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pPr w:leftFromText="180" w:rightFromText="180" w:vertAnchor="page" w:horzAnchor="page" w:tblpX="1519" w:tblpY="529"/>
        <w:tblOverlap w:val="never"/>
        <w:tblW w:w="957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71"/>
      </w:tblGrid>
      <w:tr w14:paraId="5488ED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9571" w:type="dxa"/>
            <w:tcBorders>
              <w:top w:val="nil"/>
              <w:left w:val="nil"/>
              <w:bottom w:val="nil"/>
              <w:right w:val="nil"/>
            </w:tcBorders>
          </w:tcPr>
          <w:p w14:paraId="5AB7403E">
            <w:pPr>
              <w:adjustRightInd/>
              <w:snapToGrid/>
              <w:spacing w:line="240" w:lineRule="auto"/>
              <w:ind w:firstLine="0" w:firstLineChars="0"/>
              <w:jc w:val="left"/>
              <w:textAlignment w:val="center"/>
              <w:rPr>
                <w:rFonts w:hint="default" w:ascii="Calibri" w:hAnsi="Calibri" w:eastAsia="宋体" w:cs="Times New Roman"/>
                <w:color w:val="auto"/>
                <w:sz w:val="21"/>
                <w:highlight w:val="none"/>
                <w:lang w:val="en-US" w:eastAsia="zh-CN"/>
              </w:rPr>
            </w:pPr>
            <w:bookmarkStart w:id="0" w:name="标准内容"/>
            <w:bookmarkEnd w:id="0"/>
            <w:r>
              <w:rPr>
                <w:rFonts w:ascii="Times New Roman" w:hAnsi="Calibri" w:eastAsia="宋体" w:cs="Times New Roman"/>
                <w:color w:val="auto"/>
                <w:sz w:val="21"/>
                <w:highlight w:val="none"/>
              </w:rPr>
              <w:t>ICS</w:t>
            </w:r>
            <w:r>
              <w:rPr>
                <w:rFonts w:hint="eastAsia" w:ascii="Calibri" w:hAnsi="Calibri" w:eastAsia="宋体" w:cs="Times New Roman"/>
                <w:color w:val="auto"/>
                <w:sz w:val="21"/>
                <w:highlight w:val="none"/>
              </w:rPr>
              <w:t xml:space="preserve"> </w:t>
            </w:r>
            <w:r>
              <w:rPr>
                <w:rFonts w:hint="eastAsia" w:ascii="Calibri" w:hAnsi="Calibri" w:eastAsia="宋体" w:cs="Times New Roman"/>
                <w:color w:val="auto"/>
                <w:sz w:val="21"/>
                <w:highlight w:val="none"/>
                <w:lang w:val="en-US" w:eastAsia="zh-CN"/>
              </w:rPr>
              <w:t>01.120</w:t>
            </w:r>
          </w:p>
          <w:p w14:paraId="76EF89D7">
            <w:pPr>
              <w:adjustRightInd/>
              <w:snapToGrid/>
              <w:spacing w:line="240" w:lineRule="auto"/>
              <w:ind w:firstLine="0" w:firstLineChars="0"/>
              <w:jc w:val="left"/>
              <w:textAlignment w:val="center"/>
              <w:rPr>
                <w:rFonts w:hint="default" w:ascii="Times New Roman" w:hAnsi="Times New Roman" w:eastAsia="宋体" w:cs="Times New Roman"/>
                <w:color w:val="auto"/>
                <w:kern w:val="0"/>
                <w:sz w:val="21"/>
                <w:szCs w:val="20"/>
                <w:highlight w:val="none"/>
                <w:lang w:val="en-US" w:eastAsia="zh-CN"/>
              </w:rPr>
            </w:pPr>
            <w:r>
              <w:rPr>
                <w:rFonts w:hint="eastAsia" w:ascii="Times New Roman" w:hAnsi="Times New Roman" w:eastAsia="宋体" w:cs="Times New Roman"/>
                <w:color w:val="auto"/>
                <w:sz w:val="21"/>
                <w:highlight w:val="none"/>
              </w:rPr>
              <w:t xml:space="preserve">CCS </w:t>
            </w:r>
            <w:r>
              <w:rPr>
                <w:rFonts w:hint="eastAsia" w:ascii="Times New Roman" w:hAnsi="Times New Roman" w:eastAsia="宋体" w:cs="Times New Roman"/>
                <w:color w:val="auto"/>
                <w:sz w:val="21"/>
                <w:highlight w:val="none"/>
                <w:lang w:val="en-US" w:eastAsia="zh-CN"/>
              </w:rPr>
              <w:t>A 00</w:t>
            </w:r>
          </w:p>
        </w:tc>
      </w:tr>
    </w:tbl>
    <w:p w14:paraId="543C3ADC">
      <w:pPr>
        <w:ind w:left="425"/>
        <w:jc w:val="left"/>
        <w:textAlignment w:val="center"/>
        <w:rPr>
          <w:rFonts w:eastAsia="黑体"/>
          <w:color w:val="auto"/>
          <w:kern w:val="0"/>
          <w:szCs w:val="20"/>
          <w:highlight w:val="none"/>
        </w:rPr>
      </w:pPr>
    </w:p>
    <w:p w14:paraId="139AFE78">
      <w:pPr>
        <w:widowControl/>
        <w:shd w:val="solid" w:color="FFFFFF" w:fill="FFFFFF"/>
        <w:spacing w:line="0" w:lineRule="atLeast"/>
        <w:ind w:left="425"/>
        <w:jc w:val="distribute"/>
        <w:rPr>
          <w:rFonts w:eastAsia="黑体"/>
          <w:color w:val="auto"/>
          <w:spacing w:val="-40"/>
          <w:kern w:val="0"/>
          <w:sz w:val="48"/>
          <w:szCs w:val="20"/>
          <w:highlight w:val="none"/>
        </w:rPr>
      </w:pPr>
      <w:bookmarkStart w:id="189" w:name="_GoBack"/>
      <w:bookmarkEnd w:id="189"/>
      <w:r>
        <w:rPr>
          <w:rFonts w:hint="eastAsia" w:ascii="黑体" w:hAnsi="黑体" w:eastAsia="黑体"/>
          <w:color w:val="auto"/>
          <w:sz w:val="48"/>
          <w:szCs w:val="48"/>
          <w:highlight w:val="none"/>
          <w:lang w:val="en-US" w:eastAsia="zh-CN"/>
        </w:rPr>
        <w:t>团体</w:t>
      </w:r>
      <w:r>
        <w:rPr>
          <w:rFonts w:hint="eastAsia" w:ascii="黑体" w:hAnsi="黑体" w:eastAsia="黑体"/>
          <w:color w:val="auto"/>
          <w:sz w:val="48"/>
          <w:szCs w:val="48"/>
          <w:highlight w:val="none"/>
        </w:rPr>
        <w:t>标准</w:t>
      </w:r>
    </w:p>
    <w:p w14:paraId="4656BA95">
      <w:pPr>
        <w:widowControl/>
        <w:spacing w:before="357" w:line="280" w:lineRule="exact"/>
        <w:jc w:val="right"/>
        <w:rPr>
          <w:rFonts w:hint="eastAsia" w:ascii="黑体" w:hAnsi="黑体" w:eastAsia="黑体"/>
          <w:color w:val="auto"/>
          <w:kern w:val="0"/>
          <w:sz w:val="28"/>
          <w:szCs w:val="20"/>
          <w:highlight w:val="none"/>
          <w:lang w:eastAsia="zh-CN"/>
        </w:rPr>
      </w:pPr>
      <w:r>
        <w:rPr>
          <w:rFonts w:ascii="黑体" w:hAnsi="黑体" w:eastAsia="黑体"/>
          <w:color w:val="auto"/>
          <w:kern w:val="0"/>
          <w:sz w:val="28"/>
          <w:szCs w:val="20"/>
          <w:highlight w:val="none"/>
        </w:rPr>
        <mc:AlternateContent>
          <mc:Choice Requires="wps">
            <w:drawing>
              <wp:anchor distT="0" distB="0" distL="114300" distR="114300" simplePos="0" relativeHeight="251660288" behindDoc="0" locked="0" layoutInCell="1" allowOverlap="1">
                <wp:simplePos x="0" y="0"/>
                <wp:positionH relativeFrom="column">
                  <wp:posOffset>-299720</wp:posOffset>
                </wp:positionH>
                <wp:positionV relativeFrom="paragraph">
                  <wp:posOffset>538480</wp:posOffset>
                </wp:positionV>
                <wp:extent cx="6420485" cy="0"/>
                <wp:effectExtent l="0" t="4445" r="0" b="5080"/>
                <wp:wrapNone/>
                <wp:docPr id="9" name="直接连接符 9"/>
                <wp:cNvGraphicFramePr/>
                <a:graphic xmlns:a="http://schemas.openxmlformats.org/drawingml/2006/main">
                  <a:graphicData uri="http://schemas.microsoft.com/office/word/2010/wordprocessingShape">
                    <wps:wsp>
                      <wps:cNvCnPr/>
                      <wps:spPr>
                        <a:xfrm>
                          <a:off x="0" y="0"/>
                          <a:ext cx="6420485"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23.6pt;margin-top:42.4pt;height:0pt;width:505.55pt;z-index:251660288;mso-width-relative:page;mso-height-relative:page;" filled="f" stroked="t" coordsize="21600,21600" o:gfxdata="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AKAQN3XAAAACQEAAA8AAAAAAAAAAQAgAAAAIgAAAGRycy9kb3ducmV2LnhtbFBLAQIUABQA&#10;AAAIAIdO4kBMLzvV8QEAAOYDAAAOAAAAAAAAAAEAIAAAACYBAABkcnMvZTJvRG9jLnhtbFBLBQYA&#10;AAAABgAGAFkBAACJBQAAAAA=&#10;">
                <v:fill on="f" focussize="0,0"/>
                <v:stroke color="#000000" joinstyle="round"/>
                <v:imagedata o:title=""/>
                <o:lock v:ext="edit" aspectratio="f"/>
              </v:line>
            </w:pict>
          </mc:Fallback>
        </mc:AlternateContent>
      </w:r>
      <w:r>
        <w:rPr>
          <w:rFonts w:ascii="黑体" w:hAnsi="黑体" w:eastAsia="黑体"/>
          <w:color w:val="auto"/>
          <w:kern w:val="0"/>
          <w:sz w:val="28"/>
          <w:szCs w:val="20"/>
          <w:highlight w:val="none"/>
        </w:rPr>
        <w:t xml:space="preserve">T/CEPCA </w:t>
      </w:r>
      <w:r>
        <w:rPr>
          <w:rFonts w:hint="eastAsia" w:ascii="黑体" w:hAnsi="黑体" w:eastAsia="黑体"/>
          <w:color w:val="auto"/>
          <w:kern w:val="0"/>
          <w:sz w:val="28"/>
          <w:szCs w:val="20"/>
          <w:highlight w:val="none"/>
          <w:lang w:val="en-US" w:eastAsia="zh-CN"/>
        </w:rPr>
        <w:t>XXXX</w:t>
      </w:r>
      <w:r>
        <w:rPr>
          <w:rFonts w:hint="eastAsia" w:ascii="黑体" w:hAnsi="黑体" w:eastAsia="黑体"/>
          <w:color w:val="auto"/>
          <w:kern w:val="0"/>
          <w:sz w:val="28"/>
          <w:szCs w:val="20"/>
          <w:highlight w:val="none"/>
        </w:rPr>
        <w:t>－</w:t>
      </w:r>
      <w:r>
        <w:rPr>
          <w:rFonts w:ascii="黑体" w:hAnsi="黑体" w:eastAsia="黑体"/>
          <w:color w:val="auto"/>
          <w:kern w:val="0"/>
          <w:sz w:val="28"/>
          <w:szCs w:val="20"/>
          <w:highlight w:val="none"/>
        </w:rPr>
        <w:t>2024</w:t>
      </w:r>
    </w:p>
    <w:tbl>
      <w:tblPr>
        <w:tblStyle w:val="9"/>
        <w:tblW w:w="1871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gridCol w:w="9356"/>
      </w:tblGrid>
      <w:tr w14:paraId="12391E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14:paraId="17DC4AA6">
            <w:pPr>
              <w:widowControl/>
              <w:spacing w:before="57" w:line="280" w:lineRule="exact"/>
              <w:jc w:val="right"/>
              <w:rPr>
                <w:color w:val="auto"/>
                <w:kern w:val="0"/>
                <w:szCs w:val="20"/>
                <w:highlight w:val="none"/>
              </w:rPr>
            </w:pPr>
            <w:bookmarkStart w:id="1" w:name="DT"/>
            <w:r>
              <w:rPr>
                <w:color w:val="auto"/>
                <w:kern w:val="0"/>
                <w:szCs w:val="20"/>
                <w:highlight w:val="none"/>
              </w:rPr>
              <mc:AlternateContent>
                <mc:Choice Requires="wps">
                  <w:drawing>
                    <wp:anchor distT="0" distB="0" distL="114300" distR="114300" simplePos="0" relativeHeight="251662336"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3" name="矩形 3"/>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w="9525">
                                <a:noFill/>
                              </a:ln>
                              <a:effectLst/>
                            </wps:spPr>
                            <wps:txbx>
                              <w:txbxContent>
                                <w:p w14:paraId="00D1B90E"/>
                              </w:txbxContent>
                            </wps:txbx>
                            <wps:bodyPr upright="1"/>
                          </wps:wsp>
                        </a:graphicData>
                      </a:graphic>
                    </wp:anchor>
                  </w:drawing>
                </mc:Choice>
                <mc:Fallback>
                  <w:pict>
                    <v:rect id="_x0000_s1026" o:spid="_x0000_s1026" o:spt="1" style="position:absolute;left:0pt;margin-left:372.8pt;margin-top:2.7pt;height:18pt;width:90pt;z-index:-251654144;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HmDyy9YAAAAIAQAADwAAAAAAAAABACAAAAAiAAAAZHJzL2Rvd25yZXYueG1s&#10;UEsBAhQAFAAAAAgAh07iQFou/o7BAQAAgQMAAA4AAAAAAAAAAQAgAAAAJQEAAGRycy9lMm9Eb2Mu&#10;eG1sUEsFBgAAAAAGAAYAWQEAAFgFAAAAAA==&#10;">
                      <v:fill on="t" focussize="0,0"/>
                      <v:stroke on="f"/>
                      <v:imagedata o:title=""/>
                      <o:lock v:ext="edit" aspectratio="f"/>
                      <v:textbox>
                        <w:txbxContent>
                          <w:p w14:paraId="00D1B90E"/>
                        </w:txbxContent>
                      </v:textbox>
                    </v:rect>
                  </w:pict>
                </mc:Fallback>
              </mc:AlternateContent>
            </w:r>
            <w:bookmarkEnd w:id="1"/>
            <w:r>
              <w:rPr>
                <w:color w:val="auto"/>
                <w:kern w:val="0"/>
                <w:szCs w:val="20"/>
                <w:highlight w:val="none"/>
              </w:rPr>
              <w:t xml:space="preserve"> </w:t>
            </w:r>
          </w:p>
        </w:tc>
        <w:tc>
          <w:tcPr>
            <w:tcW w:w="9356" w:type="dxa"/>
            <w:tcBorders>
              <w:top w:val="nil"/>
              <w:left w:val="nil"/>
              <w:bottom w:val="nil"/>
              <w:right w:val="nil"/>
            </w:tcBorders>
          </w:tcPr>
          <w:p w14:paraId="1FF608E3">
            <w:pPr>
              <w:widowControl/>
              <w:spacing w:before="57" w:line="280" w:lineRule="exact"/>
              <w:jc w:val="right"/>
              <w:rPr>
                <w:color w:val="auto"/>
                <w:kern w:val="0"/>
                <w:szCs w:val="20"/>
                <w:highlight w:val="none"/>
              </w:rPr>
            </w:pPr>
          </w:p>
        </w:tc>
      </w:tr>
    </w:tbl>
    <w:p w14:paraId="4DA0D875">
      <w:pPr>
        <w:widowControl/>
        <w:spacing w:before="357" w:line="280" w:lineRule="exact"/>
        <w:jc w:val="right"/>
        <w:rPr>
          <w:rFonts w:eastAsia="黑体"/>
          <w:color w:val="auto"/>
          <w:kern w:val="0"/>
          <w:sz w:val="28"/>
          <w:szCs w:val="20"/>
          <w:highlight w:val="none"/>
        </w:rPr>
      </w:pPr>
    </w:p>
    <w:p w14:paraId="4AEED83B">
      <w:pPr>
        <w:widowControl/>
        <w:spacing w:before="357" w:line="280" w:lineRule="exact"/>
        <w:jc w:val="right"/>
        <w:rPr>
          <w:rFonts w:eastAsia="黑体"/>
          <w:color w:val="auto"/>
          <w:kern w:val="0"/>
          <w:sz w:val="28"/>
          <w:szCs w:val="20"/>
          <w:highlight w:val="none"/>
        </w:rPr>
      </w:pPr>
    </w:p>
    <w:p w14:paraId="31E44297">
      <w:pPr>
        <w:rPr>
          <w:vanish/>
          <w:color w:val="auto"/>
          <w:highlight w:val="none"/>
        </w:rPr>
      </w:pPr>
      <w:bookmarkStart w:id="2" w:name="_Toc11333"/>
      <w:bookmarkStart w:id="3" w:name="_Toc1096"/>
      <w:bookmarkStart w:id="4" w:name="_Toc16206"/>
      <w:bookmarkStart w:id="5" w:name="_Toc7079"/>
    </w:p>
    <w:bookmarkEnd w:id="2"/>
    <w:bookmarkEnd w:id="3"/>
    <w:bookmarkEnd w:id="4"/>
    <w:bookmarkEnd w:id="5"/>
    <w:tbl>
      <w:tblPr>
        <w:tblStyle w:val="9"/>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14:paraId="79DEC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9620" w:type="dxa"/>
            <w:tcBorders>
              <w:top w:val="nil"/>
              <w:left w:val="nil"/>
              <w:bottom w:val="nil"/>
              <w:right w:val="nil"/>
            </w:tcBorders>
            <w:shd w:val="clear" w:color="auto" w:fill="FFFFFF"/>
          </w:tcPr>
          <w:p w14:paraId="318AED0A">
            <w:pPr>
              <w:widowControl/>
              <w:spacing w:before="357" w:line="280" w:lineRule="exact"/>
              <w:jc w:val="right"/>
              <w:rPr>
                <w:rFonts w:eastAsia="黑体"/>
                <w:color w:val="auto"/>
                <w:kern w:val="0"/>
                <w:sz w:val="28"/>
                <w:szCs w:val="20"/>
                <w:highlight w:val="none"/>
              </w:rPr>
            </w:pPr>
          </w:p>
        </w:tc>
      </w:tr>
      <w:tr w14:paraId="5BA49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trPr>
        <w:tc>
          <w:tcPr>
            <w:tcW w:w="9620" w:type="dxa"/>
            <w:tcBorders>
              <w:top w:val="nil"/>
              <w:left w:val="nil"/>
              <w:bottom w:val="nil"/>
              <w:right w:val="nil"/>
            </w:tcBorders>
            <w:shd w:val="clear" w:color="auto" w:fill="FFFFFF"/>
          </w:tcPr>
          <w:tbl>
            <w:tblPr>
              <w:tblStyle w:val="9"/>
              <w:tblpPr w:leftFromText="180" w:rightFromText="180" w:vertAnchor="text" w:horzAnchor="page" w:tblpX="-118" w:tblpY="-887"/>
              <w:tblOverlap w:val="never"/>
              <w:tblW w:w="96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7"/>
            </w:tblGrid>
            <w:tr w14:paraId="74A51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7" w:type="dxa"/>
                  <w:tcBorders>
                    <w:top w:val="nil"/>
                    <w:left w:val="nil"/>
                    <w:bottom w:val="nil"/>
                    <w:right w:val="nil"/>
                  </w:tcBorders>
                  <w:shd w:val="clear" w:color="auto" w:fill="FFFFFF"/>
                </w:tcPr>
                <w:p w14:paraId="25D7AAB4">
                  <w:pPr>
                    <w:pStyle w:val="15"/>
                    <w:framePr w:w="0" w:hRule="auto" w:wrap="auto" w:vAnchor="margin" w:hAnchor="text" w:xAlign="left" w:yAlign="inline"/>
                    <w:rPr>
                      <w:color w:val="auto"/>
                      <w:highlight w:val="none"/>
                    </w:rPr>
                  </w:pPr>
                  <w:r>
                    <w:rPr>
                      <w:rFonts w:hint="eastAsia" w:ascii="黑体" w:hAnsi="黑体" w:eastAsia="黑体" w:cs="黑体"/>
                      <w:bCs/>
                      <w:color w:val="auto"/>
                      <w:sz w:val="52"/>
                      <w:szCs w:val="52"/>
                      <w:highlight w:val="none"/>
                      <w:lang w:val="en-US" w:eastAsia="zh-CN"/>
                    </w:rPr>
                    <w:t>电力建设企业自律行为规范</w:t>
                  </w:r>
                </w:p>
              </w:tc>
            </w:tr>
          </w:tbl>
          <w:p w14:paraId="0492BB55">
            <w:pPr>
              <w:widowControl/>
              <w:spacing w:before="180" w:after="160" w:line="400" w:lineRule="exact"/>
              <w:jc w:val="center"/>
              <w:rPr>
                <w:rFonts w:ascii="Times New Roman" w:hAnsi="Times New Roman" w:eastAsia="黑体"/>
                <w:color w:val="auto"/>
                <w:kern w:val="0"/>
                <w:sz w:val="28"/>
                <w:szCs w:val="20"/>
                <w:highlight w:val="none"/>
              </w:rPr>
            </w:pPr>
            <w:r>
              <w:rPr>
                <w:rFonts w:hint="default" w:ascii="Nirmala UI Semilight" w:hAnsi="Nirmala UI Semilight" w:eastAsia="黑体" w:cs="Nirmala UI Semilight"/>
                <w:color w:val="auto"/>
                <w:kern w:val="0"/>
                <w:sz w:val="28"/>
                <w:szCs w:val="28"/>
                <w:highlight w:val="none"/>
                <w:lang w:val="en-US" w:eastAsia="zh-CN"/>
              </w:rPr>
              <w:t>S</w:t>
            </w:r>
            <w:r>
              <w:rPr>
                <w:rFonts w:hint="default" w:ascii="Nirmala UI Semilight" w:hAnsi="Nirmala UI Semilight" w:eastAsia="黑体" w:cs="Nirmala UI Semilight"/>
                <w:color w:val="auto"/>
                <w:kern w:val="0"/>
                <w:sz w:val="28"/>
                <w:szCs w:val="28"/>
                <w:highlight w:val="none"/>
              </w:rPr>
              <w:t>elf-discipline</w:t>
            </w:r>
            <w:r>
              <w:rPr>
                <w:rFonts w:hint="default" w:ascii="Nirmala UI Semilight" w:hAnsi="Nirmala UI Semilight" w:eastAsia="黑体" w:cs="Nirmala UI Semilight"/>
                <w:color w:val="auto"/>
                <w:kern w:val="0"/>
                <w:sz w:val="28"/>
                <w:szCs w:val="28"/>
                <w:highlight w:val="none"/>
                <w:lang w:val="en-US" w:eastAsia="zh-CN"/>
              </w:rPr>
              <w:t xml:space="preserve"> behavior s</w:t>
            </w:r>
            <w:r>
              <w:rPr>
                <w:rFonts w:hint="default" w:ascii="Nirmala UI Semilight" w:hAnsi="Nirmala UI Semilight" w:eastAsia="黑体" w:cs="Nirmala UI Semilight"/>
                <w:color w:val="auto"/>
                <w:kern w:val="0"/>
                <w:sz w:val="28"/>
                <w:szCs w:val="28"/>
                <w:highlight w:val="none"/>
              </w:rPr>
              <w:t>pecification</w:t>
            </w:r>
            <w:r>
              <w:rPr>
                <w:rFonts w:hint="default" w:ascii="Nirmala UI Semilight" w:hAnsi="Nirmala UI Semilight" w:eastAsia="黑体" w:cs="Nirmala UI Semilight"/>
                <w:color w:val="auto"/>
                <w:sz w:val="28"/>
                <w:szCs w:val="28"/>
                <w:highlight w:val="none"/>
                <w:lang w:val="en-US" w:eastAsia="zh-CN"/>
              </w:rPr>
              <w:t xml:space="preserve"> </w:t>
            </w:r>
            <w:r>
              <w:rPr>
                <w:rFonts w:hint="default" w:ascii="Nirmala UI Semilight" w:hAnsi="Nirmala UI Semilight" w:eastAsia="黑体" w:cs="Nirmala UI Semilight"/>
                <w:color w:val="auto"/>
                <w:kern w:val="0"/>
                <w:sz w:val="28"/>
                <w:szCs w:val="28"/>
                <w:highlight w:val="none"/>
              </w:rPr>
              <w:t>for power construction enterprise</w:t>
            </w:r>
            <w:r>
              <w:rPr>
                <w:rFonts w:ascii="Times New Roman" w:hAnsi="Times New Roman" w:eastAsia="黑体"/>
                <w:color w:val="auto"/>
                <w:kern w:val="0"/>
                <w:sz w:val="28"/>
                <w:szCs w:val="20"/>
                <w:highlight w:val="none"/>
              </w:rPr>
              <w:t xml:space="preserve"> </w:t>
            </w:r>
          </w:p>
          <w:p w14:paraId="5FAB339B">
            <w:pPr>
              <w:pStyle w:val="16"/>
              <w:jc w:val="center"/>
              <w:rPr>
                <w:color w:val="auto"/>
                <w:highlight w:val="none"/>
              </w:rPr>
            </w:pPr>
          </w:p>
          <w:p w14:paraId="64BB396E">
            <w:pPr>
              <w:spacing w:line="360" w:lineRule="auto"/>
              <w:jc w:val="center"/>
              <w:rPr>
                <w:color w:val="auto"/>
                <w:highlight w:val="none"/>
              </w:rPr>
            </w:pPr>
          </w:p>
        </w:tc>
      </w:tr>
    </w:tbl>
    <w:p w14:paraId="111BFF92">
      <w:pPr>
        <w:pStyle w:val="17"/>
        <w:framePr w:w="9660" w:h="594" w:hRule="exact" w:vAnchor="text" w:hAnchor="page" w:x="1399" w:y="5439"/>
        <w:rPr>
          <w:rFonts w:hint="eastAsia" w:cs="黑体"/>
          <w:color w:val="auto"/>
          <w:highlight w:val="none"/>
        </w:rPr>
      </w:pPr>
      <w:r>
        <w:rPr>
          <w:rFonts w:hint="eastAsia" w:cs="黑体"/>
          <w:color w:val="auto"/>
          <w:highlight w:val="none"/>
          <w:lang w:val="en-US" w:eastAsia="zh-CN"/>
        </w:rPr>
        <w:t>××××</w:t>
      </w:r>
      <w:r>
        <w:rPr>
          <w:rFonts w:cs="黑体"/>
          <w:color w:val="auto"/>
          <w:highlight w:val="none"/>
        </w:rPr>
        <w:t>-</w:t>
      </w:r>
      <w:r>
        <w:rPr>
          <w:rFonts w:hint="eastAsia" w:cs="黑体"/>
          <w:color w:val="auto"/>
          <w:highlight w:val="none"/>
          <w:lang w:val="en-US" w:eastAsia="zh-CN"/>
        </w:rPr>
        <w:t>××</w:t>
      </w:r>
      <w:r>
        <w:rPr>
          <w:rFonts w:cs="黑体"/>
          <w:color w:val="auto"/>
          <w:highlight w:val="none"/>
        </w:rPr>
        <w:t>-</w:t>
      </w:r>
      <w:r>
        <w:rPr>
          <w:rFonts w:hint="eastAsia" w:cs="黑体"/>
          <w:color w:val="auto"/>
          <w:highlight w:val="none"/>
          <w:lang w:val="en-US" w:eastAsia="zh-CN"/>
        </w:rPr>
        <w:t>××</w:t>
      </w:r>
      <w:r>
        <w:rPr>
          <w:rFonts w:hint="eastAsia" w:cs="黑体"/>
          <w:color w:val="auto"/>
          <w:highlight w:val="none"/>
        </w:rPr>
        <w:t>发布</w:t>
      </w:r>
      <w:r>
        <w:rPr>
          <w:color w:val="auto"/>
          <w:highlight w:val="none"/>
        </w:rPr>
        <mc:AlternateContent>
          <mc:Choice Requires="wps">
            <w:drawing>
              <wp:anchor distT="0" distB="0" distL="114300" distR="114300" simplePos="0" relativeHeight="251661312" behindDoc="0" locked="1" layoutInCell="1" allowOverlap="1">
                <wp:simplePos x="0" y="0"/>
                <wp:positionH relativeFrom="column">
                  <wp:posOffset>0</wp:posOffset>
                </wp:positionH>
                <wp:positionV relativeFrom="page">
                  <wp:posOffset>9275445</wp:posOffset>
                </wp:positionV>
                <wp:extent cx="6120130" cy="0"/>
                <wp:effectExtent l="0" t="4445" r="0" b="5080"/>
                <wp:wrapNone/>
                <wp:docPr id="10" name="直接连接符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0pt;margin-top:730.35pt;height:0pt;width:481.9pt;mso-position-vertical-relative:page;z-index:251661312;mso-width-relative:page;mso-height-relative:page;" filled="f" stroked="t" coordsize="21600,21600" o:gfxdata="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8O0251QAAAAoBAAAPAAAAAAAAAAEAIAAAACIAAABkcnMvZG93bnJldi54bWxQSwECFAAUAAAA&#10;CACHTuJAks6ktPEBAADoAwAADgAAAAAAAAABACAAAAAkAQAAZHJzL2Uyb0RvYy54bWxQSwUGAAAA&#10;AAYABgBZAQAAhwUAAAAA&#10;">
                <v:fill on="f" focussize="0,0"/>
                <v:stroke color="#000000" joinstyle="round"/>
                <v:imagedata o:title=""/>
                <o:lock v:ext="edit" aspectratio="f"/>
                <w10:anchorlock/>
              </v:line>
            </w:pict>
          </mc:Fallback>
        </mc:AlternateContent>
      </w:r>
      <w:r>
        <w:rPr>
          <w:rFonts w:hint="eastAsia" w:cs="黑体"/>
          <w:color w:val="auto"/>
          <w:highlight w:val="none"/>
          <w:lang w:val="en-US" w:eastAsia="zh-CN"/>
        </w:rPr>
        <w:t xml:space="preserve">                         ××××</w:t>
      </w:r>
      <w:r>
        <w:rPr>
          <w:rFonts w:cs="黑体"/>
          <w:color w:val="auto"/>
          <w:highlight w:val="none"/>
        </w:rPr>
        <w:t>-</w:t>
      </w:r>
      <w:r>
        <w:rPr>
          <w:rFonts w:hint="eastAsia" w:cs="黑体"/>
          <w:color w:val="auto"/>
          <w:highlight w:val="none"/>
          <w:lang w:val="en-US" w:eastAsia="zh-CN"/>
        </w:rPr>
        <w:t>××</w:t>
      </w:r>
      <w:r>
        <w:rPr>
          <w:rFonts w:cs="黑体"/>
          <w:color w:val="auto"/>
          <w:highlight w:val="none"/>
        </w:rPr>
        <w:t>-</w:t>
      </w:r>
      <w:r>
        <w:rPr>
          <w:rFonts w:hint="eastAsia" w:cs="黑体"/>
          <w:color w:val="auto"/>
          <w:highlight w:val="none"/>
          <w:lang w:val="en-US" w:eastAsia="zh-CN"/>
        </w:rPr>
        <w:t>××</w:t>
      </w:r>
      <w:r>
        <w:rPr>
          <w:rFonts w:hint="eastAsia" w:cs="黑体"/>
          <w:color w:val="auto"/>
          <w:highlight w:val="none"/>
        </w:rPr>
        <w:t>实施</w:t>
      </w:r>
    </w:p>
    <w:tbl>
      <w:tblPr>
        <w:tblStyle w:val="9"/>
        <w:tblW w:w="962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20"/>
      </w:tblGrid>
      <w:tr w14:paraId="530E6A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2" w:hRule="atLeast"/>
        </w:trPr>
        <w:tc>
          <w:tcPr>
            <w:tcW w:w="9620" w:type="dxa"/>
            <w:tcBorders>
              <w:top w:val="nil"/>
              <w:left w:val="nil"/>
              <w:bottom w:val="nil"/>
              <w:right w:val="nil"/>
            </w:tcBorders>
          </w:tcPr>
          <w:p w14:paraId="4F1AAD67">
            <w:pPr>
              <w:tabs>
                <w:tab w:val="center" w:pos="4702"/>
                <w:tab w:val="left" w:pos="6787"/>
              </w:tabs>
              <w:spacing w:line="360" w:lineRule="auto"/>
              <w:jc w:val="left"/>
              <w:rPr>
                <w:color w:val="auto"/>
                <w:sz w:val="30"/>
                <w:szCs w:val="30"/>
                <w:highlight w:val="none"/>
              </w:rPr>
            </w:pPr>
            <w:r>
              <w:rPr>
                <w:color w:val="auto"/>
                <w:sz w:val="30"/>
                <w:szCs w:val="30"/>
                <w:highlight w:val="none"/>
              </w:rPr>
              <w:tab/>
            </w:r>
            <w:r>
              <w:rPr>
                <w:rFonts w:hint="eastAsia"/>
                <w:color w:val="auto"/>
                <w:sz w:val="30"/>
                <w:szCs w:val="30"/>
                <w:highlight w:val="none"/>
              </w:rPr>
              <w:t>（</w:t>
            </w:r>
            <w:r>
              <w:rPr>
                <w:rFonts w:hint="eastAsia"/>
                <w:color w:val="auto"/>
                <w:sz w:val="30"/>
                <w:szCs w:val="30"/>
                <w:highlight w:val="none"/>
                <w:lang w:val="en-US" w:eastAsia="zh-CN"/>
              </w:rPr>
              <w:t>征求意见稿</w:t>
            </w:r>
            <w:r>
              <w:rPr>
                <w:rFonts w:hint="eastAsia"/>
                <w:color w:val="auto"/>
                <w:sz w:val="30"/>
                <w:szCs w:val="30"/>
                <w:highlight w:val="none"/>
              </w:rPr>
              <w:t>）</w:t>
            </w:r>
            <w:r>
              <w:rPr>
                <w:color w:val="auto"/>
                <w:sz w:val="30"/>
                <w:szCs w:val="30"/>
                <w:highlight w:val="none"/>
              </w:rPr>
              <w:tab/>
            </w:r>
          </w:p>
          <w:p w14:paraId="0F652DD3">
            <w:pPr>
              <w:widowControl/>
              <w:spacing w:line="0" w:lineRule="atLeast"/>
              <w:jc w:val="center"/>
              <w:rPr>
                <w:rFonts w:eastAsia="黑体"/>
                <w:color w:val="auto"/>
                <w:spacing w:val="20"/>
                <w:w w:val="135"/>
                <w:kern w:val="0"/>
                <w:sz w:val="28"/>
                <w:szCs w:val="20"/>
                <w:highlight w:val="none"/>
              </w:rPr>
            </w:pPr>
            <w:r>
              <w:rPr>
                <w:rFonts w:eastAsia="黑体"/>
                <w:color w:val="auto"/>
                <w:spacing w:val="20"/>
                <w:w w:val="135"/>
                <w:kern w:val="0"/>
                <w:sz w:val="28"/>
                <w:szCs w:val="20"/>
                <w:highlight w:val="none"/>
              </w:rPr>
              <w:t xml:space="preserve"> </w:t>
            </w:r>
          </w:p>
        </w:tc>
      </w:tr>
    </w:tbl>
    <w:p w14:paraId="2228EBA2">
      <w:pPr>
        <w:framePr w:w="7938" w:h="1251" w:hRule="exact" w:hSpace="125" w:vSpace="181" w:wrap="around" w:vAnchor="page" w:hAnchor="page" w:x="2196" w:y="14711" w:anchorLock="1"/>
        <w:topLinePunct/>
        <w:spacing w:line="240" w:lineRule="atLeast"/>
        <w:jc w:val="center"/>
        <w:rPr>
          <w:rFonts w:hint="eastAsia" w:ascii="黑体" w:hAnsi="黑体" w:eastAsia="黑体" w:cs="黑体"/>
          <w:bCs/>
          <w:color w:val="auto"/>
          <w:spacing w:val="20"/>
          <w:w w:val="135"/>
          <w:kern w:val="0"/>
          <w:sz w:val="28"/>
          <w:szCs w:val="28"/>
          <w:highlight w:val="none"/>
        </w:rPr>
      </w:pPr>
      <w:r>
        <w:rPr>
          <w:rFonts w:hint="eastAsia" w:ascii="黑体" w:hAnsi="黑体" w:eastAsia="黑体" w:cs="黑体"/>
          <w:bCs/>
          <w:color w:val="auto"/>
          <w:spacing w:val="20"/>
          <w:w w:val="135"/>
          <w:kern w:val="0"/>
          <w:sz w:val="28"/>
          <w:szCs w:val="28"/>
          <w:highlight w:val="none"/>
        </w:rPr>
        <w:t>中国电力建设企业协会</w:t>
      </w:r>
      <w:r>
        <w:rPr>
          <w:rFonts w:ascii="黑体" w:hAnsi="黑体" w:eastAsia="黑体" w:cs="黑体"/>
          <w:bCs/>
          <w:color w:val="auto"/>
          <w:spacing w:val="20"/>
          <w:w w:val="135"/>
          <w:kern w:val="0"/>
          <w:sz w:val="28"/>
          <w:szCs w:val="28"/>
          <w:highlight w:val="none"/>
        </w:rPr>
        <w:t xml:space="preserve">  </w:t>
      </w:r>
      <w:r>
        <w:rPr>
          <w:rFonts w:hint="eastAsia" w:ascii="黑体" w:hAnsi="黑体" w:eastAsia="黑体" w:cs="黑体"/>
          <w:bCs/>
          <w:color w:val="auto"/>
          <w:spacing w:val="20"/>
          <w:w w:val="135"/>
          <w:kern w:val="0"/>
          <w:sz w:val="28"/>
          <w:szCs w:val="28"/>
          <w:highlight w:val="none"/>
        </w:rPr>
        <w:t>发布</w:t>
      </w:r>
    </w:p>
    <w:p w14:paraId="403CFCA9">
      <w:pPr>
        <w:framePr w:w="7938" w:h="1251" w:hRule="exact" w:hSpace="125" w:vSpace="181" w:wrap="around" w:vAnchor="page" w:hAnchor="page" w:x="2196" w:y="14711" w:anchorLock="1"/>
        <w:topLinePunct/>
        <w:spacing w:line="240" w:lineRule="atLeast"/>
        <w:jc w:val="center"/>
        <w:rPr>
          <w:rFonts w:hint="eastAsia" w:ascii="黑体" w:hAnsi="黑体" w:eastAsia="黑体" w:cs="黑体"/>
          <w:bCs/>
          <w:color w:val="auto"/>
          <w:spacing w:val="20"/>
          <w:w w:val="135"/>
          <w:kern w:val="0"/>
          <w:sz w:val="28"/>
          <w:szCs w:val="28"/>
          <w:highlight w:val="none"/>
          <w:lang w:val="zh-CN"/>
        </w:rPr>
        <w:sectPr>
          <w:headerReference r:id="rId5" w:type="default"/>
          <w:headerReference r:id="rId6" w:type="even"/>
          <w:pgSz w:w="11906" w:h="16838"/>
          <w:pgMar w:top="567" w:right="1134" w:bottom="1440" w:left="1417" w:header="851" w:footer="992" w:gutter="0"/>
          <w:pgBorders>
            <w:top w:val="none" w:sz="0" w:space="0"/>
            <w:left w:val="none" w:sz="0" w:space="0"/>
            <w:bottom w:val="none" w:sz="0" w:space="0"/>
            <w:right w:val="none" w:sz="0" w:space="0"/>
          </w:pgBorders>
          <w:pgNumType w:fmt="upperRoman"/>
          <w:cols w:space="720" w:num="1"/>
          <w:docGrid w:type="lines" w:linePitch="312" w:charSpace="0"/>
        </w:sectPr>
      </w:pPr>
    </w:p>
    <w:p w14:paraId="51F51ED6">
      <w:pPr>
        <w:spacing w:line="240" w:lineRule="auto"/>
        <w:ind w:left="0" w:leftChars="0" w:firstLine="0" w:firstLineChars="0"/>
        <w:rPr>
          <w:color w:val="auto"/>
          <w:highlight w:val="none"/>
        </w:rPr>
      </w:pPr>
    </w:p>
    <w:p w14:paraId="4A349CAC">
      <w:pPr>
        <w:spacing w:before="0" w:beforeLines="0" w:after="0" w:afterLines="0" w:line="240" w:lineRule="auto"/>
        <w:ind w:left="0" w:leftChars="0" w:right="0" w:rightChars="0" w:firstLine="0" w:firstLineChars="0"/>
        <w:jc w:val="center"/>
        <w:rPr>
          <w:rFonts w:hint="eastAsia" w:ascii="黑体" w:hAnsi="黑体" w:eastAsia="黑体" w:cs="黑体"/>
          <w:color w:val="auto"/>
          <w:kern w:val="2"/>
          <w:sz w:val="32"/>
          <w:szCs w:val="32"/>
          <w:highlight w:val="none"/>
          <w:lang w:val="en-US" w:eastAsia="zh-CN" w:bidi="ar-SA"/>
        </w:rPr>
      </w:pPr>
      <w:r>
        <w:rPr>
          <w:rFonts w:hint="eastAsia" w:ascii="黑体" w:hAnsi="黑体" w:eastAsia="黑体" w:cs="黑体"/>
          <w:color w:val="auto"/>
          <w:kern w:val="2"/>
          <w:sz w:val="32"/>
          <w:szCs w:val="32"/>
          <w:highlight w:val="none"/>
          <w:lang w:val="en-US" w:eastAsia="zh-CN" w:bidi="ar-SA"/>
        </w:rPr>
        <w:t>目    次</w:t>
      </w:r>
    </w:p>
    <w:p w14:paraId="26480947">
      <w:pPr>
        <w:spacing w:before="0" w:beforeLines="0" w:after="0" w:afterLines="0" w:line="240" w:lineRule="auto"/>
        <w:ind w:left="0" w:leftChars="0" w:right="0" w:rightChars="0" w:firstLine="0" w:firstLineChars="0"/>
        <w:jc w:val="center"/>
        <w:rPr>
          <w:rFonts w:hint="eastAsia" w:ascii="黑体" w:hAnsi="黑体" w:eastAsia="黑体" w:cs="黑体"/>
          <w:color w:val="auto"/>
          <w:kern w:val="2"/>
          <w:sz w:val="32"/>
          <w:szCs w:val="32"/>
          <w:highlight w:val="none"/>
          <w:lang w:val="en-US" w:eastAsia="zh-CN" w:bidi="ar-SA"/>
        </w:rPr>
      </w:pPr>
      <w:bookmarkStart w:id="6" w:name="OLE_LINK27"/>
    </w:p>
    <w:p w14:paraId="04BAFDC0">
      <w:pPr>
        <w:pStyle w:val="6"/>
        <w:tabs>
          <w:tab w:val="right" w:leader="dot" w:pos="9072"/>
        </w:tabs>
        <w:spacing w:line="240" w:lineRule="auto"/>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b w:val="0"/>
          <w:bCs w:val="0"/>
          <w:color w:val="auto"/>
          <w:sz w:val="21"/>
          <w:szCs w:val="21"/>
          <w:highlight w:val="none"/>
        </w:rPr>
        <w:fldChar w:fldCharType="begin"/>
      </w:r>
      <w:r>
        <w:rPr>
          <w:rFonts w:hint="eastAsia" w:asciiTheme="minorEastAsia" w:hAnsiTheme="minorEastAsia" w:eastAsiaTheme="minorEastAsia" w:cstheme="minorEastAsia"/>
          <w:b w:val="0"/>
          <w:bCs w:val="0"/>
          <w:color w:val="auto"/>
          <w:sz w:val="21"/>
          <w:szCs w:val="21"/>
          <w:highlight w:val="none"/>
        </w:rPr>
        <w:instrText xml:space="preserve">TOC \o "1-2" \h \u </w:instrText>
      </w:r>
      <w:r>
        <w:rPr>
          <w:rFonts w:hint="eastAsia" w:asciiTheme="minorEastAsia" w:hAnsiTheme="minorEastAsia" w:eastAsiaTheme="minorEastAsia" w:cstheme="minorEastAsia"/>
          <w:b w:val="0"/>
          <w:bCs w:val="0"/>
          <w:color w:val="auto"/>
          <w:sz w:val="21"/>
          <w:szCs w:val="21"/>
          <w:highlight w:val="none"/>
        </w:rPr>
        <w:fldChar w:fldCharType="separate"/>
      </w:r>
      <w:r>
        <w:rPr>
          <w:rFonts w:hint="eastAsia" w:asciiTheme="minorEastAsia" w:hAnsiTheme="minorEastAsia" w:eastAsiaTheme="minorEastAsia" w:cstheme="minorEastAsia"/>
          <w:bCs w:val="0"/>
          <w:color w:val="auto"/>
          <w:szCs w:val="21"/>
          <w:highlight w:val="none"/>
        </w:rPr>
        <w:fldChar w:fldCharType="begin"/>
      </w:r>
      <w:r>
        <w:rPr>
          <w:rFonts w:hint="eastAsia" w:asciiTheme="minorEastAsia" w:hAnsiTheme="minorEastAsia" w:eastAsiaTheme="minorEastAsia" w:cstheme="minorEastAsia"/>
          <w:bCs w:val="0"/>
          <w:color w:val="auto"/>
          <w:szCs w:val="21"/>
          <w:highlight w:val="none"/>
        </w:rPr>
        <w:instrText xml:space="preserve"> HYPERLINK \l _Toc31184 </w:instrText>
      </w:r>
      <w:r>
        <w:rPr>
          <w:rFonts w:hint="eastAsia" w:asciiTheme="minorEastAsia" w:hAnsiTheme="minorEastAsia" w:eastAsiaTheme="minorEastAsia" w:cstheme="minorEastAsia"/>
          <w:bCs w:val="0"/>
          <w:color w:val="auto"/>
          <w:szCs w:val="21"/>
          <w:highlight w:val="none"/>
        </w:rPr>
        <w:fldChar w:fldCharType="separate"/>
      </w:r>
      <w:r>
        <w:rPr>
          <w:rFonts w:hint="eastAsia" w:asciiTheme="minorEastAsia" w:hAnsiTheme="minorEastAsia" w:eastAsiaTheme="minorEastAsia" w:cstheme="minorEastAsia"/>
          <w:color w:val="auto"/>
          <w:kern w:val="2"/>
          <w:szCs w:val="32"/>
          <w:highlight w:val="none"/>
          <w:lang w:val="en-US" w:eastAsia="zh-CN" w:bidi="ar-SA"/>
        </w:rPr>
        <w:t>前    言</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bCs w:val="0"/>
          <w:color w:val="auto"/>
          <w:szCs w:val="21"/>
          <w:highlight w:val="none"/>
        </w:rPr>
        <w:fldChar w:fldCharType="end"/>
      </w:r>
      <w:r>
        <w:rPr>
          <w:rFonts w:hint="eastAsia" w:asciiTheme="minorEastAsia" w:hAnsiTheme="minorEastAsia" w:eastAsiaTheme="minorEastAsia" w:cstheme="minorEastAsia"/>
          <w:color w:val="auto"/>
          <w:lang w:eastAsia="zh-CN"/>
        </w:rPr>
        <w:t>Ⅱ</w:t>
      </w:r>
    </w:p>
    <w:p w14:paraId="0F599528">
      <w:pPr>
        <w:pStyle w:val="6"/>
        <w:tabs>
          <w:tab w:val="right" w:leader="dot" w:pos="9072"/>
        </w:tabs>
        <w:spacing w:line="240" w:lineRule="auto"/>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bCs w:val="0"/>
          <w:color w:val="auto"/>
          <w:szCs w:val="21"/>
          <w:highlight w:val="none"/>
        </w:rPr>
        <w:fldChar w:fldCharType="begin"/>
      </w:r>
      <w:r>
        <w:rPr>
          <w:rFonts w:hint="eastAsia" w:asciiTheme="minorEastAsia" w:hAnsiTheme="minorEastAsia" w:eastAsiaTheme="minorEastAsia" w:cstheme="minorEastAsia"/>
          <w:bCs w:val="0"/>
          <w:color w:val="auto"/>
          <w:szCs w:val="21"/>
          <w:highlight w:val="none"/>
        </w:rPr>
        <w:instrText xml:space="preserve"> HYPERLINK \l _Toc18205 </w:instrText>
      </w:r>
      <w:r>
        <w:rPr>
          <w:rFonts w:hint="eastAsia" w:asciiTheme="minorEastAsia" w:hAnsiTheme="minorEastAsia" w:eastAsiaTheme="minorEastAsia" w:cstheme="minorEastAsia"/>
          <w:bCs w:val="0"/>
          <w:color w:val="auto"/>
          <w:szCs w:val="21"/>
          <w:highlight w:val="none"/>
        </w:rPr>
        <w:fldChar w:fldCharType="separate"/>
      </w:r>
      <w:r>
        <w:rPr>
          <w:rFonts w:hint="eastAsia" w:asciiTheme="minorEastAsia" w:hAnsiTheme="minorEastAsia" w:eastAsiaTheme="minorEastAsia" w:cstheme="minorEastAsia"/>
          <w:color w:val="auto"/>
          <w:szCs w:val="21"/>
          <w:highlight w:val="none"/>
          <w:lang w:val="en-US" w:eastAsia="zh-CN"/>
        </w:rPr>
        <w:t>1  范围</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bCs w:val="0"/>
          <w:color w:val="auto"/>
          <w:szCs w:val="21"/>
          <w:highlight w:val="none"/>
        </w:rPr>
        <w:fldChar w:fldCharType="end"/>
      </w:r>
      <w:r>
        <w:rPr>
          <w:rFonts w:hint="eastAsia" w:asciiTheme="minorEastAsia" w:hAnsiTheme="minorEastAsia" w:eastAsiaTheme="minorEastAsia" w:cstheme="minorEastAsia"/>
          <w:color w:val="auto"/>
          <w:lang w:val="en-US" w:eastAsia="zh-CN"/>
        </w:rPr>
        <w:t>1</w:t>
      </w:r>
    </w:p>
    <w:p w14:paraId="76442B31">
      <w:pPr>
        <w:pStyle w:val="6"/>
        <w:tabs>
          <w:tab w:val="right" w:leader="dot" w:pos="9072"/>
        </w:tabs>
        <w:spacing w:line="240" w:lineRule="auto"/>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bCs w:val="0"/>
          <w:color w:val="auto"/>
          <w:szCs w:val="21"/>
          <w:highlight w:val="none"/>
        </w:rPr>
        <w:fldChar w:fldCharType="begin"/>
      </w:r>
      <w:r>
        <w:rPr>
          <w:rFonts w:hint="eastAsia" w:asciiTheme="minorEastAsia" w:hAnsiTheme="minorEastAsia" w:eastAsiaTheme="minorEastAsia" w:cstheme="minorEastAsia"/>
          <w:bCs w:val="0"/>
          <w:color w:val="auto"/>
          <w:szCs w:val="21"/>
          <w:highlight w:val="none"/>
        </w:rPr>
        <w:instrText xml:space="preserve"> HYPERLINK \l _Toc28839 </w:instrText>
      </w:r>
      <w:r>
        <w:rPr>
          <w:rFonts w:hint="eastAsia" w:asciiTheme="minorEastAsia" w:hAnsiTheme="minorEastAsia" w:eastAsiaTheme="minorEastAsia" w:cstheme="minorEastAsia"/>
          <w:bCs w:val="0"/>
          <w:color w:val="auto"/>
          <w:szCs w:val="21"/>
          <w:highlight w:val="none"/>
        </w:rPr>
        <w:fldChar w:fldCharType="separate"/>
      </w:r>
      <w:r>
        <w:rPr>
          <w:rFonts w:hint="eastAsia" w:asciiTheme="minorEastAsia" w:hAnsiTheme="minorEastAsia" w:eastAsiaTheme="minorEastAsia" w:cstheme="minorEastAsia"/>
          <w:color w:val="auto"/>
          <w:szCs w:val="21"/>
          <w:highlight w:val="none"/>
          <w:lang w:val="en-US" w:eastAsia="zh-CN"/>
        </w:rPr>
        <w:t>2  规范性引用文件</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bCs w:val="0"/>
          <w:color w:val="auto"/>
          <w:szCs w:val="21"/>
          <w:highlight w:val="none"/>
        </w:rPr>
        <w:fldChar w:fldCharType="end"/>
      </w:r>
      <w:r>
        <w:rPr>
          <w:rFonts w:hint="eastAsia" w:asciiTheme="minorEastAsia" w:hAnsiTheme="minorEastAsia" w:eastAsiaTheme="minorEastAsia" w:cstheme="minorEastAsia"/>
          <w:color w:val="auto"/>
          <w:lang w:val="en-US" w:eastAsia="zh-CN"/>
        </w:rPr>
        <w:t>1</w:t>
      </w:r>
    </w:p>
    <w:p w14:paraId="56EB2728">
      <w:pPr>
        <w:pStyle w:val="6"/>
        <w:tabs>
          <w:tab w:val="right" w:leader="dot" w:pos="9072"/>
        </w:tabs>
        <w:spacing w:line="240" w:lineRule="auto"/>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bCs w:val="0"/>
          <w:color w:val="auto"/>
          <w:szCs w:val="21"/>
          <w:highlight w:val="none"/>
        </w:rPr>
        <w:fldChar w:fldCharType="begin"/>
      </w:r>
      <w:r>
        <w:rPr>
          <w:rFonts w:hint="eastAsia" w:asciiTheme="minorEastAsia" w:hAnsiTheme="minorEastAsia" w:eastAsiaTheme="minorEastAsia" w:cstheme="minorEastAsia"/>
          <w:bCs w:val="0"/>
          <w:color w:val="auto"/>
          <w:szCs w:val="21"/>
          <w:highlight w:val="none"/>
        </w:rPr>
        <w:instrText xml:space="preserve"> HYPERLINK \l _Toc5988 </w:instrText>
      </w:r>
      <w:r>
        <w:rPr>
          <w:rFonts w:hint="eastAsia" w:asciiTheme="minorEastAsia" w:hAnsiTheme="minorEastAsia" w:eastAsiaTheme="minorEastAsia" w:cstheme="minorEastAsia"/>
          <w:bCs w:val="0"/>
          <w:color w:val="auto"/>
          <w:szCs w:val="21"/>
          <w:highlight w:val="none"/>
        </w:rPr>
        <w:fldChar w:fldCharType="separate"/>
      </w:r>
      <w:r>
        <w:rPr>
          <w:rFonts w:hint="eastAsia" w:asciiTheme="minorEastAsia" w:hAnsiTheme="minorEastAsia" w:eastAsiaTheme="minorEastAsia" w:cstheme="minorEastAsia"/>
          <w:color w:val="auto"/>
          <w:szCs w:val="21"/>
          <w:highlight w:val="none"/>
          <w:lang w:val="en-US" w:eastAsia="zh-CN"/>
        </w:rPr>
        <w:t>3  术语与定义</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bCs w:val="0"/>
          <w:color w:val="auto"/>
          <w:szCs w:val="21"/>
          <w:highlight w:val="none"/>
        </w:rPr>
        <w:fldChar w:fldCharType="end"/>
      </w:r>
      <w:r>
        <w:rPr>
          <w:rFonts w:hint="eastAsia" w:asciiTheme="minorEastAsia" w:hAnsiTheme="minorEastAsia" w:eastAsiaTheme="minorEastAsia" w:cstheme="minorEastAsia"/>
          <w:color w:val="auto"/>
          <w:lang w:val="en-US" w:eastAsia="zh-CN"/>
        </w:rPr>
        <w:t>1</w:t>
      </w:r>
    </w:p>
    <w:p w14:paraId="17F4794A">
      <w:pPr>
        <w:pStyle w:val="6"/>
        <w:tabs>
          <w:tab w:val="right" w:leader="dot" w:pos="9072"/>
        </w:tabs>
        <w:spacing w:line="240" w:lineRule="auto"/>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bCs w:val="0"/>
          <w:color w:val="auto"/>
          <w:szCs w:val="21"/>
          <w:highlight w:val="none"/>
        </w:rPr>
        <w:fldChar w:fldCharType="begin"/>
      </w:r>
      <w:r>
        <w:rPr>
          <w:rFonts w:hint="eastAsia" w:asciiTheme="minorEastAsia" w:hAnsiTheme="minorEastAsia" w:eastAsiaTheme="minorEastAsia" w:cstheme="minorEastAsia"/>
          <w:bCs w:val="0"/>
          <w:color w:val="auto"/>
          <w:szCs w:val="21"/>
          <w:highlight w:val="none"/>
        </w:rPr>
        <w:instrText xml:space="preserve"> HYPERLINK \l _Toc29202 </w:instrText>
      </w:r>
      <w:r>
        <w:rPr>
          <w:rFonts w:hint="eastAsia" w:asciiTheme="minorEastAsia" w:hAnsiTheme="minorEastAsia" w:eastAsiaTheme="minorEastAsia" w:cstheme="minorEastAsia"/>
          <w:bCs w:val="0"/>
          <w:color w:val="auto"/>
          <w:szCs w:val="21"/>
          <w:highlight w:val="none"/>
        </w:rPr>
        <w:fldChar w:fldCharType="separate"/>
      </w:r>
      <w:r>
        <w:rPr>
          <w:rFonts w:hint="eastAsia" w:asciiTheme="minorEastAsia" w:hAnsiTheme="minorEastAsia" w:eastAsiaTheme="minorEastAsia" w:cstheme="minorEastAsia"/>
          <w:color w:val="auto"/>
          <w:szCs w:val="21"/>
          <w:highlight w:val="none"/>
          <w:lang w:val="en-US" w:eastAsia="zh-CN"/>
        </w:rPr>
        <w:t>4  自律通则</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bCs w:val="0"/>
          <w:color w:val="auto"/>
          <w:szCs w:val="21"/>
          <w:highlight w:val="none"/>
        </w:rPr>
        <w:fldChar w:fldCharType="end"/>
      </w:r>
      <w:r>
        <w:rPr>
          <w:rFonts w:hint="eastAsia" w:asciiTheme="minorEastAsia" w:hAnsiTheme="minorEastAsia" w:eastAsiaTheme="minorEastAsia" w:cstheme="minorEastAsia"/>
          <w:color w:val="auto"/>
          <w:lang w:val="en-US" w:eastAsia="zh-CN"/>
        </w:rPr>
        <w:t>2</w:t>
      </w:r>
    </w:p>
    <w:p w14:paraId="4707D52F">
      <w:pPr>
        <w:pStyle w:val="6"/>
        <w:tabs>
          <w:tab w:val="right" w:leader="dot" w:pos="9072"/>
        </w:tabs>
        <w:spacing w:line="240" w:lineRule="auto"/>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bCs w:val="0"/>
          <w:color w:val="auto"/>
          <w:szCs w:val="21"/>
          <w:highlight w:val="none"/>
        </w:rPr>
        <w:fldChar w:fldCharType="begin"/>
      </w:r>
      <w:r>
        <w:rPr>
          <w:rFonts w:hint="eastAsia" w:asciiTheme="minorEastAsia" w:hAnsiTheme="minorEastAsia" w:eastAsiaTheme="minorEastAsia" w:cstheme="minorEastAsia"/>
          <w:bCs w:val="0"/>
          <w:color w:val="auto"/>
          <w:szCs w:val="21"/>
          <w:highlight w:val="none"/>
        </w:rPr>
        <w:instrText xml:space="preserve"> HYPERLINK \l _Toc2700 </w:instrText>
      </w:r>
      <w:r>
        <w:rPr>
          <w:rFonts w:hint="eastAsia" w:asciiTheme="minorEastAsia" w:hAnsiTheme="minorEastAsia" w:eastAsiaTheme="minorEastAsia" w:cstheme="minorEastAsia"/>
          <w:bCs w:val="0"/>
          <w:color w:val="auto"/>
          <w:szCs w:val="21"/>
          <w:highlight w:val="none"/>
        </w:rPr>
        <w:fldChar w:fldCharType="separate"/>
      </w:r>
      <w:r>
        <w:rPr>
          <w:rFonts w:hint="eastAsia" w:asciiTheme="minorEastAsia" w:hAnsiTheme="minorEastAsia" w:eastAsiaTheme="minorEastAsia" w:cstheme="minorEastAsia"/>
          <w:color w:val="auto"/>
          <w:szCs w:val="21"/>
          <w:highlight w:val="none"/>
          <w:lang w:val="en-US" w:eastAsia="zh-CN"/>
        </w:rPr>
        <w:t>5  自律机制</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bCs w:val="0"/>
          <w:color w:val="auto"/>
          <w:szCs w:val="21"/>
          <w:highlight w:val="none"/>
        </w:rPr>
        <w:fldChar w:fldCharType="end"/>
      </w:r>
      <w:r>
        <w:rPr>
          <w:rFonts w:hint="eastAsia" w:asciiTheme="minorEastAsia" w:hAnsiTheme="minorEastAsia" w:eastAsiaTheme="minorEastAsia" w:cstheme="minorEastAsia"/>
          <w:color w:val="auto"/>
          <w:lang w:val="en-US" w:eastAsia="zh-CN"/>
        </w:rPr>
        <w:t>3</w:t>
      </w:r>
    </w:p>
    <w:p w14:paraId="43BE61CB">
      <w:pPr>
        <w:pStyle w:val="7"/>
        <w:tabs>
          <w:tab w:val="right" w:leader="dot" w:pos="9072"/>
        </w:tabs>
        <w:spacing w:line="240" w:lineRule="auto"/>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bCs w:val="0"/>
          <w:color w:val="auto"/>
          <w:szCs w:val="21"/>
          <w:highlight w:val="none"/>
        </w:rPr>
        <w:fldChar w:fldCharType="begin"/>
      </w:r>
      <w:r>
        <w:rPr>
          <w:rFonts w:hint="eastAsia" w:asciiTheme="minorEastAsia" w:hAnsiTheme="minorEastAsia" w:eastAsiaTheme="minorEastAsia" w:cstheme="minorEastAsia"/>
          <w:bCs w:val="0"/>
          <w:color w:val="auto"/>
          <w:szCs w:val="21"/>
          <w:highlight w:val="none"/>
        </w:rPr>
        <w:instrText xml:space="preserve"> HYPERLINK \l _Toc18429 </w:instrText>
      </w:r>
      <w:r>
        <w:rPr>
          <w:rFonts w:hint="eastAsia" w:asciiTheme="minorEastAsia" w:hAnsiTheme="minorEastAsia" w:eastAsiaTheme="minorEastAsia" w:cstheme="minorEastAsia"/>
          <w:bCs w:val="0"/>
          <w:color w:val="auto"/>
          <w:szCs w:val="21"/>
          <w:highlight w:val="none"/>
        </w:rPr>
        <w:fldChar w:fldCharType="separate"/>
      </w:r>
      <w:r>
        <w:rPr>
          <w:rFonts w:hint="eastAsia" w:asciiTheme="minorEastAsia" w:hAnsiTheme="minorEastAsia" w:eastAsiaTheme="minorEastAsia" w:cstheme="minorEastAsia"/>
          <w:color w:val="auto"/>
          <w:szCs w:val="21"/>
          <w:highlight w:val="none"/>
          <w:lang w:val="en-US" w:eastAsia="zh-CN"/>
        </w:rPr>
        <w:t>5.1  行业自律机制管理</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bCs w:val="0"/>
          <w:color w:val="auto"/>
          <w:szCs w:val="21"/>
          <w:highlight w:val="none"/>
        </w:rPr>
        <w:fldChar w:fldCharType="end"/>
      </w:r>
      <w:r>
        <w:rPr>
          <w:rFonts w:hint="eastAsia" w:asciiTheme="minorEastAsia" w:hAnsiTheme="minorEastAsia" w:eastAsiaTheme="minorEastAsia" w:cstheme="minorEastAsia"/>
          <w:color w:val="auto"/>
          <w:lang w:val="en-US" w:eastAsia="zh-CN"/>
        </w:rPr>
        <w:t>3</w:t>
      </w:r>
    </w:p>
    <w:p w14:paraId="1A7C7434">
      <w:pPr>
        <w:pStyle w:val="7"/>
        <w:tabs>
          <w:tab w:val="right" w:leader="dot" w:pos="9072"/>
        </w:tabs>
        <w:spacing w:line="240" w:lineRule="auto"/>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bCs w:val="0"/>
          <w:color w:val="auto"/>
          <w:szCs w:val="21"/>
          <w:highlight w:val="none"/>
        </w:rPr>
        <w:fldChar w:fldCharType="begin"/>
      </w:r>
      <w:r>
        <w:rPr>
          <w:rFonts w:hint="eastAsia" w:asciiTheme="minorEastAsia" w:hAnsiTheme="minorEastAsia" w:eastAsiaTheme="minorEastAsia" w:cstheme="minorEastAsia"/>
          <w:bCs w:val="0"/>
          <w:color w:val="auto"/>
          <w:szCs w:val="21"/>
          <w:highlight w:val="none"/>
        </w:rPr>
        <w:instrText xml:space="preserve"> HYPERLINK \l _Toc14780 </w:instrText>
      </w:r>
      <w:r>
        <w:rPr>
          <w:rFonts w:hint="eastAsia" w:asciiTheme="minorEastAsia" w:hAnsiTheme="minorEastAsia" w:eastAsiaTheme="minorEastAsia" w:cstheme="minorEastAsia"/>
          <w:bCs w:val="0"/>
          <w:color w:val="auto"/>
          <w:szCs w:val="21"/>
          <w:highlight w:val="none"/>
        </w:rPr>
        <w:fldChar w:fldCharType="separate"/>
      </w:r>
      <w:r>
        <w:rPr>
          <w:rFonts w:hint="eastAsia" w:asciiTheme="minorEastAsia" w:hAnsiTheme="minorEastAsia" w:eastAsiaTheme="minorEastAsia" w:cstheme="minorEastAsia"/>
          <w:color w:val="auto"/>
          <w:szCs w:val="21"/>
          <w:highlight w:val="none"/>
          <w:lang w:val="en-US" w:eastAsia="zh-CN"/>
        </w:rPr>
        <w:t>5.2 企业自律机制建设</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bCs w:val="0"/>
          <w:color w:val="auto"/>
          <w:szCs w:val="21"/>
          <w:highlight w:val="none"/>
        </w:rPr>
        <w:fldChar w:fldCharType="end"/>
      </w:r>
      <w:r>
        <w:rPr>
          <w:rFonts w:hint="eastAsia" w:asciiTheme="minorEastAsia" w:hAnsiTheme="minorEastAsia" w:eastAsiaTheme="minorEastAsia" w:cstheme="minorEastAsia"/>
          <w:color w:val="auto"/>
          <w:lang w:val="en-US" w:eastAsia="zh-CN"/>
        </w:rPr>
        <w:t>3</w:t>
      </w:r>
    </w:p>
    <w:p w14:paraId="121145E5">
      <w:pPr>
        <w:pStyle w:val="7"/>
        <w:tabs>
          <w:tab w:val="right" w:leader="dot" w:pos="9072"/>
        </w:tabs>
        <w:spacing w:line="240" w:lineRule="auto"/>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bCs w:val="0"/>
          <w:color w:val="auto"/>
          <w:szCs w:val="21"/>
          <w:highlight w:val="none"/>
        </w:rPr>
        <w:fldChar w:fldCharType="begin"/>
      </w:r>
      <w:r>
        <w:rPr>
          <w:rFonts w:hint="eastAsia" w:asciiTheme="minorEastAsia" w:hAnsiTheme="minorEastAsia" w:eastAsiaTheme="minorEastAsia" w:cstheme="minorEastAsia"/>
          <w:bCs w:val="0"/>
          <w:color w:val="auto"/>
          <w:szCs w:val="21"/>
          <w:highlight w:val="none"/>
        </w:rPr>
        <w:instrText xml:space="preserve"> HYPERLINK \l _Toc27198 </w:instrText>
      </w:r>
      <w:r>
        <w:rPr>
          <w:rFonts w:hint="eastAsia" w:asciiTheme="minorEastAsia" w:hAnsiTheme="minorEastAsia" w:eastAsiaTheme="minorEastAsia" w:cstheme="minorEastAsia"/>
          <w:bCs w:val="0"/>
          <w:color w:val="auto"/>
          <w:szCs w:val="21"/>
          <w:highlight w:val="none"/>
        </w:rPr>
        <w:fldChar w:fldCharType="separate"/>
      </w:r>
      <w:r>
        <w:rPr>
          <w:rFonts w:hint="eastAsia" w:asciiTheme="minorEastAsia" w:hAnsiTheme="minorEastAsia" w:eastAsiaTheme="minorEastAsia" w:cstheme="minorEastAsia"/>
          <w:color w:val="auto"/>
          <w:szCs w:val="21"/>
          <w:highlight w:val="none"/>
          <w:lang w:val="en-US" w:eastAsia="zh-CN"/>
        </w:rPr>
        <w:t>5.3  企业自律社会责任</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bCs w:val="0"/>
          <w:color w:val="auto"/>
          <w:szCs w:val="21"/>
          <w:highlight w:val="none"/>
        </w:rPr>
        <w:fldChar w:fldCharType="end"/>
      </w:r>
      <w:r>
        <w:rPr>
          <w:rFonts w:hint="eastAsia" w:asciiTheme="minorEastAsia" w:hAnsiTheme="minorEastAsia" w:eastAsiaTheme="minorEastAsia" w:cstheme="minorEastAsia"/>
          <w:color w:val="auto"/>
          <w:lang w:val="en-US" w:eastAsia="zh-CN"/>
        </w:rPr>
        <w:t>3</w:t>
      </w:r>
    </w:p>
    <w:p w14:paraId="3A8E9E20">
      <w:pPr>
        <w:pStyle w:val="6"/>
        <w:tabs>
          <w:tab w:val="right" w:leader="dot" w:pos="9072"/>
        </w:tabs>
        <w:spacing w:line="240" w:lineRule="auto"/>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bCs w:val="0"/>
          <w:color w:val="auto"/>
          <w:szCs w:val="21"/>
          <w:highlight w:val="none"/>
        </w:rPr>
        <w:fldChar w:fldCharType="begin"/>
      </w:r>
      <w:r>
        <w:rPr>
          <w:rFonts w:hint="eastAsia" w:asciiTheme="minorEastAsia" w:hAnsiTheme="minorEastAsia" w:eastAsiaTheme="minorEastAsia" w:cstheme="minorEastAsia"/>
          <w:bCs w:val="0"/>
          <w:color w:val="auto"/>
          <w:szCs w:val="21"/>
          <w:highlight w:val="none"/>
        </w:rPr>
        <w:instrText xml:space="preserve"> HYPERLINK \l _Toc31657 </w:instrText>
      </w:r>
      <w:r>
        <w:rPr>
          <w:rFonts w:hint="eastAsia" w:asciiTheme="minorEastAsia" w:hAnsiTheme="minorEastAsia" w:eastAsiaTheme="minorEastAsia" w:cstheme="minorEastAsia"/>
          <w:bCs w:val="0"/>
          <w:color w:val="auto"/>
          <w:szCs w:val="21"/>
          <w:highlight w:val="none"/>
        </w:rPr>
        <w:fldChar w:fldCharType="separate"/>
      </w:r>
      <w:r>
        <w:rPr>
          <w:rFonts w:hint="eastAsia" w:asciiTheme="minorEastAsia" w:hAnsiTheme="minorEastAsia" w:eastAsiaTheme="minorEastAsia" w:cstheme="minorEastAsia"/>
          <w:color w:val="auto"/>
          <w:szCs w:val="21"/>
          <w:highlight w:val="none"/>
          <w:lang w:val="en-US" w:eastAsia="zh-CN"/>
        </w:rPr>
        <w:t>6  自律行为</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bCs w:val="0"/>
          <w:color w:val="auto"/>
          <w:szCs w:val="21"/>
          <w:highlight w:val="none"/>
        </w:rPr>
        <w:fldChar w:fldCharType="end"/>
      </w:r>
      <w:r>
        <w:rPr>
          <w:rFonts w:hint="eastAsia" w:asciiTheme="minorEastAsia" w:hAnsiTheme="minorEastAsia" w:eastAsiaTheme="minorEastAsia" w:cstheme="minorEastAsia"/>
          <w:color w:val="auto"/>
          <w:lang w:val="en-US" w:eastAsia="zh-CN"/>
        </w:rPr>
        <w:t>4</w:t>
      </w:r>
    </w:p>
    <w:p w14:paraId="352367DD">
      <w:pPr>
        <w:pStyle w:val="7"/>
        <w:tabs>
          <w:tab w:val="right" w:leader="dot" w:pos="9072"/>
        </w:tabs>
        <w:spacing w:line="240" w:lineRule="auto"/>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bCs w:val="0"/>
          <w:color w:val="auto"/>
          <w:szCs w:val="21"/>
          <w:highlight w:val="none"/>
        </w:rPr>
        <w:fldChar w:fldCharType="begin"/>
      </w:r>
      <w:r>
        <w:rPr>
          <w:rFonts w:hint="eastAsia" w:asciiTheme="minorEastAsia" w:hAnsiTheme="minorEastAsia" w:eastAsiaTheme="minorEastAsia" w:cstheme="minorEastAsia"/>
          <w:bCs w:val="0"/>
          <w:color w:val="auto"/>
          <w:szCs w:val="21"/>
          <w:highlight w:val="none"/>
        </w:rPr>
        <w:instrText xml:space="preserve"> HYPERLINK \l _Toc515 </w:instrText>
      </w:r>
      <w:r>
        <w:rPr>
          <w:rFonts w:hint="eastAsia" w:asciiTheme="minorEastAsia" w:hAnsiTheme="minorEastAsia" w:eastAsiaTheme="minorEastAsia" w:cstheme="minorEastAsia"/>
          <w:bCs w:val="0"/>
          <w:color w:val="auto"/>
          <w:szCs w:val="21"/>
          <w:highlight w:val="none"/>
        </w:rPr>
        <w:fldChar w:fldCharType="separate"/>
      </w:r>
      <w:r>
        <w:rPr>
          <w:rFonts w:hint="eastAsia" w:asciiTheme="minorEastAsia" w:hAnsiTheme="minorEastAsia" w:eastAsiaTheme="minorEastAsia" w:cstheme="minorEastAsia"/>
          <w:color w:val="auto"/>
          <w:szCs w:val="21"/>
          <w:highlight w:val="none"/>
        </w:rPr>
        <w:t>6.1</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企业自律行为</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bCs w:val="0"/>
          <w:color w:val="auto"/>
          <w:szCs w:val="21"/>
          <w:highlight w:val="none"/>
        </w:rPr>
        <w:fldChar w:fldCharType="end"/>
      </w:r>
      <w:r>
        <w:rPr>
          <w:rFonts w:hint="eastAsia" w:asciiTheme="minorEastAsia" w:hAnsiTheme="minorEastAsia" w:eastAsiaTheme="minorEastAsia" w:cstheme="minorEastAsia"/>
          <w:color w:val="auto"/>
          <w:lang w:val="en-US" w:eastAsia="zh-CN"/>
        </w:rPr>
        <w:t>4</w:t>
      </w:r>
    </w:p>
    <w:p w14:paraId="5E135D8D">
      <w:pPr>
        <w:pStyle w:val="7"/>
        <w:tabs>
          <w:tab w:val="right" w:leader="dot" w:pos="9072"/>
        </w:tabs>
        <w:spacing w:line="240" w:lineRule="auto"/>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bCs w:val="0"/>
          <w:color w:val="auto"/>
          <w:szCs w:val="21"/>
          <w:highlight w:val="none"/>
        </w:rPr>
        <w:fldChar w:fldCharType="begin"/>
      </w:r>
      <w:r>
        <w:rPr>
          <w:rFonts w:hint="eastAsia" w:asciiTheme="minorEastAsia" w:hAnsiTheme="minorEastAsia" w:eastAsiaTheme="minorEastAsia" w:cstheme="minorEastAsia"/>
          <w:bCs w:val="0"/>
          <w:color w:val="auto"/>
          <w:szCs w:val="21"/>
          <w:highlight w:val="none"/>
        </w:rPr>
        <w:instrText xml:space="preserve"> HYPERLINK \l _Toc5336 </w:instrText>
      </w:r>
      <w:r>
        <w:rPr>
          <w:rFonts w:hint="eastAsia" w:asciiTheme="minorEastAsia" w:hAnsiTheme="minorEastAsia" w:eastAsiaTheme="minorEastAsia" w:cstheme="minorEastAsia"/>
          <w:bCs w:val="0"/>
          <w:color w:val="auto"/>
          <w:szCs w:val="21"/>
          <w:highlight w:val="none"/>
        </w:rPr>
        <w:fldChar w:fldCharType="separate"/>
      </w:r>
      <w:r>
        <w:rPr>
          <w:rFonts w:hint="eastAsia" w:asciiTheme="minorEastAsia" w:hAnsiTheme="minorEastAsia" w:eastAsiaTheme="minorEastAsia" w:cstheme="minorEastAsia"/>
          <w:color w:val="auto"/>
          <w:szCs w:val="21"/>
          <w:highlight w:val="none"/>
        </w:rPr>
        <w:t>6.2</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企业从业人员自律行为</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bCs w:val="0"/>
          <w:color w:val="auto"/>
          <w:szCs w:val="21"/>
          <w:highlight w:val="none"/>
        </w:rPr>
        <w:fldChar w:fldCharType="end"/>
      </w:r>
      <w:r>
        <w:rPr>
          <w:rFonts w:hint="eastAsia" w:asciiTheme="minorEastAsia" w:hAnsiTheme="minorEastAsia" w:eastAsiaTheme="minorEastAsia" w:cstheme="minorEastAsia"/>
          <w:color w:val="auto"/>
          <w:lang w:val="en-US" w:eastAsia="zh-CN"/>
        </w:rPr>
        <w:t>4</w:t>
      </w:r>
    </w:p>
    <w:p w14:paraId="623355D5">
      <w:pPr>
        <w:pStyle w:val="6"/>
        <w:tabs>
          <w:tab w:val="right" w:leader="dot" w:pos="9072"/>
        </w:tabs>
        <w:spacing w:line="240" w:lineRule="auto"/>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bCs w:val="0"/>
          <w:color w:val="auto"/>
          <w:szCs w:val="21"/>
          <w:highlight w:val="none"/>
        </w:rPr>
        <w:fldChar w:fldCharType="begin"/>
      </w:r>
      <w:r>
        <w:rPr>
          <w:rFonts w:hint="eastAsia" w:asciiTheme="minorEastAsia" w:hAnsiTheme="minorEastAsia" w:eastAsiaTheme="minorEastAsia" w:cstheme="minorEastAsia"/>
          <w:bCs w:val="0"/>
          <w:color w:val="auto"/>
          <w:szCs w:val="21"/>
          <w:highlight w:val="none"/>
        </w:rPr>
        <w:instrText xml:space="preserve"> HYPERLINK \l _Toc10654 </w:instrText>
      </w:r>
      <w:r>
        <w:rPr>
          <w:rFonts w:hint="eastAsia" w:asciiTheme="minorEastAsia" w:hAnsiTheme="minorEastAsia" w:eastAsiaTheme="minorEastAsia" w:cstheme="minorEastAsia"/>
          <w:bCs w:val="0"/>
          <w:color w:val="auto"/>
          <w:szCs w:val="21"/>
          <w:highlight w:val="none"/>
        </w:rPr>
        <w:fldChar w:fldCharType="separate"/>
      </w:r>
      <w:r>
        <w:rPr>
          <w:rFonts w:hint="eastAsia" w:asciiTheme="minorEastAsia" w:hAnsiTheme="minorEastAsia" w:eastAsiaTheme="minorEastAsia" w:cstheme="minorEastAsia"/>
          <w:color w:val="auto"/>
          <w:szCs w:val="21"/>
          <w:highlight w:val="none"/>
          <w:lang w:val="en-US" w:eastAsia="zh-CN"/>
        </w:rPr>
        <w:t>7  激励措施</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bCs w:val="0"/>
          <w:color w:val="auto"/>
          <w:szCs w:val="21"/>
          <w:highlight w:val="none"/>
        </w:rPr>
        <w:fldChar w:fldCharType="end"/>
      </w:r>
      <w:r>
        <w:rPr>
          <w:rFonts w:hint="eastAsia" w:asciiTheme="minorEastAsia" w:hAnsiTheme="minorEastAsia" w:eastAsiaTheme="minorEastAsia" w:cstheme="minorEastAsia"/>
          <w:color w:val="auto"/>
          <w:lang w:val="en-US" w:eastAsia="zh-CN"/>
        </w:rPr>
        <w:t>5</w:t>
      </w:r>
    </w:p>
    <w:p w14:paraId="7137F36A">
      <w:pPr>
        <w:pStyle w:val="7"/>
        <w:tabs>
          <w:tab w:val="right" w:leader="dot" w:pos="9072"/>
        </w:tabs>
        <w:spacing w:line="240" w:lineRule="auto"/>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bCs w:val="0"/>
          <w:color w:val="auto"/>
          <w:szCs w:val="21"/>
          <w:highlight w:val="none"/>
        </w:rPr>
        <w:fldChar w:fldCharType="begin"/>
      </w:r>
      <w:r>
        <w:rPr>
          <w:rFonts w:hint="eastAsia" w:asciiTheme="minorEastAsia" w:hAnsiTheme="minorEastAsia" w:eastAsiaTheme="minorEastAsia" w:cstheme="minorEastAsia"/>
          <w:bCs w:val="0"/>
          <w:color w:val="auto"/>
          <w:szCs w:val="21"/>
          <w:highlight w:val="none"/>
        </w:rPr>
        <w:instrText xml:space="preserve"> HYPERLINK \l _Toc1703 </w:instrText>
      </w:r>
      <w:r>
        <w:rPr>
          <w:rFonts w:hint="eastAsia" w:asciiTheme="minorEastAsia" w:hAnsiTheme="minorEastAsia" w:eastAsiaTheme="minorEastAsia" w:cstheme="minorEastAsia"/>
          <w:bCs w:val="0"/>
          <w:color w:val="auto"/>
          <w:szCs w:val="21"/>
          <w:highlight w:val="none"/>
        </w:rPr>
        <w:fldChar w:fldCharType="separate"/>
      </w:r>
      <w:r>
        <w:rPr>
          <w:rFonts w:hint="eastAsia" w:asciiTheme="minorEastAsia" w:hAnsiTheme="minorEastAsia" w:eastAsiaTheme="minorEastAsia" w:cstheme="minorEastAsia"/>
          <w:color w:val="auto"/>
          <w:szCs w:val="21"/>
          <w:highlight w:val="none"/>
        </w:rPr>
        <w:t>7.1</w:t>
      </w:r>
      <w:r>
        <w:rPr>
          <w:rFonts w:hint="eastAsia" w:asciiTheme="minorEastAsia" w:hAnsiTheme="minorEastAsia" w:eastAsiaTheme="minorEastAsia" w:cstheme="minorEastAsia"/>
          <w:color w:val="auto"/>
          <w:szCs w:val="21"/>
          <w:highlight w:val="none"/>
          <w:lang w:val="en-US" w:eastAsia="zh-CN"/>
        </w:rPr>
        <w:t xml:space="preserve">  激励内容</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bCs w:val="0"/>
          <w:color w:val="auto"/>
          <w:szCs w:val="21"/>
          <w:highlight w:val="none"/>
        </w:rPr>
        <w:fldChar w:fldCharType="end"/>
      </w:r>
      <w:r>
        <w:rPr>
          <w:rFonts w:hint="eastAsia" w:asciiTheme="minorEastAsia" w:hAnsiTheme="minorEastAsia" w:eastAsiaTheme="minorEastAsia" w:cstheme="minorEastAsia"/>
          <w:color w:val="auto"/>
          <w:lang w:val="en-US" w:eastAsia="zh-CN"/>
        </w:rPr>
        <w:t>5</w:t>
      </w:r>
    </w:p>
    <w:p w14:paraId="53C6737F">
      <w:pPr>
        <w:pStyle w:val="7"/>
        <w:tabs>
          <w:tab w:val="right" w:leader="dot" w:pos="9072"/>
        </w:tabs>
        <w:spacing w:line="240" w:lineRule="auto"/>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bCs w:val="0"/>
          <w:color w:val="auto"/>
          <w:szCs w:val="21"/>
          <w:highlight w:val="none"/>
        </w:rPr>
        <w:fldChar w:fldCharType="begin"/>
      </w:r>
      <w:r>
        <w:rPr>
          <w:rFonts w:hint="eastAsia" w:asciiTheme="minorEastAsia" w:hAnsiTheme="minorEastAsia" w:eastAsiaTheme="minorEastAsia" w:cstheme="minorEastAsia"/>
          <w:bCs w:val="0"/>
          <w:color w:val="auto"/>
          <w:szCs w:val="21"/>
          <w:highlight w:val="none"/>
        </w:rPr>
        <w:instrText xml:space="preserve"> HYPERLINK \l _Toc21484 </w:instrText>
      </w:r>
      <w:r>
        <w:rPr>
          <w:rFonts w:hint="eastAsia" w:asciiTheme="minorEastAsia" w:hAnsiTheme="minorEastAsia" w:eastAsiaTheme="minorEastAsia" w:cstheme="minorEastAsia"/>
          <w:bCs w:val="0"/>
          <w:color w:val="auto"/>
          <w:szCs w:val="21"/>
          <w:highlight w:val="none"/>
        </w:rPr>
        <w:fldChar w:fldCharType="separate"/>
      </w:r>
      <w:r>
        <w:rPr>
          <w:rFonts w:hint="eastAsia" w:asciiTheme="minorEastAsia" w:hAnsiTheme="minorEastAsia" w:eastAsiaTheme="minorEastAsia" w:cstheme="minorEastAsia"/>
          <w:color w:val="auto"/>
          <w:szCs w:val="21"/>
          <w:highlight w:val="none"/>
        </w:rPr>
        <w:t>7.2</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激励方式</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bCs w:val="0"/>
          <w:color w:val="auto"/>
          <w:szCs w:val="21"/>
          <w:highlight w:val="none"/>
        </w:rPr>
        <w:fldChar w:fldCharType="end"/>
      </w:r>
      <w:r>
        <w:rPr>
          <w:rFonts w:hint="eastAsia" w:asciiTheme="minorEastAsia" w:hAnsiTheme="minorEastAsia" w:eastAsiaTheme="minorEastAsia" w:cstheme="minorEastAsia"/>
          <w:color w:val="auto"/>
          <w:lang w:val="en-US" w:eastAsia="zh-CN"/>
        </w:rPr>
        <w:t>5</w:t>
      </w:r>
    </w:p>
    <w:p w14:paraId="4B0F2119">
      <w:pPr>
        <w:pStyle w:val="7"/>
        <w:tabs>
          <w:tab w:val="right" w:leader="dot" w:pos="9072"/>
        </w:tabs>
        <w:spacing w:line="240" w:lineRule="auto"/>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bCs w:val="0"/>
          <w:color w:val="auto"/>
          <w:szCs w:val="21"/>
          <w:highlight w:val="none"/>
        </w:rPr>
        <w:fldChar w:fldCharType="begin"/>
      </w:r>
      <w:r>
        <w:rPr>
          <w:rFonts w:hint="eastAsia" w:asciiTheme="minorEastAsia" w:hAnsiTheme="minorEastAsia" w:eastAsiaTheme="minorEastAsia" w:cstheme="minorEastAsia"/>
          <w:bCs w:val="0"/>
          <w:color w:val="auto"/>
          <w:szCs w:val="21"/>
          <w:highlight w:val="none"/>
        </w:rPr>
        <w:instrText xml:space="preserve"> HYPERLINK \l _Toc23471 </w:instrText>
      </w:r>
      <w:r>
        <w:rPr>
          <w:rFonts w:hint="eastAsia" w:asciiTheme="minorEastAsia" w:hAnsiTheme="minorEastAsia" w:eastAsiaTheme="minorEastAsia" w:cstheme="minorEastAsia"/>
          <w:bCs w:val="0"/>
          <w:color w:val="auto"/>
          <w:szCs w:val="21"/>
          <w:highlight w:val="none"/>
        </w:rPr>
        <w:fldChar w:fldCharType="separate"/>
      </w:r>
      <w:r>
        <w:rPr>
          <w:rFonts w:hint="eastAsia" w:asciiTheme="minorEastAsia" w:hAnsiTheme="minorEastAsia" w:eastAsiaTheme="minorEastAsia" w:cstheme="minorEastAsia"/>
          <w:color w:val="auto"/>
          <w:szCs w:val="21"/>
          <w:highlight w:val="none"/>
        </w:rPr>
        <w:t>7.</w:t>
      </w:r>
      <w:r>
        <w:rPr>
          <w:rFonts w:hint="eastAsia" w:asciiTheme="minorEastAsia" w:hAnsiTheme="minorEastAsia" w:eastAsiaTheme="minorEastAsia" w:cstheme="minorEastAsia"/>
          <w:color w:val="auto"/>
          <w:szCs w:val="21"/>
          <w:highlight w:val="none"/>
          <w:lang w:val="en-US" w:eastAsia="zh-CN"/>
        </w:rPr>
        <w:t>3  处理内容</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bCs w:val="0"/>
          <w:color w:val="auto"/>
          <w:szCs w:val="21"/>
          <w:highlight w:val="none"/>
        </w:rPr>
        <w:fldChar w:fldCharType="end"/>
      </w:r>
      <w:r>
        <w:rPr>
          <w:rFonts w:hint="eastAsia" w:asciiTheme="minorEastAsia" w:hAnsiTheme="minorEastAsia" w:eastAsiaTheme="minorEastAsia" w:cstheme="minorEastAsia"/>
          <w:color w:val="auto"/>
          <w:lang w:val="en-US" w:eastAsia="zh-CN"/>
        </w:rPr>
        <w:t>5</w:t>
      </w:r>
    </w:p>
    <w:p w14:paraId="7E79CFF9">
      <w:pPr>
        <w:pStyle w:val="7"/>
        <w:tabs>
          <w:tab w:val="right" w:leader="dot" w:pos="9072"/>
        </w:tabs>
        <w:spacing w:line="240" w:lineRule="auto"/>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bCs w:val="0"/>
          <w:color w:val="auto"/>
          <w:szCs w:val="21"/>
          <w:highlight w:val="none"/>
        </w:rPr>
        <w:fldChar w:fldCharType="begin"/>
      </w:r>
      <w:r>
        <w:rPr>
          <w:rFonts w:hint="eastAsia" w:asciiTheme="minorEastAsia" w:hAnsiTheme="minorEastAsia" w:eastAsiaTheme="minorEastAsia" w:cstheme="minorEastAsia"/>
          <w:bCs w:val="0"/>
          <w:color w:val="auto"/>
          <w:szCs w:val="21"/>
          <w:highlight w:val="none"/>
        </w:rPr>
        <w:instrText xml:space="preserve"> HYPERLINK \l _Toc24481 </w:instrText>
      </w:r>
      <w:r>
        <w:rPr>
          <w:rFonts w:hint="eastAsia" w:asciiTheme="minorEastAsia" w:hAnsiTheme="minorEastAsia" w:eastAsiaTheme="minorEastAsia" w:cstheme="minorEastAsia"/>
          <w:bCs w:val="0"/>
          <w:color w:val="auto"/>
          <w:szCs w:val="21"/>
          <w:highlight w:val="none"/>
        </w:rPr>
        <w:fldChar w:fldCharType="separate"/>
      </w:r>
      <w:r>
        <w:rPr>
          <w:rFonts w:hint="eastAsia" w:asciiTheme="minorEastAsia" w:hAnsiTheme="minorEastAsia" w:eastAsiaTheme="minorEastAsia" w:cstheme="minorEastAsia"/>
          <w:color w:val="auto"/>
          <w:szCs w:val="21"/>
          <w:highlight w:val="none"/>
        </w:rPr>
        <w:t>7.</w:t>
      </w:r>
      <w:r>
        <w:rPr>
          <w:rFonts w:hint="eastAsia" w:asciiTheme="minorEastAsia" w:hAnsiTheme="minorEastAsia" w:eastAsiaTheme="minorEastAsia" w:cstheme="minorEastAsia"/>
          <w:color w:val="auto"/>
          <w:szCs w:val="21"/>
          <w:highlight w:val="none"/>
          <w:lang w:val="en-US" w:eastAsia="zh-CN"/>
        </w:rPr>
        <w:t>4  处理方式</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bCs w:val="0"/>
          <w:color w:val="auto"/>
          <w:szCs w:val="21"/>
          <w:highlight w:val="none"/>
        </w:rPr>
        <w:fldChar w:fldCharType="end"/>
      </w:r>
      <w:r>
        <w:rPr>
          <w:rFonts w:hint="eastAsia" w:asciiTheme="minorEastAsia" w:hAnsiTheme="minorEastAsia" w:eastAsiaTheme="minorEastAsia" w:cstheme="minorEastAsia"/>
          <w:color w:val="auto"/>
          <w:lang w:val="en-US" w:eastAsia="zh-CN"/>
        </w:rPr>
        <w:t>5</w:t>
      </w:r>
    </w:p>
    <w:p w14:paraId="53A67549">
      <w:pPr>
        <w:pStyle w:val="6"/>
        <w:tabs>
          <w:tab w:val="right" w:leader="dot" w:pos="9072"/>
        </w:tabs>
        <w:spacing w:line="240" w:lineRule="auto"/>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bCs w:val="0"/>
          <w:color w:val="auto"/>
          <w:szCs w:val="21"/>
          <w:highlight w:val="none"/>
        </w:rPr>
        <w:fldChar w:fldCharType="begin"/>
      </w:r>
      <w:r>
        <w:rPr>
          <w:rFonts w:hint="eastAsia" w:asciiTheme="minorEastAsia" w:hAnsiTheme="minorEastAsia" w:eastAsiaTheme="minorEastAsia" w:cstheme="minorEastAsia"/>
          <w:bCs w:val="0"/>
          <w:color w:val="auto"/>
          <w:szCs w:val="21"/>
          <w:highlight w:val="none"/>
        </w:rPr>
        <w:instrText xml:space="preserve"> HYPERLINK \l _Toc1100 </w:instrText>
      </w:r>
      <w:r>
        <w:rPr>
          <w:rFonts w:hint="eastAsia" w:asciiTheme="minorEastAsia" w:hAnsiTheme="minorEastAsia" w:eastAsiaTheme="minorEastAsia" w:cstheme="minorEastAsia"/>
          <w:bCs w:val="0"/>
          <w:color w:val="auto"/>
          <w:szCs w:val="21"/>
          <w:highlight w:val="none"/>
        </w:rPr>
        <w:fldChar w:fldCharType="separate"/>
      </w:r>
      <w:r>
        <w:rPr>
          <w:rFonts w:hint="eastAsia" w:asciiTheme="minorEastAsia" w:hAnsiTheme="minorEastAsia" w:eastAsiaTheme="minorEastAsia" w:cstheme="minorEastAsia"/>
          <w:color w:val="auto"/>
          <w:szCs w:val="21"/>
          <w:highlight w:val="none"/>
          <w:lang w:val="en-US" w:eastAsia="zh-CN"/>
        </w:rPr>
        <w:t>8  监督措施</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bCs w:val="0"/>
          <w:color w:val="auto"/>
          <w:szCs w:val="21"/>
          <w:highlight w:val="none"/>
        </w:rPr>
        <w:fldChar w:fldCharType="end"/>
      </w:r>
      <w:r>
        <w:rPr>
          <w:rFonts w:hint="eastAsia" w:asciiTheme="minorEastAsia" w:hAnsiTheme="minorEastAsia" w:eastAsiaTheme="minorEastAsia" w:cstheme="minorEastAsia"/>
          <w:color w:val="auto"/>
          <w:lang w:val="en-US" w:eastAsia="zh-CN"/>
        </w:rPr>
        <w:t>6</w:t>
      </w:r>
    </w:p>
    <w:p w14:paraId="565E6081">
      <w:pPr>
        <w:pStyle w:val="7"/>
        <w:tabs>
          <w:tab w:val="right" w:leader="dot" w:pos="9072"/>
        </w:tabs>
        <w:spacing w:line="240" w:lineRule="auto"/>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bCs w:val="0"/>
          <w:color w:val="auto"/>
          <w:szCs w:val="21"/>
          <w:highlight w:val="none"/>
        </w:rPr>
        <w:fldChar w:fldCharType="begin"/>
      </w:r>
      <w:r>
        <w:rPr>
          <w:rFonts w:hint="eastAsia" w:asciiTheme="minorEastAsia" w:hAnsiTheme="minorEastAsia" w:eastAsiaTheme="minorEastAsia" w:cstheme="minorEastAsia"/>
          <w:bCs w:val="0"/>
          <w:color w:val="auto"/>
          <w:szCs w:val="21"/>
          <w:highlight w:val="none"/>
        </w:rPr>
        <w:instrText xml:space="preserve"> HYPERLINK \l _Toc15932 </w:instrText>
      </w:r>
      <w:r>
        <w:rPr>
          <w:rFonts w:hint="eastAsia" w:asciiTheme="minorEastAsia" w:hAnsiTheme="minorEastAsia" w:eastAsiaTheme="minorEastAsia" w:cstheme="minorEastAsia"/>
          <w:bCs w:val="0"/>
          <w:color w:val="auto"/>
          <w:szCs w:val="21"/>
          <w:highlight w:val="none"/>
        </w:rPr>
        <w:fldChar w:fldCharType="separate"/>
      </w:r>
      <w:r>
        <w:rPr>
          <w:rFonts w:hint="eastAsia" w:asciiTheme="minorEastAsia" w:hAnsiTheme="minorEastAsia" w:eastAsiaTheme="minorEastAsia" w:cstheme="minorEastAsia"/>
          <w:color w:val="auto"/>
          <w:szCs w:val="21"/>
          <w:highlight w:val="none"/>
        </w:rPr>
        <w:t>8.1</w:t>
      </w:r>
      <w:r>
        <w:rPr>
          <w:rFonts w:hint="eastAsia" w:asciiTheme="minorEastAsia" w:hAnsiTheme="minorEastAsia" w:eastAsiaTheme="minorEastAsia" w:cstheme="minorEastAsia"/>
          <w:color w:val="auto"/>
          <w:szCs w:val="21"/>
          <w:highlight w:val="none"/>
          <w:lang w:val="en-US" w:eastAsia="zh-CN"/>
        </w:rPr>
        <w:t xml:space="preserve">  监督机构</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bCs w:val="0"/>
          <w:color w:val="auto"/>
          <w:szCs w:val="21"/>
          <w:highlight w:val="none"/>
        </w:rPr>
        <w:fldChar w:fldCharType="end"/>
      </w:r>
      <w:r>
        <w:rPr>
          <w:rFonts w:hint="eastAsia" w:asciiTheme="minorEastAsia" w:hAnsiTheme="minorEastAsia" w:eastAsiaTheme="minorEastAsia" w:cstheme="minorEastAsia"/>
          <w:color w:val="auto"/>
          <w:lang w:val="en-US" w:eastAsia="zh-CN"/>
        </w:rPr>
        <w:t>6</w:t>
      </w:r>
    </w:p>
    <w:p w14:paraId="19025885">
      <w:pPr>
        <w:pStyle w:val="7"/>
        <w:tabs>
          <w:tab w:val="right" w:leader="dot" w:pos="9072"/>
        </w:tabs>
        <w:spacing w:line="240" w:lineRule="auto"/>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bCs w:val="0"/>
          <w:color w:val="auto"/>
          <w:szCs w:val="21"/>
          <w:highlight w:val="none"/>
        </w:rPr>
        <w:fldChar w:fldCharType="begin"/>
      </w:r>
      <w:r>
        <w:rPr>
          <w:rFonts w:hint="eastAsia" w:asciiTheme="minorEastAsia" w:hAnsiTheme="minorEastAsia" w:eastAsiaTheme="minorEastAsia" w:cstheme="minorEastAsia"/>
          <w:bCs w:val="0"/>
          <w:color w:val="auto"/>
          <w:szCs w:val="21"/>
          <w:highlight w:val="none"/>
        </w:rPr>
        <w:instrText xml:space="preserve"> HYPERLINK \l _Toc11336 </w:instrText>
      </w:r>
      <w:r>
        <w:rPr>
          <w:rFonts w:hint="eastAsia" w:asciiTheme="minorEastAsia" w:hAnsiTheme="minorEastAsia" w:eastAsiaTheme="minorEastAsia" w:cstheme="minorEastAsia"/>
          <w:bCs w:val="0"/>
          <w:color w:val="auto"/>
          <w:szCs w:val="21"/>
          <w:highlight w:val="none"/>
        </w:rPr>
        <w:fldChar w:fldCharType="separate"/>
      </w:r>
      <w:r>
        <w:rPr>
          <w:rFonts w:hint="eastAsia" w:asciiTheme="minorEastAsia" w:hAnsiTheme="minorEastAsia" w:eastAsiaTheme="minorEastAsia" w:cstheme="minorEastAsia"/>
          <w:color w:val="auto"/>
          <w:szCs w:val="21"/>
          <w:highlight w:val="none"/>
        </w:rPr>
        <w:t>8.2</w:t>
      </w:r>
      <w:r>
        <w:rPr>
          <w:rFonts w:hint="eastAsia" w:asciiTheme="minorEastAsia" w:hAnsiTheme="minorEastAsia" w:eastAsiaTheme="minorEastAsia" w:cstheme="minorEastAsia"/>
          <w:color w:val="auto"/>
          <w:szCs w:val="21"/>
          <w:highlight w:val="none"/>
          <w:lang w:val="en-US" w:eastAsia="zh-CN"/>
        </w:rPr>
        <w:t xml:space="preserve">  监督工作内容</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bCs w:val="0"/>
          <w:color w:val="auto"/>
          <w:szCs w:val="21"/>
          <w:highlight w:val="none"/>
        </w:rPr>
        <w:fldChar w:fldCharType="end"/>
      </w:r>
      <w:r>
        <w:rPr>
          <w:rFonts w:hint="eastAsia" w:asciiTheme="minorEastAsia" w:hAnsiTheme="minorEastAsia" w:eastAsiaTheme="minorEastAsia" w:cstheme="minorEastAsia"/>
          <w:color w:val="auto"/>
          <w:lang w:val="en-US" w:eastAsia="zh-CN"/>
        </w:rPr>
        <w:t>6</w:t>
      </w:r>
    </w:p>
    <w:p w14:paraId="216813AE">
      <w:pPr>
        <w:pStyle w:val="7"/>
        <w:tabs>
          <w:tab w:val="right" w:leader="dot" w:pos="9072"/>
        </w:tabs>
        <w:spacing w:line="240" w:lineRule="auto"/>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bCs w:val="0"/>
          <w:color w:val="auto"/>
          <w:szCs w:val="21"/>
          <w:highlight w:val="none"/>
        </w:rPr>
        <w:fldChar w:fldCharType="begin"/>
      </w:r>
      <w:r>
        <w:rPr>
          <w:rFonts w:hint="eastAsia" w:asciiTheme="minorEastAsia" w:hAnsiTheme="minorEastAsia" w:eastAsiaTheme="minorEastAsia" w:cstheme="minorEastAsia"/>
          <w:bCs w:val="0"/>
          <w:color w:val="auto"/>
          <w:szCs w:val="21"/>
          <w:highlight w:val="none"/>
        </w:rPr>
        <w:instrText xml:space="preserve"> HYPERLINK \l _Toc4989 </w:instrText>
      </w:r>
      <w:r>
        <w:rPr>
          <w:rFonts w:hint="eastAsia" w:asciiTheme="minorEastAsia" w:hAnsiTheme="minorEastAsia" w:eastAsiaTheme="minorEastAsia" w:cstheme="minorEastAsia"/>
          <w:bCs w:val="0"/>
          <w:color w:val="auto"/>
          <w:szCs w:val="21"/>
          <w:highlight w:val="none"/>
        </w:rPr>
        <w:fldChar w:fldCharType="separate"/>
      </w:r>
      <w:r>
        <w:rPr>
          <w:rFonts w:hint="eastAsia" w:asciiTheme="minorEastAsia" w:hAnsiTheme="minorEastAsia" w:eastAsiaTheme="minorEastAsia" w:cstheme="minorEastAsia"/>
          <w:color w:val="auto"/>
          <w:szCs w:val="21"/>
          <w:highlight w:val="none"/>
        </w:rPr>
        <w:t>8.</w:t>
      </w:r>
      <w:r>
        <w:rPr>
          <w:rFonts w:hint="eastAsia" w:asciiTheme="minorEastAsia" w:hAnsiTheme="minorEastAsia" w:eastAsiaTheme="minorEastAsia" w:cstheme="minorEastAsia"/>
          <w:color w:val="auto"/>
          <w:szCs w:val="21"/>
          <w:highlight w:val="none"/>
          <w:lang w:val="en-US" w:eastAsia="zh-CN"/>
        </w:rPr>
        <w:t>3  监督方式</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bCs w:val="0"/>
          <w:color w:val="auto"/>
          <w:szCs w:val="21"/>
          <w:highlight w:val="none"/>
        </w:rPr>
        <w:fldChar w:fldCharType="end"/>
      </w:r>
      <w:r>
        <w:rPr>
          <w:rFonts w:hint="eastAsia" w:asciiTheme="minorEastAsia" w:hAnsiTheme="minorEastAsia" w:eastAsiaTheme="minorEastAsia" w:cstheme="minorEastAsia"/>
          <w:color w:val="auto"/>
          <w:lang w:val="en-US" w:eastAsia="zh-CN"/>
        </w:rPr>
        <w:t>6</w:t>
      </w:r>
    </w:p>
    <w:p w14:paraId="1B071EE4">
      <w:pPr>
        <w:pStyle w:val="7"/>
        <w:tabs>
          <w:tab w:val="right" w:leader="dot" w:pos="9072"/>
        </w:tabs>
        <w:spacing w:line="240" w:lineRule="auto"/>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bCs w:val="0"/>
          <w:color w:val="auto"/>
          <w:szCs w:val="21"/>
          <w:highlight w:val="none"/>
        </w:rPr>
        <w:fldChar w:fldCharType="begin"/>
      </w:r>
      <w:r>
        <w:rPr>
          <w:rFonts w:hint="eastAsia" w:asciiTheme="minorEastAsia" w:hAnsiTheme="minorEastAsia" w:eastAsiaTheme="minorEastAsia" w:cstheme="minorEastAsia"/>
          <w:bCs w:val="0"/>
          <w:color w:val="auto"/>
          <w:szCs w:val="21"/>
          <w:highlight w:val="none"/>
        </w:rPr>
        <w:instrText xml:space="preserve"> HYPERLINK \l _Toc31487 </w:instrText>
      </w:r>
      <w:r>
        <w:rPr>
          <w:rFonts w:hint="eastAsia" w:asciiTheme="minorEastAsia" w:hAnsiTheme="minorEastAsia" w:eastAsiaTheme="minorEastAsia" w:cstheme="minorEastAsia"/>
          <w:bCs w:val="0"/>
          <w:color w:val="auto"/>
          <w:szCs w:val="21"/>
          <w:highlight w:val="none"/>
        </w:rPr>
        <w:fldChar w:fldCharType="separate"/>
      </w:r>
      <w:r>
        <w:rPr>
          <w:rFonts w:hint="eastAsia" w:asciiTheme="minorEastAsia" w:hAnsiTheme="minorEastAsia" w:eastAsiaTheme="minorEastAsia" w:cstheme="minorEastAsia"/>
          <w:color w:val="auto"/>
          <w:szCs w:val="21"/>
          <w:highlight w:val="none"/>
          <w:lang w:val="en-US" w:eastAsia="zh-CN"/>
        </w:rPr>
        <w:t>8.4  投诉管理</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bCs w:val="0"/>
          <w:color w:val="auto"/>
          <w:szCs w:val="21"/>
          <w:highlight w:val="none"/>
        </w:rPr>
        <w:fldChar w:fldCharType="end"/>
      </w:r>
      <w:r>
        <w:rPr>
          <w:rFonts w:hint="eastAsia" w:asciiTheme="minorEastAsia" w:hAnsiTheme="minorEastAsia" w:eastAsiaTheme="minorEastAsia" w:cstheme="minorEastAsia"/>
          <w:color w:val="auto"/>
          <w:lang w:val="en-US" w:eastAsia="zh-CN"/>
        </w:rPr>
        <w:t>7</w:t>
      </w:r>
    </w:p>
    <w:p w14:paraId="46E36B24">
      <w:pPr>
        <w:pStyle w:val="7"/>
        <w:tabs>
          <w:tab w:val="right" w:leader="dot" w:pos="9072"/>
        </w:tabs>
        <w:spacing w:line="240" w:lineRule="auto"/>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bCs w:val="0"/>
          <w:color w:val="auto"/>
          <w:szCs w:val="21"/>
          <w:highlight w:val="none"/>
        </w:rPr>
        <w:fldChar w:fldCharType="begin"/>
      </w:r>
      <w:r>
        <w:rPr>
          <w:rFonts w:hint="eastAsia" w:asciiTheme="minorEastAsia" w:hAnsiTheme="minorEastAsia" w:eastAsiaTheme="minorEastAsia" w:cstheme="minorEastAsia"/>
          <w:bCs w:val="0"/>
          <w:color w:val="auto"/>
          <w:szCs w:val="21"/>
          <w:highlight w:val="none"/>
        </w:rPr>
        <w:instrText xml:space="preserve"> HYPERLINK \l _Toc6535 </w:instrText>
      </w:r>
      <w:r>
        <w:rPr>
          <w:rFonts w:hint="eastAsia" w:asciiTheme="minorEastAsia" w:hAnsiTheme="minorEastAsia" w:eastAsiaTheme="minorEastAsia" w:cstheme="minorEastAsia"/>
          <w:bCs w:val="0"/>
          <w:color w:val="auto"/>
          <w:szCs w:val="21"/>
          <w:highlight w:val="none"/>
        </w:rPr>
        <w:fldChar w:fldCharType="separate"/>
      </w:r>
      <w:r>
        <w:rPr>
          <w:rFonts w:hint="eastAsia" w:asciiTheme="minorEastAsia" w:hAnsiTheme="minorEastAsia" w:eastAsiaTheme="minorEastAsia" w:cstheme="minorEastAsia"/>
          <w:color w:val="auto"/>
          <w:szCs w:val="21"/>
          <w:highlight w:val="none"/>
          <w:lang w:val="en-US" w:eastAsia="zh-CN"/>
        </w:rPr>
        <w:t>8.5  廉洁从业</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bCs w:val="0"/>
          <w:color w:val="auto"/>
          <w:szCs w:val="21"/>
          <w:highlight w:val="none"/>
        </w:rPr>
        <w:fldChar w:fldCharType="end"/>
      </w:r>
      <w:r>
        <w:rPr>
          <w:rFonts w:hint="eastAsia" w:asciiTheme="minorEastAsia" w:hAnsiTheme="minorEastAsia" w:eastAsiaTheme="minorEastAsia" w:cstheme="minorEastAsia"/>
          <w:color w:val="auto"/>
          <w:lang w:val="en-US" w:eastAsia="zh-CN"/>
        </w:rPr>
        <w:t>7</w:t>
      </w:r>
    </w:p>
    <w:p w14:paraId="5C6D4E73">
      <w:pPr>
        <w:pStyle w:val="7"/>
        <w:tabs>
          <w:tab w:val="right" w:leader="dot" w:pos="9072"/>
        </w:tabs>
        <w:spacing w:line="240" w:lineRule="auto"/>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bCs w:val="0"/>
          <w:color w:val="auto"/>
          <w:szCs w:val="21"/>
          <w:highlight w:val="none"/>
        </w:rPr>
        <w:fldChar w:fldCharType="begin"/>
      </w:r>
      <w:r>
        <w:rPr>
          <w:rFonts w:hint="eastAsia" w:asciiTheme="minorEastAsia" w:hAnsiTheme="minorEastAsia" w:eastAsiaTheme="minorEastAsia" w:cstheme="minorEastAsia"/>
          <w:bCs w:val="0"/>
          <w:color w:val="auto"/>
          <w:szCs w:val="21"/>
          <w:highlight w:val="none"/>
        </w:rPr>
        <w:instrText xml:space="preserve"> HYPERLINK \l _Toc31090 </w:instrText>
      </w:r>
      <w:r>
        <w:rPr>
          <w:rFonts w:hint="eastAsia" w:asciiTheme="minorEastAsia" w:hAnsiTheme="minorEastAsia" w:eastAsiaTheme="minorEastAsia" w:cstheme="minorEastAsia"/>
          <w:bCs w:val="0"/>
          <w:color w:val="auto"/>
          <w:szCs w:val="21"/>
          <w:highlight w:val="none"/>
        </w:rPr>
        <w:fldChar w:fldCharType="separate"/>
      </w:r>
      <w:r>
        <w:rPr>
          <w:rFonts w:hint="eastAsia" w:asciiTheme="minorEastAsia" w:hAnsiTheme="minorEastAsia" w:eastAsiaTheme="minorEastAsia" w:cstheme="minorEastAsia"/>
          <w:color w:val="auto"/>
          <w:szCs w:val="21"/>
          <w:highlight w:val="none"/>
          <w:lang w:val="en-US" w:eastAsia="zh-CN"/>
        </w:rPr>
        <w:t>8.6  保密义务</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bCs w:val="0"/>
          <w:color w:val="auto"/>
          <w:szCs w:val="21"/>
          <w:highlight w:val="none"/>
        </w:rPr>
        <w:fldChar w:fldCharType="end"/>
      </w:r>
      <w:r>
        <w:rPr>
          <w:rFonts w:hint="eastAsia" w:asciiTheme="minorEastAsia" w:hAnsiTheme="minorEastAsia" w:eastAsiaTheme="minorEastAsia" w:cstheme="minorEastAsia"/>
          <w:color w:val="auto"/>
          <w:lang w:val="en-US" w:eastAsia="zh-CN"/>
        </w:rPr>
        <w:t>7</w:t>
      </w:r>
    </w:p>
    <w:p w14:paraId="14EA3873">
      <w:pPr>
        <w:pStyle w:val="6"/>
        <w:tabs>
          <w:tab w:val="right" w:leader="dot" w:pos="9072"/>
        </w:tabs>
        <w:spacing w:line="240" w:lineRule="auto"/>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bCs w:val="0"/>
          <w:color w:val="auto"/>
          <w:szCs w:val="21"/>
          <w:highlight w:val="none"/>
        </w:rPr>
        <w:fldChar w:fldCharType="begin"/>
      </w:r>
      <w:r>
        <w:rPr>
          <w:rFonts w:hint="eastAsia" w:asciiTheme="minorEastAsia" w:hAnsiTheme="minorEastAsia" w:eastAsiaTheme="minorEastAsia" w:cstheme="minorEastAsia"/>
          <w:bCs w:val="0"/>
          <w:color w:val="auto"/>
          <w:szCs w:val="21"/>
          <w:highlight w:val="none"/>
        </w:rPr>
        <w:instrText xml:space="preserve"> HYPERLINK \l _Toc14104 </w:instrText>
      </w:r>
      <w:r>
        <w:rPr>
          <w:rFonts w:hint="eastAsia" w:asciiTheme="minorEastAsia" w:hAnsiTheme="minorEastAsia" w:eastAsiaTheme="minorEastAsia" w:cstheme="minorEastAsia"/>
          <w:bCs w:val="0"/>
          <w:color w:val="auto"/>
          <w:szCs w:val="21"/>
          <w:highlight w:val="none"/>
        </w:rPr>
        <w:fldChar w:fldCharType="separate"/>
      </w:r>
      <w:r>
        <w:rPr>
          <w:rFonts w:hint="eastAsia" w:asciiTheme="minorEastAsia" w:hAnsiTheme="minorEastAsia" w:eastAsiaTheme="minorEastAsia" w:cstheme="minorEastAsia"/>
          <w:color w:val="auto"/>
          <w:szCs w:val="21"/>
          <w:highlight w:val="none"/>
          <w:lang w:val="en-US" w:eastAsia="zh-CN"/>
        </w:rPr>
        <w:t>9  实施程序</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bCs w:val="0"/>
          <w:color w:val="auto"/>
          <w:szCs w:val="21"/>
          <w:highlight w:val="none"/>
        </w:rPr>
        <w:fldChar w:fldCharType="end"/>
      </w:r>
      <w:r>
        <w:rPr>
          <w:rFonts w:hint="eastAsia" w:asciiTheme="minorEastAsia" w:hAnsiTheme="minorEastAsia" w:eastAsiaTheme="minorEastAsia" w:cstheme="minorEastAsia"/>
          <w:color w:val="auto"/>
          <w:lang w:val="en-US" w:eastAsia="zh-CN"/>
        </w:rPr>
        <w:t>7</w:t>
      </w:r>
    </w:p>
    <w:p w14:paraId="34442288">
      <w:pPr>
        <w:pStyle w:val="6"/>
        <w:tabs>
          <w:tab w:val="right" w:leader="dot" w:pos="9072"/>
        </w:tabs>
        <w:spacing w:line="240" w:lineRule="auto"/>
        <w:ind w:firstLine="420" w:firstLineChars="200"/>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bCs w:val="0"/>
          <w:color w:val="auto"/>
          <w:szCs w:val="21"/>
          <w:highlight w:val="none"/>
        </w:rPr>
        <w:fldChar w:fldCharType="begin"/>
      </w:r>
      <w:r>
        <w:rPr>
          <w:rFonts w:hint="eastAsia" w:asciiTheme="minorEastAsia" w:hAnsiTheme="minorEastAsia" w:eastAsiaTheme="minorEastAsia" w:cstheme="minorEastAsia"/>
          <w:bCs w:val="0"/>
          <w:color w:val="auto"/>
          <w:szCs w:val="21"/>
          <w:highlight w:val="none"/>
        </w:rPr>
        <w:instrText xml:space="preserve"> HYPERLINK \l _Toc30243 </w:instrText>
      </w:r>
      <w:r>
        <w:rPr>
          <w:rFonts w:hint="eastAsia" w:asciiTheme="minorEastAsia" w:hAnsiTheme="minorEastAsia" w:eastAsiaTheme="minorEastAsia" w:cstheme="minorEastAsia"/>
          <w:bCs w:val="0"/>
          <w:color w:val="auto"/>
          <w:szCs w:val="21"/>
          <w:highlight w:val="none"/>
        </w:rPr>
        <w:fldChar w:fldCharType="separate"/>
      </w:r>
      <w:r>
        <w:rPr>
          <w:rFonts w:hint="eastAsia" w:asciiTheme="minorEastAsia" w:hAnsiTheme="minorEastAsia" w:eastAsiaTheme="minorEastAsia" w:cstheme="minorEastAsia"/>
          <w:color w:val="auto"/>
          <w:szCs w:val="21"/>
          <w:highlight w:val="none"/>
          <w:lang w:val="en-US" w:eastAsia="zh-CN"/>
        </w:rPr>
        <w:t>附录A（规范性）</w:t>
      </w:r>
      <w:bookmarkStart w:id="7" w:name="OLE_LINK33"/>
      <w:r>
        <w:rPr>
          <w:rFonts w:hint="eastAsia" w:asciiTheme="minorEastAsia" w:hAnsiTheme="minorEastAsia" w:eastAsiaTheme="minorEastAsia" w:cstheme="minorEastAsia"/>
          <w:color w:val="auto"/>
          <w:szCs w:val="21"/>
          <w:highlight w:val="none"/>
          <w:lang w:val="en-US" w:eastAsia="zh-CN"/>
        </w:rPr>
        <w:t>企业自律行为规范清单</w:t>
      </w:r>
      <w:bookmarkEnd w:id="7"/>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bCs w:val="0"/>
          <w:color w:val="auto"/>
          <w:szCs w:val="21"/>
          <w:highlight w:val="none"/>
        </w:rPr>
        <w:fldChar w:fldCharType="end"/>
      </w:r>
      <w:r>
        <w:rPr>
          <w:rFonts w:hint="eastAsia" w:asciiTheme="minorEastAsia" w:hAnsiTheme="minorEastAsia" w:eastAsiaTheme="minorEastAsia" w:cstheme="minorEastAsia"/>
          <w:color w:val="auto"/>
          <w:lang w:val="en-US" w:eastAsia="zh-CN"/>
        </w:rPr>
        <w:t>8</w:t>
      </w:r>
    </w:p>
    <w:p w14:paraId="23CBC578">
      <w:pPr>
        <w:pStyle w:val="6"/>
        <w:tabs>
          <w:tab w:val="right" w:leader="dot" w:pos="9072"/>
        </w:tabs>
        <w:spacing w:line="240" w:lineRule="auto"/>
        <w:ind w:firstLine="420" w:firstLineChars="200"/>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bCs w:val="0"/>
          <w:color w:val="auto"/>
          <w:szCs w:val="21"/>
          <w:highlight w:val="none"/>
        </w:rPr>
        <w:fldChar w:fldCharType="begin"/>
      </w:r>
      <w:r>
        <w:rPr>
          <w:rFonts w:hint="eastAsia" w:asciiTheme="minorEastAsia" w:hAnsiTheme="minorEastAsia" w:eastAsiaTheme="minorEastAsia" w:cstheme="minorEastAsia"/>
          <w:bCs w:val="0"/>
          <w:color w:val="auto"/>
          <w:szCs w:val="21"/>
          <w:highlight w:val="none"/>
        </w:rPr>
        <w:instrText xml:space="preserve"> HYPERLINK \l _Toc24873 </w:instrText>
      </w:r>
      <w:r>
        <w:rPr>
          <w:rFonts w:hint="eastAsia" w:asciiTheme="minorEastAsia" w:hAnsiTheme="minorEastAsia" w:eastAsiaTheme="minorEastAsia" w:cstheme="minorEastAsia"/>
          <w:bCs w:val="0"/>
          <w:color w:val="auto"/>
          <w:szCs w:val="21"/>
          <w:highlight w:val="none"/>
        </w:rPr>
        <w:fldChar w:fldCharType="separate"/>
      </w:r>
      <w:r>
        <w:rPr>
          <w:rFonts w:hint="eastAsia" w:asciiTheme="minorEastAsia" w:hAnsiTheme="minorEastAsia" w:eastAsiaTheme="minorEastAsia" w:cstheme="minorEastAsia"/>
          <w:bCs w:val="0"/>
          <w:color w:val="auto"/>
          <w:kern w:val="2"/>
          <w:szCs w:val="21"/>
          <w:highlight w:val="none"/>
          <w:vertAlign w:val="baseline"/>
          <w:lang w:val="en-US" w:eastAsia="zh-CN"/>
        </w:rPr>
        <w:t>附录B（规范性）</w:t>
      </w:r>
      <w:bookmarkStart w:id="8" w:name="OLE_LINK35"/>
      <w:r>
        <w:rPr>
          <w:rFonts w:hint="eastAsia" w:asciiTheme="minorEastAsia" w:hAnsiTheme="minorEastAsia" w:eastAsiaTheme="minorEastAsia" w:cstheme="minorEastAsia"/>
          <w:bCs w:val="0"/>
          <w:color w:val="auto"/>
          <w:kern w:val="2"/>
          <w:szCs w:val="21"/>
          <w:highlight w:val="none"/>
          <w:vertAlign w:val="baseline"/>
          <w:lang w:val="en-US" w:eastAsia="zh-CN"/>
        </w:rPr>
        <w:t>企业</w:t>
      </w:r>
      <w:r>
        <w:rPr>
          <w:rFonts w:hint="eastAsia" w:asciiTheme="minorEastAsia" w:hAnsiTheme="minorEastAsia" w:eastAsiaTheme="minorEastAsia" w:cstheme="minorEastAsia"/>
          <w:color w:val="auto"/>
          <w:lang w:val="en-US" w:eastAsia="zh-CN"/>
        </w:rPr>
        <w:t>失信</w:t>
      </w:r>
      <w:r>
        <w:rPr>
          <w:rFonts w:hint="eastAsia" w:asciiTheme="minorEastAsia" w:hAnsiTheme="minorEastAsia" w:eastAsiaTheme="minorEastAsia" w:cstheme="minorEastAsia"/>
          <w:bCs w:val="0"/>
          <w:color w:val="auto"/>
          <w:kern w:val="2"/>
          <w:szCs w:val="21"/>
          <w:highlight w:val="none"/>
          <w:vertAlign w:val="baseline"/>
          <w:lang w:val="en-US" w:eastAsia="zh-CN"/>
        </w:rPr>
        <w:t>行为清单</w:t>
      </w:r>
      <w:bookmarkEnd w:id="8"/>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PAGEREF _Toc24873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1</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bCs w:val="0"/>
          <w:color w:val="auto"/>
          <w:szCs w:val="21"/>
          <w:highlight w:val="none"/>
        </w:rPr>
        <w:fldChar w:fldCharType="end"/>
      </w:r>
      <w:r>
        <w:rPr>
          <w:rFonts w:hint="eastAsia" w:asciiTheme="minorEastAsia" w:hAnsiTheme="minorEastAsia" w:eastAsiaTheme="minorEastAsia" w:cstheme="minorEastAsia"/>
          <w:color w:val="auto"/>
          <w:lang w:val="en-US" w:eastAsia="zh-CN"/>
        </w:rPr>
        <w:t>1</w:t>
      </w:r>
    </w:p>
    <w:p w14:paraId="491F45E7">
      <w:pPr>
        <w:pStyle w:val="6"/>
        <w:tabs>
          <w:tab w:val="right" w:leader="dot" w:pos="9072"/>
        </w:tabs>
        <w:spacing w:line="24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Cs w:val="0"/>
          <w:color w:val="auto"/>
          <w:szCs w:val="21"/>
          <w:highlight w:val="none"/>
        </w:rPr>
        <w:fldChar w:fldCharType="begin"/>
      </w:r>
      <w:r>
        <w:rPr>
          <w:rFonts w:hint="eastAsia" w:asciiTheme="minorEastAsia" w:hAnsiTheme="minorEastAsia" w:eastAsiaTheme="minorEastAsia" w:cstheme="minorEastAsia"/>
          <w:bCs w:val="0"/>
          <w:color w:val="auto"/>
          <w:szCs w:val="21"/>
          <w:highlight w:val="none"/>
        </w:rPr>
        <w:instrText xml:space="preserve"> HYPERLINK \l _Toc1160 </w:instrText>
      </w:r>
      <w:r>
        <w:rPr>
          <w:rFonts w:hint="eastAsia" w:asciiTheme="minorEastAsia" w:hAnsiTheme="minorEastAsia" w:eastAsiaTheme="minorEastAsia" w:cstheme="minorEastAsia"/>
          <w:bCs w:val="0"/>
          <w:color w:val="auto"/>
          <w:szCs w:val="21"/>
          <w:highlight w:val="none"/>
        </w:rPr>
        <w:fldChar w:fldCharType="separate"/>
      </w:r>
      <w:r>
        <w:rPr>
          <w:rFonts w:hint="eastAsia" w:asciiTheme="minorEastAsia" w:hAnsiTheme="minorEastAsia" w:eastAsiaTheme="minorEastAsia" w:cstheme="minorEastAsia"/>
          <w:bCs w:val="0"/>
          <w:color w:val="auto"/>
          <w:kern w:val="2"/>
          <w:szCs w:val="21"/>
          <w:highlight w:val="none"/>
          <w:vertAlign w:val="baseline"/>
          <w:lang w:val="en-US" w:eastAsia="zh-CN"/>
        </w:rPr>
        <w:t>附录C（规范性）</w:t>
      </w:r>
      <w:bookmarkStart w:id="9" w:name="OLE_LINK88"/>
      <w:r>
        <w:rPr>
          <w:rFonts w:hint="eastAsia" w:asciiTheme="minorEastAsia" w:hAnsiTheme="minorEastAsia" w:eastAsiaTheme="minorEastAsia" w:cstheme="minorEastAsia"/>
          <w:bCs w:val="0"/>
          <w:color w:val="auto"/>
          <w:kern w:val="2"/>
          <w:szCs w:val="21"/>
          <w:highlight w:val="none"/>
          <w:vertAlign w:val="baseline"/>
          <w:lang w:val="en-US" w:eastAsia="zh-CN"/>
        </w:rPr>
        <w:t>监督处理流程图</w:t>
      </w:r>
      <w:bookmarkEnd w:id="9"/>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PAGEREF _Toc1160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19</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bCs w:val="0"/>
          <w:color w:val="auto"/>
          <w:szCs w:val="21"/>
          <w:highlight w:val="none"/>
        </w:rPr>
        <w:fldChar w:fldCharType="end"/>
      </w:r>
    </w:p>
    <w:p w14:paraId="5D10DBA0">
      <w:pPr>
        <w:pStyle w:val="6"/>
        <w:tabs>
          <w:tab w:val="right" w:leader="dot" w:pos="9072"/>
        </w:tabs>
        <w:spacing w:line="24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Cs w:val="0"/>
          <w:color w:val="auto"/>
          <w:szCs w:val="21"/>
          <w:highlight w:val="none"/>
        </w:rPr>
        <w:fldChar w:fldCharType="begin"/>
      </w:r>
      <w:r>
        <w:rPr>
          <w:rFonts w:hint="eastAsia" w:asciiTheme="minorEastAsia" w:hAnsiTheme="minorEastAsia" w:eastAsiaTheme="minorEastAsia" w:cstheme="minorEastAsia"/>
          <w:bCs w:val="0"/>
          <w:color w:val="auto"/>
          <w:szCs w:val="21"/>
          <w:highlight w:val="none"/>
        </w:rPr>
        <w:instrText xml:space="preserve"> HYPERLINK \l _Toc3939 </w:instrText>
      </w:r>
      <w:r>
        <w:rPr>
          <w:rFonts w:hint="eastAsia" w:asciiTheme="minorEastAsia" w:hAnsiTheme="minorEastAsia" w:eastAsiaTheme="minorEastAsia" w:cstheme="minorEastAsia"/>
          <w:bCs w:val="0"/>
          <w:color w:val="auto"/>
          <w:szCs w:val="21"/>
          <w:highlight w:val="none"/>
        </w:rPr>
        <w:fldChar w:fldCharType="separate"/>
      </w:r>
      <w:r>
        <w:rPr>
          <w:rFonts w:hint="eastAsia" w:asciiTheme="minorEastAsia" w:hAnsiTheme="minorEastAsia" w:eastAsiaTheme="minorEastAsia" w:cstheme="minorEastAsia"/>
          <w:bCs w:val="0"/>
          <w:color w:val="auto"/>
          <w:kern w:val="2"/>
          <w:szCs w:val="21"/>
          <w:highlight w:val="none"/>
          <w:vertAlign w:val="baseline"/>
          <w:lang w:val="en-US" w:eastAsia="zh-CN"/>
        </w:rPr>
        <w:t>附录D（规范性）</w:t>
      </w:r>
      <w:bookmarkStart w:id="10" w:name="OLE_LINK87"/>
      <w:r>
        <w:rPr>
          <w:rFonts w:hint="eastAsia" w:asciiTheme="minorEastAsia" w:hAnsiTheme="minorEastAsia" w:eastAsiaTheme="minorEastAsia" w:cstheme="minorEastAsia"/>
          <w:bCs w:val="0"/>
          <w:color w:val="auto"/>
          <w:kern w:val="2"/>
          <w:szCs w:val="21"/>
          <w:highlight w:val="none"/>
          <w:vertAlign w:val="baseline"/>
          <w:lang w:val="en-US" w:eastAsia="zh-CN"/>
        </w:rPr>
        <w:t>实施程序流程图</w:t>
      </w:r>
      <w:bookmarkEnd w:id="10"/>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PAGEREF _Toc3939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20</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bCs w:val="0"/>
          <w:color w:val="auto"/>
          <w:szCs w:val="21"/>
          <w:highlight w:val="none"/>
        </w:rPr>
        <w:fldChar w:fldCharType="end"/>
      </w:r>
    </w:p>
    <w:p w14:paraId="5F34DFF7">
      <w:pPr>
        <w:pStyle w:val="6"/>
        <w:tabs>
          <w:tab w:val="right" w:leader="dot" w:pos="9072"/>
        </w:tabs>
        <w:spacing w:line="240" w:lineRule="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Cs w:val="0"/>
          <w:color w:val="auto"/>
          <w:szCs w:val="21"/>
          <w:highlight w:val="none"/>
        </w:rPr>
        <w:fldChar w:fldCharType="begin"/>
      </w:r>
      <w:r>
        <w:rPr>
          <w:rFonts w:hint="eastAsia" w:asciiTheme="minorEastAsia" w:hAnsiTheme="minorEastAsia" w:eastAsiaTheme="minorEastAsia" w:cstheme="minorEastAsia"/>
          <w:bCs w:val="0"/>
          <w:color w:val="auto"/>
          <w:szCs w:val="21"/>
          <w:highlight w:val="none"/>
        </w:rPr>
        <w:instrText xml:space="preserve"> HYPERLINK \l _Toc26470 </w:instrText>
      </w:r>
      <w:r>
        <w:rPr>
          <w:rFonts w:hint="eastAsia" w:asciiTheme="minorEastAsia" w:hAnsiTheme="minorEastAsia" w:eastAsiaTheme="minorEastAsia" w:cstheme="minorEastAsia"/>
          <w:bCs w:val="0"/>
          <w:color w:val="auto"/>
          <w:szCs w:val="21"/>
          <w:highlight w:val="none"/>
        </w:rPr>
        <w:fldChar w:fldCharType="separate"/>
      </w:r>
      <w:r>
        <w:rPr>
          <w:rFonts w:hint="eastAsia" w:asciiTheme="minorEastAsia" w:hAnsiTheme="minorEastAsia" w:eastAsiaTheme="minorEastAsia" w:cstheme="minorEastAsia"/>
          <w:bCs w:val="0"/>
          <w:color w:val="auto"/>
          <w:szCs w:val="21"/>
          <w:highlight w:val="none"/>
          <w:lang w:val="en-US" w:eastAsia="zh-CN"/>
        </w:rPr>
        <w:t>参考文献</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PAGEREF _Toc26470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21</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bCs w:val="0"/>
          <w:color w:val="auto"/>
          <w:szCs w:val="21"/>
          <w:highlight w:val="none"/>
        </w:rPr>
        <w:fldChar w:fldCharType="end"/>
      </w:r>
    </w:p>
    <w:p w14:paraId="313BF585">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color w:val="auto"/>
          <w:highlight w:val="none"/>
        </w:rPr>
      </w:pPr>
      <w:r>
        <w:rPr>
          <w:rFonts w:hint="eastAsia" w:asciiTheme="minorEastAsia" w:hAnsiTheme="minorEastAsia" w:eastAsiaTheme="minorEastAsia" w:cstheme="minorEastAsia"/>
          <w:bCs w:val="0"/>
          <w:color w:val="auto"/>
          <w:sz w:val="21"/>
          <w:szCs w:val="21"/>
          <w:highlight w:val="none"/>
        </w:rPr>
        <w:fldChar w:fldCharType="end"/>
      </w:r>
      <w:bookmarkEnd w:id="6"/>
    </w:p>
    <w:p w14:paraId="25EC0D29">
      <w:pPr>
        <w:spacing w:line="240" w:lineRule="auto"/>
        <w:ind w:firstLine="0" w:firstLineChars="0"/>
        <w:rPr>
          <w:color w:val="auto"/>
          <w:highlight w:val="none"/>
        </w:rPr>
      </w:pPr>
    </w:p>
    <w:p w14:paraId="623D5430">
      <w:pPr>
        <w:spacing w:line="240" w:lineRule="auto"/>
        <w:ind w:firstLine="0" w:firstLineChars="0"/>
        <w:rPr>
          <w:color w:val="auto"/>
          <w:highlight w:val="none"/>
        </w:rPr>
        <w:sectPr>
          <w:headerReference r:id="rId7" w:type="default"/>
          <w:footerReference r:id="rId8" w:type="default"/>
          <w:footerReference r:id="rId9" w:type="even"/>
          <w:pgSz w:w="11906" w:h="16838"/>
          <w:pgMar w:top="1417" w:right="1417" w:bottom="1417" w:left="1417" w:header="1417" w:footer="1134" w:gutter="0"/>
          <w:pgBorders>
            <w:top w:val="none" w:sz="0" w:space="0"/>
            <w:left w:val="none" w:sz="0" w:space="0"/>
            <w:bottom w:val="none" w:sz="0" w:space="0"/>
            <w:right w:val="none" w:sz="0" w:space="0"/>
          </w:pgBorders>
          <w:pgNumType w:fmt="upperRoman" w:start="1"/>
          <w:cols w:space="0" w:num="1"/>
          <w:rtlGutter w:val="0"/>
          <w:docGrid w:type="lines" w:linePitch="446" w:charSpace="0"/>
        </w:sectPr>
      </w:pPr>
    </w:p>
    <w:p w14:paraId="5E501FF6">
      <w:pPr>
        <w:keepNext w:val="0"/>
        <w:keepLines w:val="0"/>
        <w:pageBreakBefore/>
        <w:widowControl w:val="0"/>
        <w:kinsoku/>
        <w:wordWrap/>
        <w:overflowPunct/>
        <w:topLinePunct w:val="0"/>
        <w:autoSpaceDE/>
        <w:autoSpaceDN/>
        <w:bidi w:val="0"/>
        <w:adjustRightInd w:val="0"/>
        <w:snapToGrid w:val="0"/>
        <w:spacing w:before="0" w:beforeLines="0" w:after="0" w:afterLines="0" w:line="240" w:lineRule="auto"/>
        <w:ind w:left="0" w:leftChars="0" w:right="0" w:rightChars="0" w:firstLine="0" w:firstLineChars="0"/>
        <w:jc w:val="center"/>
        <w:textAlignment w:val="auto"/>
        <w:outlineLvl w:val="9"/>
        <w:rPr>
          <w:rFonts w:hint="eastAsia" w:ascii="黑体" w:hAnsi="黑体" w:eastAsia="黑体" w:cs="黑体"/>
          <w:color w:val="auto"/>
          <w:kern w:val="2"/>
          <w:sz w:val="32"/>
          <w:szCs w:val="32"/>
          <w:highlight w:val="none"/>
          <w:lang w:val="en-US" w:eastAsia="zh-CN" w:bidi="ar-SA"/>
        </w:rPr>
      </w:pPr>
      <w:bookmarkStart w:id="11" w:name="_Toc31184"/>
      <w:bookmarkStart w:id="12" w:name="_Toc568"/>
      <w:bookmarkStart w:id="13" w:name="OLE_LINK7"/>
      <w:r>
        <w:rPr>
          <w:rFonts w:hint="eastAsia" w:ascii="黑体" w:hAnsi="黑体" w:eastAsia="黑体" w:cs="黑体"/>
          <w:color w:val="auto"/>
          <w:kern w:val="2"/>
          <w:sz w:val="32"/>
          <w:szCs w:val="32"/>
          <w:highlight w:val="none"/>
          <w:lang w:val="en-US" w:eastAsia="zh-CN" w:bidi="ar-SA"/>
        </w:rPr>
        <w:t>前    言</w:t>
      </w:r>
      <w:bookmarkEnd w:id="11"/>
      <w:bookmarkEnd w:id="12"/>
    </w:p>
    <w:p w14:paraId="16AC0C66">
      <w:pPr>
        <w:spacing w:before="0" w:beforeLines="0" w:after="0" w:afterLines="0" w:line="240" w:lineRule="auto"/>
        <w:ind w:left="0" w:leftChars="0" w:right="0" w:rightChars="0" w:firstLine="0" w:firstLineChars="0"/>
        <w:jc w:val="center"/>
        <w:rPr>
          <w:rFonts w:hint="eastAsia" w:ascii="黑体" w:hAnsi="黑体" w:eastAsia="黑体" w:cs="黑体"/>
          <w:color w:val="auto"/>
          <w:kern w:val="2"/>
          <w:sz w:val="32"/>
          <w:szCs w:val="32"/>
          <w:highlight w:val="none"/>
          <w:lang w:val="en-US" w:eastAsia="zh-CN" w:bidi="ar-SA"/>
        </w:rPr>
      </w:pPr>
    </w:p>
    <w:p w14:paraId="71B69234">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w:t>
      </w:r>
      <w:r>
        <w:rPr>
          <w:rFonts w:hint="eastAsia" w:ascii="宋体" w:hAnsi="宋体" w:eastAsia="宋体" w:cs="宋体"/>
          <w:color w:val="auto"/>
          <w:sz w:val="21"/>
          <w:szCs w:val="21"/>
          <w:highlight w:val="none"/>
          <w:lang w:val="en-US" w:eastAsia="zh-CN"/>
        </w:rPr>
        <w:t>文件</w:t>
      </w:r>
      <w:r>
        <w:rPr>
          <w:rFonts w:hint="eastAsia" w:ascii="宋体" w:hAnsi="宋体" w:eastAsia="宋体" w:cs="宋体"/>
          <w:color w:val="auto"/>
          <w:sz w:val="21"/>
          <w:szCs w:val="21"/>
          <w:highlight w:val="none"/>
        </w:rPr>
        <w:t>按照GB/T 1.1—2020《标准化工作导则 第1部分：标准化文件的结构和起草规则》的规定起草。</w:t>
      </w:r>
    </w:p>
    <w:p w14:paraId="2A37725D">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w:t>
      </w:r>
      <w:r>
        <w:rPr>
          <w:rFonts w:hint="eastAsia" w:ascii="宋体" w:hAnsi="宋体" w:eastAsia="宋体" w:cs="宋体"/>
          <w:color w:val="auto"/>
          <w:sz w:val="21"/>
          <w:szCs w:val="21"/>
          <w:highlight w:val="none"/>
          <w:lang w:val="en-US" w:eastAsia="zh-CN"/>
        </w:rPr>
        <w:t>文件</w:t>
      </w:r>
      <w:r>
        <w:rPr>
          <w:rFonts w:hint="eastAsia" w:ascii="宋体" w:hAnsi="宋体" w:eastAsia="宋体" w:cs="宋体"/>
          <w:color w:val="auto"/>
          <w:sz w:val="21"/>
          <w:szCs w:val="21"/>
          <w:highlight w:val="none"/>
        </w:rPr>
        <w:t>由中国电力建设企业协会提出。</w:t>
      </w:r>
    </w:p>
    <w:p w14:paraId="5E7799FF">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w:t>
      </w:r>
      <w:r>
        <w:rPr>
          <w:rFonts w:hint="eastAsia" w:ascii="宋体" w:hAnsi="宋体" w:eastAsia="宋体" w:cs="宋体"/>
          <w:color w:val="auto"/>
          <w:sz w:val="21"/>
          <w:szCs w:val="21"/>
          <w:highlight w:val="none"/>
          <w:lang w:val="en-US" w:eastAsia="zh-CN"/>
        </w:rPr>
        <w:t>文件</w:t>
      </w:r>
      <w:r>
        <w:rPr>
          <w:rFonts w:hint="eastAsia" w:ascii="宋体" w:hAnsi="宋体" w:eastAsia="宋体" w:cs="宋体"/>
          <w:color w:val="auto"/>
          <w:sz w:val="21"/>
          <w:szCs w:val="21"/>
          <w:highlight w:val="none"/>
        </w:rPr>
        <w:t>由</w:t>
      </w:r>
      <w:bookmarkStart w:id="14" w:name="OLE_LINK44"/>
      <w:r>
        <w:rPr>
          <w:rFonts w:hint="eastAsia" w:ascii="宋体" w:hAnsi="宋体" w:eastAsia="宋体" w:cs="宋体"/>
          <w:color w:val="auto"/>
          <w:sz w:val="21"/>
          <w:szCs w:val="21"/>
          <w:highlight w:val="none"/>
        </w:rPr>
        <w:t>中国电力建设企业协会</w:t>
      </w:r>
      <w:bookmarkEnd w:id="14"/>
      <w:r>
        <w:rPr>
          <w:rFonts w:hint="eastAsia" w:ascii="宋体" w:hAnsi="宋体" w:eastAsia="宋体" w:cs="宋体"/>
          <w:color w:val="auto"/>
          <w:sz w:val="21"/>
          <w:szCs w:val="21"/>
          <w:highlight w:val="none"/>
        </w:rPr>
        <w:t>归口并解释。</w:t>
      </w:r>
    </w:p>
    <w:p w14:paraId="78951554">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本</w:t>
      </w:r>
      <w:r>
        <w:rPr>
          <w:rFonts w:hint="eastAsia" w:ascii="宋体" w:hAnsi="宋体" w:eastAsia="宋体" w:cs="宋体"/>
          <w:color w:val="auto"/>
          <w:sz w:val="21"/>
          <w:szCs w:val="21"/>
          <w:highlight w:val="none"/>
          <w:lang w:val="en-US" w:eastAsia="zh-CN"/>
        </w:rPr>
        <w:t>文件</w:t>
      </w:r>
      <w:r>
        <w:rPr>
          <w:rFonts w:hint="eastAsia" w:ascii="宋体" w:hAnsi="宋体" w:eastAsia="宋体" w:cs="宋体"/>
          <w:color w:val="auto"/>
          <w:sz w:val="21"/>
          <w:szCs w:val="21"/>
          <w:highlight w:val="none"/>
        </w:rPr>
        <w:t>起草单位：</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w:t>
      </w:r>
    </w:p>
    <w:p w14:paraId="5F5DBCD0">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eastAsia="宋体"/>
          <w:color w:val="auto"/>
          <w:highlight w:val="none"/>
          <w:lang w:val="en-US" w:eastAsia="zh-CN"/>
        </w:rPr>
      </w:pPr>
      <w:r>
        <w:rPr>
          <w:rFonts w:hint="eastAsia" w:ascii="宋体" w:hAnsi="宋体" w:eastAsia="宋体" w:cs="宋体"/>
          <w:color w:val="auto"/>
          <w:sz w:val="21"/>
          <w:szCs w:val="21"/>
          <w:highlight w:val="none"/>
        </w:rPr>
        <w:t>本</w:t>
      </w:r>
      <w:r>
        <w:rPr>
          <w:rFonts w:hint="eastAsia" w:ascii="宋体" w:hAnsi="宋体" w:eastAsia="宋体" w:cs="宋体"/>
          <w:color w:val="auto"/>
          <w:sz w:val="21"/>
          <w:szCs w:val="21"/>
          <w:highlight w:val="none"/>
          <w:lang w:val="en-US" w:eastAsia="zh-CN"/>
        </w:rPr>
        <w:t>文件</w:t>
      </w:r>
      <w:r>
        <w:rPr>
          <w:rFonts w:hint="eastAsia" w:ascii="宋体" w:hAnsi="宋体" w:eastAsia="宋体" w:cs="宋体"/>
          <w:color w:val="auto"/>
          <w:sz w:val="21"/>
          <w:szCs w:val="21"/>
          <w:highlight w:val="none"/>
        </w:rPr>
        <w:t>主要起草人：</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w:t>
      </w:r>
    </w:p>
    <w:p w14:paraId="0B38F928">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w:t>
      </w:r>
      <w:r>
        <w:rPr>
          <w:rFonts w:hint="eastAsia" w:ascii="宋体" w:hAnsi="宋体" w:eastAsia="宋体" w:cs="宋体"/>
          <w:color w:val="auto"/>
          <w:sz w:val="21"/>
          <w:szCs w:val="21"/>
          <w:highlight w:val="none"/>
          <w:lang w:val="en-US" w:eastAsia="zh-CN"/>
        </w:rPr>
        <w:t>文件</w:t>
      </w:r>
      <w:r>
        <w:rPr>
          <w:rFonts w:hint="eastAsia" w:ascii="宋体" w:hAnsi="宋体" w:eastAsia="宋体" w:cs="宋体"/>
          <w:color w:val="auto"/>
          <w:sz w:val="21"/>
          <w:szCs w:val="21"/>
          <w:highlight w:val="none"/>
        </w:rPr>
        <w:t>为首次发布。</w:t>
      </w:r>
    </w:p>
    <w:p w14:paraId="4091A63A">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w:t>
      </w:r>
      <w:r>
        <w:rPr>
          <w:rFonts w:hint="eastAsia" w:ascii="宋体" w:hAnsi="宋体" w:eastAsia="宋体" w:cs="宋体"/>
          <w:color w:val="auto"/>
          <w:sz w:val="21"/>
          <w:szCs w:val="21"/>
          <w:highlight w:val="none"/>
          <w:lang w:val="en-US" w:eastAsia="zh-CN"/>
        </w:rPr>
        <w:t>文件</w:t>
      </w:r>
      <w:r>
        <w:rPr>
          <w:rFonts w:hint="eastAsia" w:ascii="宋体" w:hAnsi="宋体" w:eastAsia="宋体" w:cs="宋体"/>
          <w:color w:val="auto"/>
          <w:sz w:val="21"/>
          <w:szCs w:val="21"/>
          <w:highlight w:val="none"/>
        </w:rPr>
        <w:t>在执行过程中的意见或建议反馈至中国电力建设企业协会。</w:t>
      </w:r>
    </w:p>
    <w:bookmarkEnd w:id="13"/>
    <w:p w14:paraId="0D029BE7">
      <w:pPr>
        <w:keepNext w:val="0"/>
        <w:keepLines w:val="0"/>
        <w:pageBreakBefore/>
        <w:widowControl w:val="0"/>
        <w:kinsoku/>
        <w:wordWrap/>
        <w:overflowPunct/>
        <w:topLinePunct w:val="0"/>
        <w:autoSpaceDE/>
        <w:autoSpaceDN/>
        <w:bidi w:val="0"/>
        <w:adjustRightInd w:val="0"/>
        <w:snapToGrid w:val="0"/>
        <w:spacing w:before="850" w:after="680" w:line="240" w:lineRule="auto"/>
        <w:ind w:firstLine="0" w:firstLineChars="0"/>
        <w:jc w:val="center"/>
        <w:textAlignment w:val="auto"/>
        <w:outlineLvl w:val="9"/>
        <w:rPr>
          <w:rFonts w:hint="eastAsia" w:ascii="黑体" w:hAnsi="黑体" w:eastAsia="黑体" w:cs="黑体"/>
          <w:color w:val="auto"/>
          <w:sz w:val="32"/>
          <w:szCs w:val="32"/>
          <w:highlight w:val="none"/>
          <w:lang w:val="en-US" w:eastAsia="zh-CN"/>
        </w:rPr>
        <w:sectPr>
          <w:headerReference r:id="rId10" w:type="default"/>
          <w:footerReference r:id="rId11" w:type="default"/>
          <w:footerReference r:id="rId12" w:type="even"/>
          <w:pgSz w:w="11906" w:h="16838"/>
          <w:pgMar w:top="1417" w:right="1417" w:bottom="1417" w:left="1417" w:header="1417" w:footer="1134" w:gutter="0"/>
          <w:pgBorders>
            <w:top w:val="none" w:sz="0" w:space="0"/>
            <w:left w:val="none" w:sz="0" w:space="0"/>
            <w:bottom w:val="none" w:sz="0" w:space="0"/>
            <w:right w:val="none" w:sz="0" w:space="0"/>
          </w:pgBorders>
          <w:pgNumType w:fmt="upperRoman"/>
          <w:cols w:space="0" w:num="1"/>
          <w:rtlGutter w:val="0"/>
          <w:docGrid w:type="lines" w:linePitch="318" w:charSpace="0"/>
        </w:sectPr>
      </w:pPr>
      <w:bookmarkStart w:id="15" w:name="_Toc2285"/>
    </w:p>
    <w:p w14:paraId="7F56270F">
      <w:pPr>
        <w:keepNext w:val="0"/>
        <w:keepLines w:val="0"/>
        <w:pageBreakBefore/>
        <w:widowControl w:val="0"/>
        <w:kinsoku/>
        <w:wordWrap/>
        <w:overflowPunct/>
        <w:topLinePunct w:val="0"/>
        <w:autoSpaceDE/>
        <w:autoSpaceDN/>
        <w:bidi w:val="0"/>
        <w:adjustRightInd w:val="0"/>
        <w:snapToGrid w:val="0"/>
        <w:spacing w:before="850" w:after="680" w:line="240" w:lineRule="auto"/>
        <w:ind w:firstLine="0" w:firstLineChars="0"/>
        <w:jc w:val="center"/>
        <w:textAlignment w:val="auto"/>
        <w:outlineLvl w:val="9"/>
        <w:rPr>
          <w:rFonts w:hint="default"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电力建设企业自律行为规范</w:t>
      </w:r>
      <w:bookmarkEnd w:id="15"/>
    </w:p>
    <w:p w14:paraId="7E1CCAFF">
      <w:pPr>
        <w:keepNext w:val="0"/>
        <w:keepLines w:val="0"/>
        <w:pageBreakBefore w:val="0"/>
        <w:widowControl w:val="0"/>
        <w:kinsoku/>
        <w:wordWrap/>
        <w:overflowPunct/>
        <w:topLinePunct w:val="0"/>
        <w:autoSpaceDE/>
        <w:autoSpaceDN/>
        <w:bidi w:val="0"/>
        <w:adjustRightInd/>
        <w:snapToGrid/>
        <w:spacing w:before="448" w:beforeLines="100" w:after="448" w:afterLines="100" w:line="240" w:lineRule="auto"/>
        <w:ind w:firstLine="0" w:firstLineChars="0"/>
        <w:textAlignment w:val="auto"/>
        <w:outlineLvl w:val="9"/>
        <w:rPr>
          <w:rFonts w:hint="default" w:ascii="黑体" w:hAnsi="黑体" w:eastAsia="黑体" w:cs="黑体"/>
          <w:color w:val="auto"/>
          <w:sz w:val="21"/>
          <w:szCs w:val="21"/>
          <w:highlight w:val="none"/>
          <w:lang w:val="en-US" w:eastAsia="zh-CN"/>
        </w:rPr>
      </w:pPr>
      <w:bookmarkStart w:id="16" w:name="_Toc1254"/>
      <w:bookmarkStart w:id="17" w:name="_Toc18205"/>
      <w:r>
        <w:rPr>
          <w:rFonts w:hint="eastAsia" w:ascii="黑体" w:hAnsi="黑体" w:eastAsia="黑体" w:cs="黑体"/>
          <w:color w:val="auto"/>
          <w:sz w:val="21"/>
          <w:szCs w:val="21"/>
          <w:highlight w:val="none"/>
          <w:lang w:val="en-US" w:eastAsia="zh-CN"/>
        </w:rPr>
        <w:t>1  范围</w:t>
      </w:r>
      <w:bookmarkEnd w:id="16"/>
      <w:bookmarkEnd w:id="17"/>
    </w:p>
    <w:p w14:paraId="6459BA84">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本文件</w:t>
      </w:r>
      <w:bookmarkStart w:id="18" w:name="OLE_LINK28"/>
      <w:r>
        <w:rPr>
          <w:rFonts w:hint="eastAsia" w:ascii="宋体" w:hAnsi="宋体" w:cs="宋体"/>
          <w:color w:val="auto"/>
          <w:sz w:val="21"/>
          <w:szCs w:val="21"/>
          <w:highlight w:val="none"/>
          <w:lang w:val="en-US" w:eastAsia="zh-CN"/>
        </w:rPr>
        <w:t>确立了</w:t>
      </w:r>
      <w:r>
        <w:rPr>
          <w:rFonts w:hint="eastAsia" w:ascii="宋体" w:hAnsi="宋体" w:eastAsia="宋体" w:cs="宋体"/>
          <w:color w:val="auto"/>
          <w:sz w:val="21"/>
          <w:szCs w:val="21"/>
          <w:highlight w:val="none"/>
        </w:rPr>
        <w:t>电力建设企业在生产经营过程中应遵守的行业自律行为规范的总体原则，规定</w:t>
      </w:r>
      <w:r>
        <w:rPr>
          <w:rFonts w:hint="eastAsia" w:ascii="宋体" w:hAnsi="宋体" w:cs="宋体"/>
          <w:color w:val="auto"/>
          <w:sz w:val="21"/>
          <w:szCs w:val="21"/>
          <w:highlight w:val="none"/>
          <w:lang w:val="en-US" w:eastAsia="zh-CN"/>
        </w:rPr>
        <w:t>了</w:t>
      </w:r>
      <w:r>
        <w:rPr>
          <w:rFonts w:hint="eastAsia" w:ascii="宋体" w:hAnsi="宋体" w:eastAsia="宋体" w:cs="宋体"/>
          <w:color w:val="auto"/>
          <w:sz w:val="21"/>
          <w:szCs w:val="21"/>
          <w:highlight w:val="none"/>
        </w:rPr>
        <w:t>自律机制、自律行为、激励措施、监督措施、实施程序等</w:t>
      </w:r>
      <w:r>
        <w:rPr>
          <w:rFonts w:hint="eastAsia" w:ascii="宋体" w:hAnsi="宋体" w:cs="宋体"/>
          <w:color w:val="auto"/>
          <w:sz w:val="21"/>
          <w:szCs w:val="21"/>
          <w:highlight w:val="none"/>
          <w:lang w:val="en-US" w:eastAsia="zh-CN"/>
        </w:rPr>
        <w:t>方面</w:t>
      </w:r>
      <w:r>
        <w:rPr>
          <w:rFonts w:hint="eastAsia" w:ascii="宋体" w:hAnsi="宋体" w:eastAsia="宋体" w:cs="宋体"/>
          <w:color w:val="auto"/>
          <w:sz w:val="21"/>
          <w:szCs w:val="21"/>
          <w:highlight w:val="none"/>
        </w:rPr>
        <w:t>要求。</w:t>
      </w:r>
    </w:p>
    <w:p w14:paraId="2EC959F3">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本文件适用于电力建设企业开展自律行为规范建设工作</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协会开展自律行为监督工作。</w:t>
      </w:r>
    </w:p>
    <w:bookmarkEnd w:id="18"/>
    <w:p w14:paraId="39BDA166">
      <w:pPr>
        <w:keepNext w:val="0"/>
        <w:keepLines w:val="0"/>
        <w:pageBreakBefore w:val="0"/>
        <w:widowControl w:val="0"/>
        <w:kinsoku/>
        <w:wordWrap/>
        <w:overflowPunct/>
        <w:topLinePunct w:val="0"/>
        <w:autoSpaceDE/>
        <w:autoSpaceDN/>
        <w:bidi w:val="0"/>
        <w:adjustRightInd/>
        <w:snapToGrid/>
        <w:spacing w:before="448" w:beforeLines="100" w:after="448" w:afterLines="100" w:line="240" w:lineRule="auto"/>
        <w:ind w:firstLine="0" w:firstLineChars="0"/>
        <w:textAlignment w:val="auto"/>
        <w:outlineLvl w:val="9"/>
        <w:rPr>
          <w:rFonts w:hint="default" w:ascii="黑体" w:hAnsi="黑体" w:eastAsia="黑体" w:cs="黑体"/>
          <w:color w:val="auto"/>
          <w:sz w:val="21"/>
          <w:szCs w:val="21"/>
          <w:highlight w:val="none"/>
          <w:lang w:val="en-US" w:eastAsia="zh-CN"/>
        </w:rPr>
      </w:pPr>
      <w:bookmarkStart w:id="19" w:name="_Toc18582"/>
      <w:bookmarkStart w:id="20" w:name="_Toc28839"/>
      <w:r>
        <w:rPr>
          <w:rFonts w:hint="eastAsia" w:ascii="黑体" w:hAnsi="黑体" w:eastAsia="黑体" w:cs="黑体"/>
          <w:color w:val="auto"/>
          <w:sz w:val="21"/>
          <w:szCs w:val="21"/>
          <w:highlight w:val="none"/>
          <w:lang w:val="en-US" w:eastAsia="zh-CN"/>
        </w:rPr>
        <w:t>2  规范性引用文件</w:t>
      </w:r>
      <w:bookmarkEnd w:id="19"/>
      <w:bookmarkEnd w:id="20"/>
    </w:p>
    <w:p w14:paraId="21912262">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下列文件对于本文件的应用是必不可少的。凡是注日期的引用文件，仅注日期的版本适用于本文件。 凡是不注日期的引用文件，其最新版本（包括所有的修改单）适用于本文件。</w:t>
      </w:r>
    </w:p>
    <w:p w14:paraId="6907DBDC">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rPr>
      </w:pPr>
      <w:r>
        <w:rPr>
          <w:color w:val="auto"/>
          <w:highlight w:val="none"/>
        </w:rPr>
        <w:t xml:space="preserve">GB/T </w:t>
      </w:r>
      <w:r>
        <w:rPr>
          <w:rFonts w:hint="eastAsia"/>
          <w:color w:val="auto"/>
          <w:highlight w:val="none"/>
          <w:lang w:val="en-US" w:eastAsia="zh-CN"/>
        </w:rPr>
        <w:t>1.1  标准化工作导则 第1部分：标准化文件的结构和起草规则</w:t>
      </w:r>
    </w:p>
    <w:p w14:paraId="6AA06492">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 xml:space="preserve">GB/T 22117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信用基本术语</w:t>
      </w:r>
    </w:p>
    <w:p w14:paraId="774AD828">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23792</w:t>
      </w:r>
      <w:r>
        <w:rPr>
          <w:rFonts w:hint="eastAsia" w:ascii="宋体" w:hAnsi="宋体" w:cs="宋体"/>
          <w:color w:val="auto"/>
          <w:sz w:val="21"/>
          <w:szCs w:val="21"/>
          <w:highlight w:val="none"/>
          <w:lang w:val="en-US" w:eastAsia="zh-CN"/>
        </w:rPr>
        <w:t xml:space="preserve">  </w:t>
      </w:r>
      <w:bookmarkStart w:id="21" w:name="OLE_LINK114"/>
      <w:r>
        <w:rPr>
          <w:rFonts w:hint="eastAsia" w:ascii="宋体" w:hAnsi="宋体" w:eastAsia="宋体" w:cs="宋体"/>
          <w:color w:val="auto"/>
          <w:sz w:val="21"/>
          <w:szCs w:val="21"/>
          <w:highlight w:val="none"/>
        </w:rPr>
        <w:t>信用标准化工作指南</w:t>
      </w:r>
      <w:bookmarkEnd w:id="21"/>
    </w:p>
    <w:p w14:paraId="546274BC">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trike w:val="0"/>
          <w:dstrike w:val="0"/>
          <w:color w:val="auto"/>
          <w:sz w:val="21"/>
          <w:szCs w:val="21"/>
          <w:highlight w:val="none"/>
          <w:lang w:val="en-US" w:eastAsia="zh-CN"/>
        </w:rPr>
      </w:pPr>
      <w:bookmarkStart w:id="22" w:name="OLE_LINK113"/>
      <w:r>
        <w:rPr>
          <w:rFonts w:hint="eastAsia" w:ascii="宋体" w:hAnsi="宋体" w:eastAsia="宋体" w:cs="宋体"/>
          <w:strike w:val="0"/>
          <w:dstrike w:val="0"/>
          <w:color w:val="auto"/>
          <w:sz w:val="21"/>
          <w:szCs w:val="21"/>
          <w:highlight w:val="none"/>
          <w:lang w:val="en-US" w:eastAsia="zh-CN"/>
        </w:rPr>
        <w:t>DL/T 1381  涉电力领域市场主体信用评价规范</w:t>
      </w:r>
      <w:bookmarkEnd w:id="22"/>
    </w:p>
    <w:p w14:paraId="740D420E">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s="仿宋"/>
          <w:strike w:val="0"/>
          <w:dstrike w:val="0"/>
          <w:color w:val="auto"/>
          <w:sz w:val="21"/>
          <w:szCs w:val="21"/>
          <w:highlight w:val="none"/>
          <w:lang w:val="en-US" w:eastAsia="zh-CN"/>
        </w:rPr>
      </w:pPr>
      <w:bookmarkStart w:id="23" w:name="OLE_LINK15"/>
      <w:r>
        <w:rPr>
          <w:rFonts w:hint="eastAsia" w:ascii="宋体" w:hAnsi="宋体" w:eastAsia="宋体" w:cs="宋体"/>
          <w:color w:val="auto"/>
          <w:sz w:val="21"/>
          <w:szCs w:val="21"/>
          <w:highlight w:val="none"/>
        </w:rPr>
        <w:t>MZ/T 211</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社会组织基础术语</w:t>
      </w:r>
      <w:bookmarkEnd w:id="23"/>
    </w:p>
    <w:p w14:paraId="2055300C">
      <w:pPr>
        <w:keepNext w:val="0"/>
        <w:keepLines w:val="0"/>
        <w:pageBreakBefore w:val="0"/>
        <w:widowControl w:val="0"/>
        <w:kinsoku/>
        <w:wordWrap/>
        <w:overflowPunct/>
        <w:topLinePunct w:val="0"/>
        <w:autoSpaceDE/>
        <w:autoSpaceDN/>
        <w:bidi w:val="0"/>
        <w:adjustRightInd/>
        <w:snapToGrid/>
        <w:spacing w:before="448" w:beforeLines="100" w:after="448" w:afterLines="100" w:line="240" w:lineRule="auto"/>
        <w:ind w:firstLine="0" w:firstLineChars="0"/>
        <w:textAlignment w:val="auto"/>
        <w:outlineLvl w:val="9"/>
        <w:rPr>
          <w:rFonts w:hint="eastAsia" w:ascii="黑体" w:hAnsi="黑体" w:eastAsia="黑体" w:cs="黑体"/>
          <w:color w:val="auto"/>
          <w:sz w:val="21"/>
          <w:szCs w:val="21"/>
          <w:highlight w:val="none"/>
          <w:lang w:val="en-US" w:eastAsia="zh-CN"/>
        </w:rPr>
      </w:pPr>
      <w:bookmarkStart w:id="24" w:name="_Toc24332"/>
      <w:bookmarkStart w:id="25" w:name="_Toc5988"/>
      <w:r>
        <w:rPr>
          <w:rFonts w:hint="eastAsia" w:ascii="黑体" w:hAnsi="黑体" w:eastAsia="黑体" w:cs="黑体"/>
          <w:color w:val="auto"/>
          <w:sz w:val="21"/>
          <w:szCs w:val="21"/>
          <w:highlight w:val="none"/>
          <w:lang w:val="en-US" w:eastAsia="zh-CN"/>
        </w:rPr>
        <w:t>3  术语与定义</w:t>
      </w:r>
      <w:bookmarkEnd w:id="24"/>
      <w:bookmarkEnd w:id="25"/>
    </w:p>
    <w:p w14:paraId="07E167B2">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GB/T 22117、DL/T 1381界定的以及下列术语和定义适用于本文件。</w:t>
      </w:r>
    </w:p>
    <w:p w14:paraId="7C841C8B">
      <w:pPr>
        <w:keepNext w:val="0"/>
        <w:keepLines w:val="0"/>
        <w:pageBreakBefore w:val="0"/>
        <w:widowControl w:val="0"/>
        <w:kinsoku/>
        <w:wordWrap/>
        <w:overflowPunct/>
        <w:topLinePunct w:val="0"/>
        <w:autoSpaceDE/>
        <w:autoSpaceDN/>
        <w:bidi w:val="0"/>
        <w:adjustRightInd/>
        <w:snapToGrid/>
        <w:spacing w:before="225" w:beforeLines="50" w:after="225" w:afterLines="50" w:line="240" w:lineRule="auto"/>
        <w:ind w:firstLine="0" w:firstLineChars="0"/>
        <w:textAlignment w:val="auto"/>
        <w:outlineLvl w:val="9"/>
        <w:rPr>
          <w:rFonts w:hint="eastAsia" w:ascii="黑体" w:hAnsi="黑体" w:eastAsia="黑体" w:cs="黑体"/>
          <w:color w:val="auto"/>
          <w:sz w:val="21"/>
          <w:szCs w:val="21"/>
          <w:highlight w:val="none"/>
        </w:rPr>
      </w:pPr>
      <w:bookmarkStart w:id="26" w:name="_Toc18086"/>
      <w:r>
        <w:rPr>
          <w:rFonts w:hint="eastAsia" w:ascii="黑体" w:hAnsi="黑体" w:eastAsia="黑体" w:cs="黑体"/>
          <w:color w:val="auto"/>
          <w:sz w:val="21"/>
          <w:szCs w:val="21"/>
          <w:highlight w:val="none"/>
        </w:rPr>
        <w:t>3.1</w:t>
      </w:r>
    </w:p>
    <w:p w14:paraId="41A139DA">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黑体" w:hAnsi="黑体" w:eastAsia="黑体" w:cs="黑体"/>
          <w:color w:val="auto"/>
          <w:sz w:val="21"/>
          <w:szCs w:val="21"/>
          <w:highlight w:val="none"/>
          <w:lang w:val="en-US" w:eastAsia="zh-CN"/>
        </w:rPr>
      </w:pPr>
      <w:bookmarkStart w:id="27" w:name="OLE_LINK48"/>
      <w:bookmarkStart w:id="28" w:name="OLE_LINK2"/>
      <w:r>
        <w:rPr>
          <w:rFonts w:hint="eastAsia" w:ascii="黑体" w:hAnsi="黑体" w:eastAsia="黑体" w:cs="黑体"/>
          <w:color w:val="auto"/>
          <w:sz w:val="21"/>
          <w:szCs w:val="21"/>
          <w:highlight w:val="none"/>
        </w:rPr>
        <w:t>电力建设企业</w:t>
      </w:r>
      <w:bookmarkEnd w:id="26"/>
      <w:bookmarkEnd w:id="27"/>
      <w:r>
        <w:rPr>
          <w:rFonts w:hint="eastAsia" w:ascii="黑体" w:hAnsi="黑体" w:eastAsia="黑体" w:cs="黑体"/>
          <w:color w:val="auto"/>
          <w:sz w:val="21"/>
          <w:szCs w:val="21"/>
          <w:highlight w:val="none"/>
          <w:lang w:val="en-US" w:eastAsia="zh-CN"/>
        </w:rPr>
        <w:t xml:space="preserve"> </w:t>
      </w:r>
      <w:bookmarkEnd w:id="28"/>
      <w:r>
        <w:rPr>
          <w:rFonts w:hint="eastAsia" w:ascii="黑体" w:hAnsi="黑体" w:eastAsia="黑体" w:cs="黑体"/>
          <w:color w:val="auto"/>
          <w:sz w:val="21"/>
          <w:szCs w:val="21"/>
          <w:highlight w:val="none"/>
          <w:lang w:val="en-US" w:eastAsia="zh-CN"/>
        </w:rPr>
        <w:t xml:space="preserve"> electric power construction enterprise</w:t>
      </w:r>
    </w:p>
    <w:p w14:paraId="6925A668">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从事电力工程的建设、勘察、设计、施工、监理、调试、咨询、检测等业务的企业。</w:t>
      </w:r>
    </w:p>
    <w:p w14:paraId="76270FD1">
      <w:pPr>
        <w:keepNext w:val="0"/>
        <w:keepLines w:val="0"/>
        <w:pageBreakBefore w:val="0"/>
        <w:widowControl w:val="0"/>
        <w:kinsoku/>
        <w:wordWrap/>
        <w:overflowPunct/>
        <w:topLinePunct w:val="0"/>
        <w:autoSpaceDE/>
        <w:autoSpaceDN/>
        <w:bidi w:val="0"/>
        <w:adjustRightInd/>
        <w:snapToGrid/>
        <w:spacing w:before="225" w:beforeLines="50" w:after="225" w:afterLines="50" w:line="240" w:lineRule="auto"/>
        <w:ind w:firstLine="0" w:firstLineChars="0"/>
        <w:textAlignment w:val="auto"/>
        <w:outlineLvl w:val="9"/>
        <w:rPr>
          <w:rFonts w:hint="eastAsia" w:ascii="黑体" w:hAnsi="黑体" w:eastAsia="黑体" w:cs="黑体"/>
          <w:color w:val="auto"/>
          <w:sz w:val="21"/>
          <w:szCs w:val="21"/>
          <w:highlight w:val="none"/>
        </w:rPr>
      </w:pPr>
      <w:bookmarkStart w:id="29" w:name="_Toc9078"/>
      <w:r>
        <w:rPr>
          <w:rFonts w:hint="eastAsia" w:ascii="黑体" w:hAnsi="黑体" w:eastAsia="黑体" w:cs="黑体"/>
          <w:color w:val="auto"/>
          <w:sz w:val="21"/>
          <w:szCs w:val="21"/>
          <w:highlight w:val="none"/>
        </w:rPr>
        <w:t>3.2</w:t>
      </w:r>
    </w:p>
    <w:p w14:paraId="4AC51CB8">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黑体" w:hAnsi="黑体" w:eastAsia="黑体" w:cs="黑体"/>
          <w:color w:val="auto"/>
          <w:sz w:val="21"/>
          <w:szCs w:val="21"/>
          <w:highlight w:val="none"/>
          <w:lang w:val="en-US" w:eastAsia="zh-CN"/>
        </w:rPr>
      </w:pPr>
      <w:bookmarkStart w:id="30" w:name="OLE_LINK3"/>
      <w:r>
        <w:rPr>
          <w:rFonts w:hint="eastAsia" w:ascii="黑体" w:hAnsi="黑体" w:eastAsia="黑体" w:cs="黑体"/>
          <w:color w:val="auto"/>
          <w:sz w:val="21"/>
          <w:szCs w:val="21"/>
          <w:highlight w:val="none"/>
        </w:rPr>
        <w:t>行业自律</w:t>
      </w:r>
      <w:bookmarkEnd w:id="29"/>
      <w:bookmarkEnd w:id="30"/>
      <w:r>
        <w:rPr>
          <w:rFonts w:hint="eastAsia" w:ascii="黑体" w:hAnsi="黑体" w:eastAsia="黑体" w:cs="黑体"/>
          <w:color w:val="auto"/>
          <w:sz w:val="21"/>
          <w:szCs w:val="21"/>
          <w:highlight w:val="none"/>
          <w:lang w:val="en-US" w:eastAsia="zh-CN"/>
        </w:rPr>
        <w:t xml:space="preserve">  industry self-discipline</w:t>
      </w:r>
    </w:p>
    <w:p w14:paraId="5CF79ED4">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1"/>
          <w:highlight w:val="none"/>
        </w:rPr>
      </w:pPr>
      <w:r>
        <w:rPr>
          <w:rFonts w:hint="eastAsia" w:ascii="宋体" w:hAnsi="宋体" w:eastAsia="宋体" w:cs="宋体"/>
          <w:color w:val="auto"/>
          <w:sz w:val="21"/>
          <w:szCs w:val="21"/>
          <w:highlight w:val="none"/>
        </w:rPr>
        <w:t>为了共同的权益组织起来，通过内部协作、调节与监督，实行的自我约束和自我管理。</w:t>
      </w:r>
    </w:p>
    <w:p w14:paraId="76C1EA9A">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[来源：</w:t>
      </w:r>
      <w:r>
        <w:rPr>
          <w:rFonts w:hint="eastAsia" w:ascii="宋体" w:hAnsi="宋体" w:eastAsia="宋体" w:cs="宋体"/>
          <w:color w:val="auto"/>
          <w:sz w:val="21"/>
          <w:szCs w:val="21"/>
          <w:highlight w:val="none"/>
        </w:rPr>
        <w:t>MZ/T 211—2024</w:t>
      </w:r>
      <w:r>
        <w:rPr>
          <w:rFonts w:hint="eastAsia" w:ascii="宋体" w:hAnsi="宋体" w:cs="宋体"/>
          <w:color w:val="auto"/>
          <w:sz w:val="21"/>
          <w:szCs w:val="21"/>
          <w:highlight w:val="none"/>
          <w:lang w:val="en-US" w:eastAsia="zh-CN"/>
        </w:rPr>
        <w:t>，3.48]</w:t>
      </w:r>
    </w:p>
    <w:p w14:paraId="55F6AAFC">
      <w:pPr>
        <w:keepNext w:val="0"/>
        <w:keepLines w:val="0"/>
        <w:pageBreakBefore w:val="0"/>
        <w:widowControl w:val="0"/>
        <w:kinsoku/>
        <w:wordWrap/>
        <w:overflowPunct/>
        <w:topLinePunct w:val="0"/>
        <w:autoSpaceDE/>
        <w:autoSpaceDN/>
        <w:bidi w:val="0"/>
        <w:adjustRightInd/>
        <w:snapToGrid/>
        <w:spacing w:before="225" w:beforeLines="50" w:after="225" w:afterLines="50" w:line="240" w:lineRule="auto"/>
        <w:ind w:firstLine="0" w:firstLineChars="0"/>
        <w:textAlignment w:val="auto"/>
        <w:outlineLvl w:val="9"/>
        <w:rPr>
          <w:rFonts w:hint="eastAsia" w:ascii="黑体" w:hAnsi="黑体" w:eastAsia="黑体" w:cs="黑体"/>
          <w:color w:val="auto"/>
          <w:sz w:val="21"/>
          <w:szCs w:val="21"/>
          <w:highlight w:val="none"/>
        </w:rPr>
      </w:pPr>
      <w:bookmarkStart w:id="31" w:name="_Toc8123"/>
      <w:r>
        <w:rPr>
          <w:rFonts w:hint="eastAsia" w:ascii="黑体" w:hAnsi="黑体" w:eastAsia="黑体" w:cs="黑体"/>
          <w:color w:val="auto"/>
          <w:sz w:val="21"/>
          <w:szCs w:val="21"/>
          <w:highlight w:val="none"/>
        </w:rPr>
        <w:t>3.3</w:t>
      </w:r>
    </w:p>
    <w:p w14:paraId="5B6D64D2">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黑体" w:hAnsi="黑体" w:eastAsia="黑体" w:cs="黑体"/>
          <w:color w:val="auto"/>
          <w:sz w:val="21"/>
          <w:szCs w:val="21"/>
          <w:highlight w:val="none"/>
          <w:lang w:val="en-US" w:eastAsia="zh-CN"/>
        </w:rPr>
      </w:pPr>
      <w:bookmarkStart w:id="32" w:name="OLE_LINK4"/>
      <w:r>
        <w:rPr>
          <w:rFonts w:hint="eastAsia" w:ascii="黑体" w:hAnsi="黑体" w:eastAsia="黑体" w:cs="黑体"/>
          <w:color w:val="auto"/>
          <w:sz w:val="21"/>
          <w:szCs w:val="21"/>
          <w:highlight w:val="none"/>
        </w:rPr>
        <w:t>行业自律公约</w:t>
      </w:r>
      <w:bookmarkEnd w:id="31"/>
      <w:bookmarkEnd w:id="32"/>
      <w:r>
        <w:rPr>
          <w:rFonts w:hint="eastAsia" w:ascii="黑体" w:hAnsi="黑体" w:eastAsia="黑体" w:cs="黑体"/>
          <w:color w:val="auto"/>
          <w:sz w:val="21"/>
          <w:szCs w:val="21"/>
          <w:highlight w:val="none"/>
          <w:lang w:val="en-US" w:eastAsia="zh-CN"/>
        </w:rPr>
        <w:t xml:space="preserve">  industry self-discipline convention</w:t>
      </w:r>
    </w:p>
    <w:p w14:paraId="5D12659E">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行业自律组织为了行业成员的共同利益、保障本行业的持续健康发展而制定的对行业自律组织的</w:t>
      </w:r>
      <w:r>
        <w:rPr>
          <w:rFonts w:hint="eastAsia" w:ascii="宋体" w:hAnsi="宋体" w:cs="宋体"/>
          <w:color w:val="auto"/>
          <w:sz w:val="21"/>
          <w:szCs w:val="21"/>
          <w:highlight w:val="none"/>
          <w:lang w:val="en-US" w:eastAsia="zh-CN"/>
        </w:rPr>
        <w:t>全体</w:t>
      </w:r>
      <w:r>
        <w:rPr>
          <w:rFonts w:hint="eastAsia" w:ascii="宋体" w:hAnsi="宋体" w:eastAsia="宋体" w:cs="宋体"/>
          <w:color w:val="auto"/>
          <w:sz w:val="21"/>
          <w:szCs w:val="21"/>
          <w:highlight w:val="none"/>
        </w:rPr>
        <w:t>成员具有普遍约束力的行为规范，它是行业自律管理中普遍存在的一种规范性文件。</w:t>
      </w:r>
    </w:p>
    <w:p w14:paraId="6156A9E7">
      <w:pPr>
        <w:keepNext w:val="0"/>
        <w:keepLines w:val="0"/>
        <w:pageBreakBefore w:val="0"/>
        <w:widowControl w:val="0"/>
        <w:kinsoku/>
        <w:wordWrap/>
        <w:overflowPunct/>
        <w:topLinePunct w:val="0"/>
        <w:autoSpaceDE/>
        <w:autoSpaceDN/>
        <w:bidi w:val="0"/>
        <w:adjustRightInd/>
        <w:snapToGrid/>
        <w:spacing w:before="225" w:beforeLines="50" w:after="225" w:afterLines="50" w:line="240" w:lineRule="auto"/>
        <w:ind w:firstLine="0" w:firstLineChars="0"/>
        <w:textAlignment w:val="auto"/>
        <w:outlineLvl w:val="9"/>
        <w:rPr>
          <w:rFonts w:hint="eastAsia" w:ascii="黑体" w:hAnsi="黑体" w:eastAsia="黑体" w:cs="黑体"/>
          <w:color w:val="auto"/>
          <w:sz w:val="21"/>
          <w:szCs w:val="21"/>
          <w:highlight w:val="none"/>
        </w:rPr>
      </w:pPr>
      <w:bookmarkStart w:id="33" w:name="_Toc22462"/>
      <w:r>
        <w:rPr>
          <w:rFonts w:hint="eastAsia" w:ascii="黑体" w:hAnsi="黑体" w:eastAsia="黑体" w:cs="黑体"/>
          <w:color w:val="auto"/>
          <w:sz w:val="21"/>
          <w:szCs w:val="21"/>
          <w:highlight w:val="none"/>
        </w:rPr>
        <w:t>3.4</w:t>
      </w:r>
    </w:p>
    <w:p w14:paraId="73909119">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黑体" w:hAnsi="黑体" w:eastAsia="黑体" w:cs="黑体"/>
          <w:color w:val="auto"/>
          <w:sz w:val="21"/>
          <w:szCs w:val="21"/>
          <w:highlight w:val="none"/>
          <w:lang w:val="en-US" w:eastAsia="zh-CN"/>
        </w:rPr>
      </w:pPr>
      <w:r>
        <w:rPr>
          <w:rFonts w:hint="eastAsia" w:ascii="黑体" w:hAnsi="黑体" w:eastAsia="黑体" w:cs="黑体"/>
          <w:color w:val="auto"/>
          <w:sz w:val="21"/>
          <w:szCs w:val="21"/>
          <w:highlight w:val="none"/>
        </w:rPr>
        <w:t>职业道德</w:t>
      </w:r>
      <w:bookmarkEnd w:id="33"/>
      <w:r>
        <w:rPr>
          <w:rFonts w:hint="eastAsia" w:ascii="黑体" w:hAnsi="黑体" w:eastAsia="黑体" w:cs="黑体"/>
          <w:color w:val="auto"/>
          <w:sz w:val="21"/>
          <w:szCs w:val="21"/>
          <w:highlight w:val="none"/>
          <w:lang w:val="en-US" w:eastAsia="zh-CN"/>
        </w:rPr>
        <w:t xml:space="preserve">  professional moral</w:t>
      </w:r>
    </w:p>
    <w:p w14:paraId="2CA7519F">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在一定职业活动中应遵循的、体现一定职业特征的、调整一定职业关系的职业行为准则和规范。</w:t>
      </w:r>
    </w:p>
    <w:p w14:paraId="38E362BF">
      <w:pPr>
        <w:keepNext/>
        <w:keepLines w:val="0"/>
        <w:pageBreakBefore w:val="0"/>
        <w:widowControl w:val="0"/>
        <w:kinsoku/>
        <w:wordWrap/>
        <w:overflowPunct/>
        <w:topLinePunct w:val="0"/>
        <w:autoSpaceDE/>
        <w:autoSpaceDN/>
        <w:bidi w:val="0"/>
        <w:adjustRightInd/>
        <w:snapToGrid/>
        <w:spacing w:before="225" w:beforeLines="50" w:after="225" w:afterLines="50" w:line="240" w:lineRule="auto"/>
        <w:ind w:firstLine="0" w:firstLineChars="0"/>
        <w:textAlignment w:val="auto"/>
        <w:outlineLvl w:val="9"/>
        <w:rPr>
          <w:rFonts w:hint="eastAsia" w:ascii="黑体" w:hAnsi="黑体" w:eastAsia="黑体" w:cs="黑体"/>
          <w:color w:val="auto"/>
          <w:sz w:val="21"/>
          <w:szCs w:val="21"/>
          <w:highlight w:val="none"/>
        </w:rPr>
        <w:sectPr>
          <w:footerReference r:id="rId13" w:type="default"/>
          <w:footerReference r:id="rId14" w:type="even"/>
          <w:pgSz w:w="11906" w:h="16838"/>
          <w:pgMar w:top="1417" w:right="1134" w:bottom="1417" w:left="1417" w:header="1417" w:footer="1134" w:gutter="0"/>
          <w:pgBorders>
            <w:top w:val="none" w:sz="0" w:space="0"/>
            <w:left w:val="none" w:sz="0" w:space="0"/>
            <w:bottom w:val="none" w:sz="0" w:space="0"/>
            <w:right w:val="none" w:sz="0" w:space="0"/>
          </w:pgBorders>
          <w:pgNumType w:fmt="decimal" w:start="1"/>
          <w:cols w:space="0" w:num="1"/>
          <w:rtlGutter w:val="0"/>
          <w:docGrid w:type="lines" w:linePitch="318" w:charSpace="0"/>
        </w:sectPr>
      </w:pPr>
      <w:bookmarkStart w:id="34" w:name="OLE_LINK24"/>
      <w:bookmarkStart w:id="35" w:name="_Toc25286"/>
    </w:p>
    <w:p w14:paraId="1B2EE12C">
      <w:pPr>
        <w:keepNext/>
        <w:keepLines w:val="0"/>
        <w:pageBreakBefore w:val="0"/>
        <w:widowControl w:val="0"/>
        <w:kinsoku/>
        <w:wordWrap/>
        <w:overflowPunct/>
        <w:topLinePunct w:val="0"/>
        <w:autoSpaceDE/>
        <w:autoSpaceDN/>
        <w:bidi w:val="0"/>
        <w:adjustRightInd/>
        <w:snapToGrid/>
        <w:spacing w:before="225" w:beforeLines="50" w:after="225" w:afterLines="50" w:line="240" w:lineRule="auto"/>
        <w:ind w:firstLine="0" w:firstLineChars="0"/>
        <w:textAlignment w:val="auto"/>
        <w:outlineLvl w:val="9"/>
        <w:rPr>
          <w:rFonts w:hint="eastAsia" w:ascii="黑体" w:hAnsi="黑体" w:eastAsia="黑体" w:cs="黑体"/>
          <w:color w:val="auto"/>
          <w:sz w:val="21"/>
          <w:szCs w:val="21"/>
          <w:highlight w:val="none"/>
          <w:lang w:eastAsia="zh-CN"/>
        </w:rPr>
      </w:pPr>
      <w:r>
        <w:rPr>
          <w:rFonts w:hint="eastAsia" w:ascii="黑体" w:hAnsi="黑体" w:eastAsia="黑体" w:cs="黑体"/>
          <w:color w:val="auto"/>
          <w:sz w:val="21"/>
          <w:szCs w:val="21"/>
          <w:highlight w:val="none"/>
        </w:rPr>
        <w:t>3.</w:t>
      </w:r>
      <w:r>
        <w:rPr>
          <w:rFonts w:hint="eastAsia" w:ascii="黑体" w:hAnsi="黑体" w:eastAsia="黑体" w:cs="黑体"/>
          <w:color w:val="auto"/>
          <w:sz w:val="21"/>
          <w:szCs w:val="21"/>
          <w:highlight w:val="none"/>
          <w:lang w:val="en-US" w:eastAsia="zh-CN"/>
        </w:rPr>
        <w:t>5</w:t>
      </w:r>
    </w:p>
    <w:p w14:paraId="5DB73234">
      <w:pPr>
        <w:keepNext/>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黑体" w:hAnsi="黑体" w:eastAsia="黑体" w:cs="黑体"/>
          <w:color w:val="auto"/>
          <w:sz w:val="21"/>
          <w:szCs w:val="21"/>
          <w:highlight w:val="none"/>
          <w:lang w:val="en-US" w:eastAsia="zh-CN"/>
        </w:rPr>
      </w:pPr>
      <w:r>
        <w:rPr>
          <w:rFonts w:hint="eastAsia" w:ascii="黑体" w:hAnsi="黑体" w:eastAsia="黑体" w:cs="黑体"/>
          <w:color w:val="auto"/>
          <w:sz w:val="21"/>
          <w:szCs w:val="21"/>
          <w:highlight w:val="none"/>
          <w:lang w:val="en-US" w:eastAsia="zh-CN"/>
        </w:rPr>
        <w:t>行业协会  Industry associations</w:t>
      </w:r>
    </w:p>
    <w:p w14:paraId="6846301B">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会员主体为从事相同性质经济活动的单位、同业人员，或同地域的经济组织，实行行业服务和自律管理，依法登记的社会团体法人。</w:t>
      </w:r>
    </w:p>
    <w:p w14:paraId="259455E9">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[来源：</w:t>
      </w:r>
      <w:r>
        <w:rPr>
          <w:rFonts w:hint="eastAsia" w:asciiTheme="minorEastAsia" w:hAnsiTheme="minorEastAsia" w:eastAsiaTheme="minorEastAsia" w:cstheme="minorEastAsia"/>
          <w:color w:val="auto"/>
          <w:sz w:val="21"/>
          <w:szCs w:val="21"/>
          <w:highlight w:val="none"/>
        </w:rPr>
        <w:t>MZ/T 211—2024</w:t>
      </w:r>
      <w:r>
        <w:rPr>
          <w:rFonts w:hint="eastAsia" w:asciiTheme="minorEastAsia" w:hAnsiTheme="minorEastAsia" w:eastAsiaTheme="minorEastAsia" w:cstheme="minorEastAsia"/>
          <w:color w:val="auto"/>
          <w:sz w:val="21"/>
          <w:szCs w:val="21"/>
          <w:highlight w:val="none"/>
          <w:lang w:val="en-US" w:eastAsia="zh-CN"/>
        </w:rPr>
        <w:t>，3.5]</w:t>
      </w:r>
    </w:p>
    <w:bookmarkEnd w:id="34"/>
    <w:p w14:paraId="2BC3FBE9">
      <w:pPr>
        <w:keepNext/>
        <w:keepLines w:val="0"/>
        <w:pageBreakBefore w:val="0"/>
        <w:widowControl w:val="0"/>
        <w:kinsoku/>
        <w:wordWrap/>
        <w:overflowPunct/>
        <w:topLinePunct w:val="0"/>
        <w:autoSpaceDE/>
        <w:autoSpaceDN/>
        <w:bidi w:val="0"/>
        <w:adjustRightInd/>
        <w:snapToGrid/>
        <w:spacing w:before="225" w:beforeLines="50" w:after="225" w:afterLines="50" w:line="240" w:lineRule="auto"/>
        <w:ind w:firstLine="0" w:firstLineChars="0"/>
        <w:textAlignment w:val="auto"/>
        <w:outlineLvl w:val="9"/>
        <w:rPr>
          <w:rFonts w:hint="eastAsia" w:ascii="黑体" w:hAnsi="黑体" w:eastAsia="黑体" w:cs="黑体"/>
          <w:color w:val="auto"/>
          <w:sz w:val="21"/>
          <w:szCs w:val="21"/>
          <w:highlight w:val="none"/>
          <w:lang w:eastAsia="zh-CN"/>
        </w:rPr>
      </w:pPr>
      <w:r>
        <w:rPr>
          <w:rFonts w:hint="eastAsia" w:ascii="黑体" w:hAnsi="黑体" w:eastAsia="黑体" w:cs="黑体"/>
          <w:color w:val="auto"/>
          <w:sz w:val="21"/>
          <w:szCs w:val="21"/>
          <w:highlight w:val="none"/>
        </w:rPr>
        <w:t>3.</w:t>
      </w:r>
      <w:r>
        <w:rPr>
          <w:rFonts w:hint="eastAsia" w:ascii="黑体" w:hAnsi="黑体" w:eastAsia="黑体" w:cs="黑体"/>
          <w:color w:val="auto"/>
          <w:sz w:val="21"/>
          <w:szCs w:val="21"/>
          <w:highlight w:val="none"/>
          <w:lang w:val="en-US" w:eastAsia="zh-CN"/>
        </w:rPr>
        <w:t>6</w:t>
      </w:r>
    </w:p>
    <w:p w14:paraId="7E84BA6B">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黑体" w:hAnsi="黑体" w:eastAsia="黑体" w:cs="黑体"/>
          <w:color w:val="auto"/>
          <w:sz w:val="21"/>
          <w:szCs w:val="21"/>
          <w:highlight w:val="none"/>
          <w:lang w:val="en-US" w:eastAsia="zh-CN"/>
        </w:rPr>
      </w:pPr>
      <w:r>
        <w:rPr>
          <w:rFonts w:hint="eastAsia" w:ascii="黑体" w:hAnsi="黑体" w:eastAsia="黑体" w:cs="黑体"/>
          <w:color w:val="auto"/>
          <w:sz w:val="21"/>
          <w:szCs w:val="21"/>
          <w:highlight w:val="none"/>
          <w:lang w:val="en-US" w:eastAsia="zh-CN"/>
        </w:rPr>
        <w:t>严重失信行为serious faith breaking behaviors</w:t>
      </w:r>
    </w:p>
    <w:p w14:paraId="66860BDA">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bookmarkStart w:id="36" w:name="OLE_LINK19"/>
      <w:r>
        <w:rPr>
          <w:rFonts w:hint="eastAsia" w:asciiTheme="minorEastAsia" w:hAnsiTheme="minorEastAsia" w:eastAsiaTheme="minorEastAsia" w:cstheme="minorEastAsia"/>
          <w:color w:val="auto"/>
          <w:sz w:val="21"/>
          <w:szCs w:val="21"/>
          <w:highlight w:val="none"/>
          <w:lang w:val="en-US" w:eastAsia="zh-CN"/>
        </w:rPr>
        <w:t>电力建设企业</w:t>
      </w:r>
      <w:bookmarkEnd w:id="36"/>
      <w:r>
        <w:rPr>
          <w:rFonts w:hint="eastAsia" w:asciiTheme="minorEastAsia" w:hAnsiTheme="minorEastAsia" w:eastAsiaTheme="minorEastAsia" w:cstheme="minorEastAsia"/>
          <w:color w:val="auto"/>
          <w:sz w:val="21"/>
          <w:szCs w:val="21"/>
          <w:highlight w:val="none"/>
          <w:lang w:val="en-US" w:eastAsia="zh-CN"/>
        </w:rPr>
        <w:t>违反电力法律、法规、规章，在生产经营等活动中产生的性质恶劣情节严重、社会危害性较大的违法失信行为，包括：严重损害自然人身体健康和生命安全的行为;严重破坏市场公平竞争秩序和社会正常秩序的行为;司法机关、行政机关作出裁判或决定后，有履行能力拒不履行、逃避执行，且情节严重的行为等。</w:t>
      </w:r>
    </w:p>
    <w:p w14:paraId="6853BBCA">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bookmarkStart w:id="37" w:name="OLE_LINK53"/>
      <w:r>
        <w:rPr>
          <w:rFonts w:hint="eastAsia" w:asciiTheme="minorEastAsia" w:hAnsiTheme="minorEastAsia" w:eastAsiaTheme="minorEastAsia" w:cstheme="minorEastAsia"/>
          <w:strike w:val="0"/>
          <w:dstrike w:val="0"/>
          <w:color w:val="auto"/>
          <w:sz w:val="21"/>
          <w:szCs w:val="21"/>
          <w:highlight w:val="none"/>
          <w:lang w:val="en-US" w:eastAsia="zh-CN"/>
        </w:rPr>
        <w:t>[来源：DL/T 1381—2023，3.9，</w:t>
      </w:r>
      <w:r>
        <w:rPr>
          <w:rFonts w:hint="eastAsia" w:asciiTheme="minorEastAsia" w:hAnsiTheme="minorEastAsia" w:eastAsiaTheme="minorEastAsia" w:cstheme="minorEastAsia"/>
          <w:color w:val="auto"/>
          <w:kern w:val="2"/>
          <w:sz w:val="21"/>
          <w:szCs w:val="21"/>
          <w:lang w:val="en-US" w:eastAsia="zh-CN"/>
        </w:rPr>
        <w:t>有修改</w:t>
      </w:r>
      <w:r>
        <w:rPr>
          <w:rFonts w:hint="eastAsia" w:asciiTheme="minorEastAsia" w:hAnsiTheme="minorEastAsia" w:eastAsiaTheme="minorEastAsia" w:cstheme="minorEastAsia"/>
          <w:strike w:val="0"/>
          <w:dstrike w:val="0"/>
          <w:color w:val="auto"/>
          <w:sz w:val="21"/>
          <w:szCs w:val="21"/>
          <w:highlight w:val="none"/>
          <w:lang w:val="en-US" w:eastAsia="zh-CN"/>
        </w:rPr>
        <w:t>]</w:t>
      </w:r>
    </w:p>
    <w:bookmarkEnd w:id="37"/>
    <w:p w14:paraId="1E57A80E">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p>
    <w:p w14:paraId="7A78F41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黑体" w:hAnsi="黑体" w:eastAsia="黑体" w:cs="黑体"/>
          <w:color w:val="auto"/>
          <w:sz w:val="21"/>
          <w:szCs w:val="21"/>
          <w:highlight w:val="none"/>
          <w:lang w:val="en-US" w:eastAsia="zh-CN"/>
        </w:rPr>
      </w:pPr>
      <w:r>
        <w:rPr>
          <w:rFonts w:hint="eastAsia" w:ascii="黑体" w:hAnsi="黑体" w:eastAsia="黑体" w:cs="黑体"/>
          <w:color w:val="auto"/>
          <w:sz w:val="21"/>
          <w:szCs w:val="21"/>
          <w:highlight w:val="none"/>
          <w:lang w:val="en-US" w:eastAsia="zh-CN"/>
        </w:rPr>
        <w:t>3.7</w:t>
      </w:r>
    </w:p>
    <w:p w14:paraId="0D1262DB">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黑体" w:hAnsi="黑体" w:eastAsia="黑体" w:cs="黑体"/>
          <w:color w:val="auto"/>
          <w:sz w:val="21"/>
          <w:szCs w:val="21"/>
          <w:highlight w:val="none"/>
          <w:lang w:val="en-US" w:eastAsia="zh-CN"/>
        </w:rPr>
      </w:pPr>
      <w:bookmarkStart w:id="38" w:name="OLE_LINK38"/>
      <w:r>
        <w:rPr>
          <w:rFonts w:hint="eastAsia" w:ascii="黑体" w:hAnsi="黑体" w:eastAsia="黑体" w:cs="黑体"/>
          <w:color w:val="auto"/>
          <w:sz w:val="21"/>
          <w:szCs w:val="21"/>
          <w:highlight w:val="none"/>
          <w:lang w:val="en-US" w:eastAsia="zh-CN"/>
        </w:rPr>
        <w:t>一般失信行为general faith breaking behaviors</w:t>
      </w:r>
    </w:p>
    <w:p w14:paraId="637091EA">
      <w:pPr>
        <w:pStyle w:val="22"/>
        <w:rPr>
          <w:rFonts w:hint="eastAsia"/>
          <w:color w:val="auto"/>
        </w:rPr>
      </w:pPr>
      <w:r>
        <w:rPr>
          <w:rFonts w:hint="eastAsia" w:asciiTheme="minorEastAsia" w:hAnsiTheme="minorEastAsia" w:eastAsiaTheme="minorEastAsia" w:cstheme="minorEastAsia"/>
          <w:color w:val="auto"/>
          <w:sz w:val="21"/>
          <w:szCs w:val="21"/>
          <w:highlight w:val="none"/>
          <w:lang w:val="en-US" w:eastAsia="zh-CN"/>
        </w:rPr>
        <w:t>电力建设企业</w:t>
      </w:r>
      <w:r>
        <w:rPr>
          <w:rFonts w:hint="eastAsia"/>
          <w:color w:val="auto"/>
        </w:rPr>
        <w:t>在社会与经济活动中产生的性质较轻、情节轻微、社会危害程度较小的违法失信行为。</w:t>
      </w:r>
    </w:p>
    <w:p w14:paraId="63EAD8B0">
      <w:pPr>
        <w:spacing w:line="240" w:lineRule="auto"/>
        <w:ind w:firstLine="360"/>
        <w:rPr>
          <w:rFonts w:hint="eastAsia" w:asciiTheme="minorEastAsia" w:hAnsiTheme="minorEastAsia" w:eastAsiaTheme="minorEastAsia" w:cstheme="minorEastAsia"/>
          <w:color w:val="auto"/>
          <w:kern w:val="2"/>
          <w:sz w:val="21"/>
          <w:szCs w:val="21"/>
          <w:highlight w:val="none"/>
          <w:lang w:val="en-US" w:eastAsia="zh-CN"/>
        </w:rPr>
      </w:pPr>
      <w:r>
        <w:rPr>
          <w:rFonts w:hint="eastAsia" w:asciiTheme="minorEastAsia" w:hAnsiTheme="minorEastAsia" w:eastAsiaTheme="minorEastAsia" w:cstheme="minorEastAsia"/>
          <w:color w:val="auto"/>
          <w:kern w:val="2"/>
          <w:sz w:val="21"/>
          <w:szCs w:val="21"/>
          <w:highlight w:val="none"/>
          <w:lang w:val="en-US" w:eastAsia="zh-CN"/>
        </w:rPr>
        <w:t>[来源：</w:t>
      </w:r>
      <w:r>
        <w:rPr>
          <w:rFonts w:hint="eastAsia" w:asciiTheme="minorEastAsia" w:hAnsiTheme="minorEastAsia" w:eastAsiaTheme="minorEastAsia" w:cstheme="minorEastAsia"/>
          <w:color w:val="auto"/>
          <w:kern w:val="2"/>
          <w:sz w:val="21"/>
          <w:szCs w:val="21"/>
          <w:lang w:val="en-US" w:eastAsia="zh-CN"/>
        </w:rPr>
        <w:t>DL/T 1381-2023,3.10，</w:t>
      </w:r>
      <w:bookmarkStart w:id="39" w:name="OLE_LINK54"/>
      <w:r>
        <w:rPr>
          <w:rFonts w:hint="eastAsia" w:asciiTheme="minorEastAsia" w:hAnsiTheme="minorEastAsia" w:eastAsiaTheme="minorEastAsia" w:cstheme="minorEastAsia"/>
          <w:color w:val="auto"/>
          <w:kern w:val="2"/>
          <w:sz w:val="21"/>
          <w:szCs w:val="21"/>
          <w:lang w:val="en-US" w:eastAsia="zh-CN"/>
        </w:rPr>
        <w:t>有修改</w:t>
      </w:r>
      <w:bookmarkEnd w:id="39"/>
      <w:r>
        <w:rPr>
          <w:rFonts w:hint="eastAsia" w:asciiTheme="minorEastAsia" w:hAnsiTheme="minorEastAsia" w:eastAsiaTheme="minorEastAsia" w:cstheme="minorEastAsia"/>
          <w:color w:val="auto"/>
          <w:kern w:val="2"/>
          <w:sz w:val="21"/>
          <w:szCs w:val="21"/>
          <w:lang w:val="en-US" w:eastAsia="zh-CN"/>
        </w:rPr>
        <w:t>]</w:t>
      </w:r>
    </w:p>
    <w:p w14:paraId="5032D504">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w:t>
      </w:r>
    </w:p>
    <w:bookmarkEnd w:id="38"/>
    <w:p w14:paraId="609647B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黑体" w:hAnsi="黑体" w:eastAsia="黑体" w:cs="黑体"/>
          <w:color w:val="auto"/>
          <w:sz w:val="21"/>
          <w:szCs w:val="21"/>
          <w:highlight w:val="none"/>
          <w:lang w:val="en-US" w:eastAsia="zh-CN"/>
        </w:rPr>
      </w:pPr>
      <w:r>
        <w:rPr>
          <w:rFonts w:hint="eastAsia" w:ascii="黑体" w:hAnsi="黑体" w:eastAsia="黑体" w:cs="黑体"/>
          <w:color w:val="auto"/>
          <w:sz w:val="21"/>
          <w:szCs w:val="21"/>
          <w:highlight w:val="none"/>
          <w:lang w:val="en-US" w:eastAsia="zh-CN"/>
        </w:rPr>
        <w:t>3.8</w:t>
      </w:r>
    </w:p>
    <w:p w14:paraId="2F8DC59C">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黑体" w:hAnsi="黑体" w:eastAsia="黑体" w:cs="黑体"/>
          <w:color w:val="auto"/>
          <w:sz w:val="21"/>
          <w:szCs w:val="21"/>
          <w:highlight w:val="none"/>
          <w:lang w:val="en-US" w:eastAsia="zh-CN"/>
        </w:rPr>
      </w:pPr>
      <w:r>
        <w:rPr>
          <w:rFonts w:hint="eastAsia" w:ascii="黑体" w:hAnsi="黑体" w:eastAsia="黑体" w:cs="黑体"/>
          <w:color w:val="auto"/>
          <w:sz w:val="21"/>
          <w:szCs w:val="21"/>
          <w:highlight w:val="none"/>
          <w:lang w:val="en-US" w:eastAsia="zh-CN"/>
        </w:rPr>
        <w:t>严重失信主体名单serious dishonest entities list</w:t>
      </w:r>
    </w:p>
    <w:p w14:paraId="0693DAEF">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电力建设企业在生产经营活动中产生的违反法律法规，不履行法定义务、协议和承诺等失信行为，被主管部门行业监管部门、公共事务管理职能组织、行业组织等做出严重失信行为认定并列入失信名录，实施信用约束和限制。</w:t>
      </w:r>
    </w:p>
    <w:p w14:paraId="67162571">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strike w:val="0"/>
          <w:dstrike w:val="0"/>
          <w:color w:val="auto"/>
          <w:sz w:val="21"/>
          <w:szCs w:val="21"/>
          <w:highlight w:val="none"/>
          <w:lang w:val="en-US" w:eastAsia="zh-CN"/>
        </w:rPr>
        <w:t>[来源：DL/T 1381—2023，3.11，</w:t>
      </w:r>
      <w:r>
        <w:rPr>
          <w:rFonts w:hint="eastAsia" w:asciiTheme="minorEastAsia" w:hAnsiTheme="minorEastAsia" w:eastAsiaTheme="minorEastAsia" w:cstheme="minorEastAsia"/>
          <w:color w:val="auto"/>
          <w:kern w:val="2"/>
          <w:sz w:val="21"/>
          <w:szCs w:val="21"/>
          <w:lang w:val="en-US" w:eastAsia="zh-CN"/>
        </w:rPr>
        <w:t>有修改</w:t>
      </w:r>
      <w:r>
        <w:rPr>
          <w:rFonts w:hint="eastAsia" w:asciiTheme="minorEastAsia" w:hAnsiTheme="minorEastAsia" w:eastAsiaTheme="minorEastAsia" w:cstheme="minorEastAsia"/>
          <w:strike w:val="0"/>
          <w:dstrike w:val="0"/>
          <w:color w:val="auto"/>
          <w:sz w:val="21"/>
          <w:szCs w:val="21"/>
          <w:highlight w:val="none"/>
          <w:lang w:val="en-US" w:eastAsia="zh-CN"/>
        </w:rPr>
        <w:t>]</w:t>
      </w:r>
    </w:p>
    <w:p w14:paraId="2F0938FF">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p>
    <w:p w14:paraId="61E022A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黑体" w:hAnsi="黑体" w:eastAsia="黑体" w:cs="黑体"/>
          <w:color w:val="auto"/>
          <w:sz w:val="21"/>
          <w:szCs w:val="21"/>
          <w:highlight w:val="none"/>
          <w:lang w:val="en-US" w:eastAsia="zh-CN"/>
        </w:rPr>
      </w:pPr>
      <w:r>
        <w:rPr>
          <w:rFonts w:hint="eastAsia" w:ascii="黑体" w:hAnsi="黑体" w:eastAsia="黑体" w:cs="黑体"/>
          <w:color w:val="auto"/>
          <w:sz w:val="21"/>
          <w:szCs w:val="21"/>
          <w:highlight w:val="none"/>
          <w:lang w:val="en-US" w:eastAsia="zh-CN"/>
        </w:rPr>
        <w:t>3.9</w:t>
      </w:r>
    </w:p>
    <w:p w14:paraId="0563A338">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黑体" w:hAnsi="黑体" w:eastAsia="黑体" w:cs="黑体"/>
          <w:color w:val="auto"/>
          <w:sz w:val="21"/>
          <w:szCs w:val="21"/>
          <w:highlight w:val="none"/>
          <w:lang w:val="en-US" w:eastAsia="zh-CN"/>
        </w:rPr>
      </w:pPr>
      <w:r>
        <w:rPr>
          <w:rFonts w:hint="eastAsia" w:ascii="黑体" w:hAnsi="黑体" w:eastAsia="黑体" w:cs="黑体"/>
          <w:color w:val="auto"/>
          <w:sz w:val="21"/>
          <w:szCs w:val="21"/>
          <w:highlight w:val="none"/>
          <w:lang w:val="en-US" w:eastAsia="zh-CN"/>
        </w:rPr>
        <w:t>重点关注名单focus list</w:t>
      </w:r>
    </w:p>
    <w:p w14:paraId="0513CF99">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黑体" w:hAnsi="黑体" w:eastAsia="黑体" w:cs="黑体"/>
          <w:strike w:val="0"/>
          <w:dstrike w:val="0"/>
          <w:color w:val="auto"/>
          <w:sz w:val="18"/>
          <w:szCs w:val="18"/>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电力建设企业在生产经营活动中产生的违反法律法规，不履行法定义务、协议和承诺，违背社会公德等失信行为的，被行业监管部门、行业组织等做出一般失信行为认定并列入失信名录，实施信用风险预警。</w:t>
      </w:r>
    </w:p>
    <w:p w14:paraId="5D913870">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bookmarkStart w:id="40" w:name="OLE_LINK52"/>
      <w:r>
        <w:rPr>
          <w:rFonts w:hint="eastAsia" w:asciiTheme="minorEastAsia" w:hAnsiTheme="minorEastAsia" w:eastAsiaTheme="minorEastAsia" w:cstheme="minorEastAsia"/>
          <w:strike w:val="0"/>
          <w:dstrike w:val="0"/>
          <w:color w:val="auto"/>
          <w:sz w:val="21"/>
          <w:szCs w:val="21"/>
          <w:highlight w:val="none"/>
          <w:lang w:val="en-US" w:eastAsia="zh-CN"/>
        </w:rPr>
        <w:t>[来源：DL/T 1381—2023，3.12，</w:t>
      </w:r>
      <w:r>
        <w:rPr>
          <w:rFonts w:hint="eastAsia" w:asciiTheme="minorEastAsia" w:hAnsiTheme="minorEastAsia" w:eastAsiaTheme="minorEastAsia" w:cstheme="minorEastAsia"/>
          <w:color w:val="auto"/>
          <w:kern w:val="2"/>
          <w:sz w:val="21"/>
          <w:szCs w:val="21"/>
          <w:lang w:val="en-US" w:eastAsia="zh-CN"/>
        </w:rPr>
        <w:t>有修改</w:t>
      </w:r>
      <w:r>
        <w:rPr>
          <w:rFonts w:hint="eastAsia" w:asciiTheme="minorEastAsia" w:hAnsiTheme="minorEastAsia" w:eastAsiaTheme="minorEastAsia" w:cstheme="minorEastAsia"/>
          <w:strike w:val="0"/>
          <w:dstrike w:val="0"/>
          <w:color w:val="auto"/>
          <w:sz w:val="21"/>
          <w:szCs w:val="21"/>
          <w:highlight w:val="none"/>
          <w:lang w:val="en-US" w:eastAsia="zh-CN"/>
        </w:rPr>
        <w:t>]</w:t>
      </w:r>
    </w:p>
    <w:bookmarkEnd w:id="40"/>
    <w:p w14:paraId="31297BF7">
      <w:pPr>
        <w:keepNext w:val="0"/>
        <w:keepLines w:val="0"/>
        <w:pageBreakBefore w:val="0"/>
        <w:widowControl w:val="0"/>
        <w:kinsoku/>
        <w:wordWrap/>
        <w:overflowPunct/>
        <w:topLinePunct w:val="0"/>
        <w:autoSpaceDE/>
        <w:autoSpaceDN/>
        <w:bidi w:val="0"/>
        <w:adjustRightInd/>
        <w:snapToGrid/>
        <w:spacing w:before="448" w:beforeLines="100" w:after="448" w:afterLines="100" w:line="240" w:lineRule="auto"/>
        <w:ind w:firstLine="0" w:firstLineChars="0"/>
        <w:textAlignment w:val="auto"/>
        <w:outlineLvl w:val="9"/>
        <w:rPr>
          <w:rFonts w:hint="eastAsia" w:ascii="黑体" w:hAnsi="黑体" w:eastAsia="黑体" w:cs="黑体"/>
          <w:color w:val="auto"/>
          <w:sz w:val="21"/>
          <w:szCs w:val="21"/>
          <w:highlight w:val="none"/>
          <w:lang w:val="en-US" w:eastAsia="zh-CN"/>
        </w:rPr>
      </w:pPr>
      <w:bookmarkStart w:id="41" w:name="_Toc29202"/>
      <w:r>
        <w:rPr>
          <w:rFonts w:hint="eastAsia" w:ascii="黑体" w:hAnsi="黑体" w:eastAsia="黑体" w:cs="黑体"/>
          <w:color w:val="auto"/>
          <w:sz w:val="21"/>
          <w:szCs w:val="21"/>
          <w:highlight w:val="none"/>
          <w:lang w:val="en-US" w:eastAsia="zh-CN"/>
        </w:rPr>
        <w:t>4  自律通则</w:t>
      </w:r>
      <w:bookmarkEnd w:id="35"/>
      <w:bookmarkEnd w:id="41"/>
    </w:p>
    <w:p w14:paraId="105E2D2F">
      <w:pPr>
        <w:keepNext w:val="0"/>
        <w:keepLines w:val="0"/>
        <w:pageBreakBefore w:val="0"/>
        <w:widowControl w:val="0"/>
        <w:kinsoku/>
        <w:wordWrap/>
        <w:overflowPunct/>
        <w:topLinePunct w:val="0"/>
        <w:autoSpaceDE/>
        <w:autoSpaceDN/>
        <w:bidi w:val="0"/>
        <w:adjustRightInd/>
        <w:snapToGrid/>
        <w:spacing w:beforeLines="-2147483648" w:afterLines="-2147483648" w:line="240" w:lineRule="auto"/>
        <w:ind w:firstLine="0" w:firstLineChars="0"/>
        <w:jc w:val="left"/>
        <w:textAlignment w:val="auto"/>
        <w:rPr>
          <w:rFonts w:hint="eastAsia"/>
          <w:b w:val="0"/>
          <w:bCs w:val="0"/>
          <w:color w:val="auto"/>
          <w:highlight w:val="none"/>
          <w:lang w:eastAsia="zh-CN"/>
        </w:rPr>
      </w:pPr>
      <w:bookmarkStart w:id="42" w:name="OLE_LINK45"/>
      <w:r>
        <w:rPr>
          <w:rFonts w:hint="eastAsia" w:ascii="宋体" w:hAnsi="宋体" w:eastAsia="宋体" w:cs="宋体"/>
          <w:color w:val="auto"/>
          <w:sz w:val="21"/>
          <w:szCs w:val="21"/>
          <w:highlight w:val="none"/>
          <w:lang w:val="en-US" w:eastAsia="zh-CN"/>
        </w:rPr>
        <w:t xml:space="preserve">4.1 </w:t>
      </w:r>
      <w:bookmarkStart w:id="43" w:name="OLE_LINK26"/>
      <w:r>
        <w:rPr>
          <w:rFonts w:hint="eastAsia"/>
          <w:b w:val="0"/>
          <w:bCs w:val="0"/>
          <w:color w:val="auto"/>
          <w:highlight w:val="none"/>
          <w:lang w:eastAsia="zh-CN"/>
        </w:rPr>
        <w:t>电力建设企业</w:t>
      </w:r>
      <w:bookmarkEnd w:id="43"/>
      <w:r>
        <w:rPr>
          <w:rFonts w:hint="eastAsia"/>
          <w:b w:val="0"/>
          <w:bCs w:val="0"/>
          <w:color w:val="auto"/>
          <w:highlight w:val="none"/>
          <w:lang w:eastAsia="zh-CN"/>
        </w:rPr>
        <w:t>应加强</w:t>
      </w:r>
      <w:bookmarkStart w:id="44" w:name="OLE_LINK51"/>
      <w:r>
        <w:rPr>
          <w:rFonts w:hint="eastAsia"/>
          <w:b w:val="0"/>
          <w:bCs w:val="0"/>
          <w:color w:val="auto"/>
          <w:highlight w:val="none"/>
          <w:lang w:eastAsia="zh-CN"/>
        </w:rPr>
        <w:t>行业自律</w:t>
      </w:r>
      <w:bookmarkEnd w:id="44"/>
      <w:r>
        <w:rPr>
          <w:rFonts w:hint="eastAsia"/>
          <w:b w:val="0"/>
          <w:bCs w:val="0"/>
          <w:color w:val="auto"/>
          <w:highlight w:val="none"/>
          <w:lang w:eastAsia="zh-CN"/>
        </w:rPr>
        <w:t>约束，</w:t>
      </w:r>
      <w:bookmarkStart w:id="45" w:name="OLE_LINK64"/>
      <w:r>
        <w:rPr>
          <w:rFonts w:hint="eastAsia"/>
          <w:b w:val="0"/>
          <w:bCs w:val="0"/>
          <w:color w:val="auto"/>
          <w:highlight w:val="none"/>
          <w:lang w:eastAsia="zh-CN"/>
        </w:rPr>
        <w:t>做到</w:t>
      </w:r>
      <w:r>
        <w:rPr>
          <w:rFonts w:hint="eastAsia"/>
          <w:b w:val="0"/>
          <w:bCs w:val="0"/>
          <w:color w:val="auto"/>
          <w:highlight w:val="none"/>
        </w:rPr>
        <w:t>依法竞争，合规经营，维护市场竞争秩序</w:t>
      </w:r>
      <w:bookmarkEnd w:id="45"/>
      <w:r>
        <w:rPr>
          <w:rFonts w:hint="eastAsia"/>
          <w:b w:val="0"/>
          <w:bCs w:val="0"/>
          <w:color w:val="auto"/>
          <w:highlight w:val="none"/>
          <w:lang w:eastAsia="zh-CN"/>
        </w:rPr>
        <w:t>。</w:t>
      </w:r>
    </w:p>
    <w:p w14:paraId="38DC7F0A">
      <w:pPr>
        <w:keepNext w:val="0"/>
        <w:keepLines w:val="0"/>
        <w:pageBreakBefore w:val="0"/>
        <w:widowControl w:val="0"/>
        <w:kinsoku/>
        <w:wordWrap/>
        <w:overflowPunct/>
        <w:topLinePunct w:val="0"/>
        <w:autoSpaceDE/>
        <w:autoSpaceDN/>
        <w:bidi w:val="0"/>
        <w:adjustRightInd/>
        <w:snapToGrid/>
        <w:spacing w:beforeLines="-2147483648" w:afterLines="-2147483648" w:line="240" w:lineRule="auto"/>
        <w:ind w:firstLine="0" w:firstLineChars="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4.</w:t>
      </w:r>
      <w:r>
        <w:rPr>
          <w:rFonts w:hint="eastAsia" w:ascii="宋体" w:hAnsi="宋体" w:cs="宋体"/>
          <w:b w:val="0"/>
          <w:bCs w:val="0"/>
          <w:color w:val="auto"/>
          <w:sz w:val="21"/>
          <w:szCs w:val="21"/>
          <w:highlight w:val="none"/>
          <w:lang w:val="en-US" w:eastAsia="zh-CN"/>
        </w:rPr>
        <w:t xml:space="preserve">2 </w:t>
      </w:r>
      <w:r>
        <w:rPr>
          <w:rFonts w:hint="eastAsia" w:ascii="宋体" w:hAnsi="宋体" w:cs="宋体"/>
          <w:b w:val="0"/>
          <w:bCs w:val="0"/>
          <w:strike w:val="0"/>
          <w:color w:val="auto"/>
          <w:sz w:val="21"/>
          <w:szCs w:val="21"/>
          <w:highlight w:val="none"/>
          <w:lang w:val="en-US" w:eastAsia="zh-CN"/>
        </w:rPr>
        <w:t>电力建设企业应</w:t>
      </w:r>
      <w:bookmarkStart w:id="46" w:name="OLE_LINK98"/>
      <w:r>
        <w:rPr>
          <w:rFonts w:hint="eastAsia" w:ascii="宋体" w:hAnsi="宋体" w:eastAsia="宋体" w:cs="宋体"/>
          <w:b w:val="0"/>
          <w:bCs w:val="0"/>
          <w:color w:val="auto"/>
          <w:sz w:val="21"/>
          <w:szCs w:val="21"/>
          <w:highlight w:val="none"/>
          <w:lang w:val="en-US" w:eastAsia="zh-CN"/>
        </w:rPr>
        <w:t>自觉接受国家有关部门和社会各界的监督</w:t>
      </w:r>
      <w:bookmarkEnd w:id="46"/>
      <w:r>
        <w:rPr>
          <w:rFonts w:hint="eastAsia" w:ascii="宋体" w:hAnsi="宋体" w:eastAsia="宋体" w:cs="宋体"/>
          <w:b w:val="0"/>
          <w:bCs w:val="0"/>
          <w:color w:val="auto"/>
          <w:sz w:val="21"/>
          <w:szCs w:val="21"/>
          <w:highlight w:val="none"/>
          <w:lang w:val="en-US" w:eastAsia="zh-CN"/>
        </w:rPr>
        <w:t>，加强与政府部门及公众的沟通与合作，构建和谐共生的外部环境。</w:t>
      </w:r>
    </w:p>
    <w:p w14:paraId="787B204A">
      <w:pPr>
        <w:keepNext w:val="0"/>
        <w:keepLines w:val="0"/>
        <w:pageBreakBefore w:val="0"/>
        <w:widowControl w:val="0"/>
        <w:kinsoku/>
        <w:wordWrap/>
        <w:overflowPunct/>
        <w:topLinePunct w:val="0"/>
        <w:autoSpaceDE/>
        <w:autoSpaceDN/>
        <w:bidi w:val="0"/>
        <w:adjustRightInd/>
        <w:snapToGrid/>
        <w:spacing w:beforeLines="-2147483648" w:afterLines="-2147483648" w:line="240" w:lineRule="auto"/>
        <w:ind w:firstLine="0" w:firstLineChars="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4.3 </w:t>
      </w:r>
      <w:r>
        <w:rPr>
          <w:rFonts w:hint="eastAsia" w:ascii="宋体" w:hAnsi="宋体" w:cs="宋体"/>
          <w:b w:val="0"/>
          <w:bCs w:val="0"/>
          <w:strike w:val="0"/>
          <w:color w:val="auto"/>
          <w:sz w:val="21"/>
          <w:szCs w:val="21"/>
          <w:highlight w:val="none"/>
          <w:lang w:val="en-US" w:eastAsia="zh-CN"/>
        </w:rPr>
        <w:t>电力建设企业依据</w:t>
      </w:r>
      <w:r>
        <w:rPr>
          <w:rFonts w:hint="eastAsia" w:ascii="宋体" w:hAnsi="宋体" w:eastAsia="宋体" w:cs="宋体"/>
          <w:strike w:val="0"/>
          <w:color w:val="auto"/>
          <w:sz w:val="21"/>
          <w:szCs w:val="21"/>
          <w:highlight w:val="none"/>
          <w:lang w:val="en-US" w:eastAsia="zh-CN"/>
        </w:rPr>
        <w:t>行规行约</w:t>
      </w:r>
      <w:r>
        <w:rPr>
          <w:rFonts w:hint="eastAsia" w:ascii="宋体" w:hAnsi="宋体" w:cs="宋体"/>
          <w:color w:val="auto"/>
          <w:sz w:val="21"/>
          <w:szCs w:val="21"/>
          <w:highlight w:val="none"/>
          <w:lang w:val="en-US" w:eastAsia="zh-CN"/>
        </w:rPr>
        <w:t>加强</w:t>
      </w:r>
      <w:r>
        <w:rPr>
          <w:rFonts w:hint="eastAsia" w:ascii="宋体" w:hAnsi="宋体" w:eastAsia="宋体" w:cs="宋体"/>
          <w:color w:val="auto"/>
          <w:sz w:val="21"/>
          <w:szCs w:val="21"/>
          <w:highlight w:val="none"/>
          <w:lang w:val="en-US" w:eastAsia="zh-CN"/>
        </w:rPr>
        <w:t>自我管理和自我约束包括组织机构、财务管理、人力资源、生产经营等各方面，确保整个管理过程的合理性和有效性，持续推动行业规范健康发展。</w:t>
      </w:r>
    </w:p>
    <w:p w14:paraId="7F25151D">
      <w:pPr>
        <w:keepNext w:val="0"/>
        <w:keepLines w:val="0"/>
        <w:pageBreakBefore w:val="0"/>
        <w:widowControl w:val="0"/>
        <w:kinsoku/>
        <w:wordWrap/>
        <w:overflowPunct/>
        <w:topLinePunct w:val="0"/>
        <w:autoSpaceDE/>
        <w:autoSpaceDN/>
        <w:bidi w:val="0"/>
        <w:adjustRightInd/>
        <w:snapToGrid/>
        <w:spacing w:beforeLines="-2147483648" w:afterLines="-2147483648" w:line="240" w:lineRule="auto"/>
        <w:ind w:firstLine="0" w:firstLineChars="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r>
        <w:rPr>
          <w:rFonts w:hint="eastAsia" w:ascii="宋体" w:hAnsi="宋体" w:cs="宋体"/>
          <w:strike w:val="0"/>
          <w:color w:val="auto"/>
          <w:sz w:val="21"/>
          <w:szCs w:val="21"/>
          <w:highlight w:val="none"/>
          <w:lang w:val="en-US" w:eastAsia="zh-CN"/>
        </w:rPr>
        <w:t xml:space="preserve">4 </w:t>
      </w:r>
      <w:r>
        <w:rPr>
          <w:rFonts w:hint="eastAsia" w:ascii="宋体" w:hAnsi="宋体" w:eastAsia="宋体" w:cs="宋体"/>
          <w:color w:val="auto"/>
          <w:sz w:val="21"/>
          <w:szCs w:val="21"/>
          <w:highlight w:val="none"/>
          <w:lang w:val="en-US" w:eastAsia="zh-CN"/>
        </w:rPr>
        <w:t>协会负责制定行业规范、行业标准，并对</w:t>
      </w:r>
      <w:r>
        <w:rPr>
          <w:rFonts w:hint="eastAsia"/>
          <w:b w:val="0"/>
          <w:bCs w:val="0"/>
          <w:color w:val="auto"/>
          <w:highlight w:val="none"/>
          <w:lang w:eastAsia="zh-CN"/>
        </w:rPr>
        <w:t>电力建设企业</w:t>
      </w:r>
      <w:r>
        <w:rPr>
          <w:rFonts w:hint="eastAsia" w:ascii="宋体" w:hAnsi="宋体" w:cs="宋体"/>
          <w:color w:val="auto"/>
          <w:sz w:val="21"/>
          <w:szCs w:val="21"/>
          <w:highlight w:val="none"/>
          <w:lang w:val="en-US" w:eastAsia="zh-CN"/>
        </w:rPr>
        <w:t>行为规范</w:t>
      </w:r>
      <w:r>
        <w:rPr>
          <w:rFonts w:hint="eastAsia" w:ascii="宋体" w:hAnsi="宋体" w:eastAsia="宋体" w:cs="宋体"/>
          <w:color w:val="auto"/>
          <w:sz w:val="21"/>
          <w:szCs w:val="21"/>
          <w:highlight w:val="none"/>
          <w:lang w:val="en-US" w:eastAsia="zh-CN"/>
        </w:rPr>
        <w:t>进行监督和评</w:t>
      </w:r>
      <w:r>
        <w:rPr>
          <w:rFonts w:hint="eastAsia" w:ascii="宋体" w:hAnsi="宋体" w:cs="宋体"/>
          <w:color w:val="auto"/>
          <w:sz w:val="21"/>
          <w:szCs w:val="21"/>
          <w:highlight w:val="none"/>
          <w:lang w:val="en-US" w:eastAsia="zh-CN"/>
        </w:rPr>
        <w:t>价</w:t>
      </w:r>
      <w:r>
        <w:rPr>
          <w:rFonts w:hint="eastAsia" w:ascii="宋体" w:hAnsi="宋体" w:eastAsia="宋体" w:cs="宋体"/>
          <w:color w:val="auto"/>
          <w:sz w:val="21"/>
          <w:szCs w:val="21"/>
          <w:highlight w:val="none"/>
          <w:lang w:val="en-US" w:eastAsia="zh-CN"/>
        </w:rPr>
        <w:t>，相关信息</w:t>
      </w:r>
      <w:r>
        <w:rPr>
          <w:rFonts w:hint="eastAsia" w:ascii="宋体" w:hAnsi="宋体" w:cs="宋体"/>
          <w:color w:val="auto"/>
          <w:sz w:val="21"/>
          <w:szCs w:val="21"/>
          <w:highlight w:val="none"/>
          <w:lang w:val="en-US" w:eastAsia="zh-CN"/>
        </w:rPr>
        <w:t>予以公示</w:t>
      </w:r>
      <w:r>
        <w:rPr>
          <w:rFonts w:hint="eastAsia" w:ascii="宋体" w:hAnsi="宋体" w:eastAsia="宋体" w:cs="宋体"/>
          <w:color w:val="auto"/>
          <w:sz w:val="21"/>
          <w:szCs w:val="21"/>
          <w:highlight w:val="none"/>
          <w:lang w:val="en-US" w:eastAsia="zh-CN"/>
        </w:rPr>
        <w:t>，对违规行为进行</w:t>
      </w:r>
      <w:r>
        <w:rPr>
          <w:rFonts w:hint="eastAsia" w:ascii="宋体" w:hAnsi="宋体" w:cs="宋体"/>
          <w:color w:val="auto"/>
          <w:sz w:val="21"/>
          <w:szCs w:val="21"/>
          <w:highlight w:val="none"/>
          <w:lang w:val="en-US" w:eastAsia="zh-CN"/>
        </w:rPr>
        <w:t>处理。</w:t>
      </w:r>
    </w:p>
    <w:p w14:paraId="760219C6">
      <w:pPr>
        <w:keepNext w:val="0"/>
        <w:keepLines w:val="0"/>
        <w:pageBreakBefore w:val="0"/>
        <w:widowControl w:val="0"/>
        <w:kinsoku/>
        <w:wordWrap/>
        <w:overflowPunct/>
        <w:topLinePunct w:val="0"/>
        <w:autoSpaceDE/>
        <w:autoSpaceDN/>
        <w:bidi w:val="0"/>
        <w:adjustRightInd/>
        <w:snapToGrid/>
        <w:spacing w:beforeLines="-2147483648" w:afterLines="-2147483648" w:line="240" w:lineRule="auto"/>
        <w:ind w:firstLine="0" w:firstLineChars="0"/>
        <w:jc w:val="left"/>
        <w:textAlignment w:val="auto"/>
        <w:rPr>
          <w:rFonts w:hint="eastAsia" w:ascii="宋体" w:hAnsi="宋体" w:eastAsia="宋体" w:cs="宋体"/>
          <w:strike/>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 xml:space="preserve">  </w:t>
      </w:r>
      <w:r>
        <w:rPr>
          <w:rFonts w:hint="eastAsia" w:ascii="宋体" w:hAnsi="宋体" w:cs="宋体"/>
          <w:b w:val="0"/>
          <w:bCs w:val="0"/>
          <w:strike w:val="0"/>
          <w:color w:val="auto"/>
          <w:sz w:val="21"/>
          <w:szCs w:val="21"/>
          <w:highlight w:val="none"/>
          <w:lang w:val="en-US" w:eastAsia="zh-CN"/>
        </w:rPr>
        <w:t>电力建设企业应</w:t>
      </w:r>
      <w:bookmarkStart w:id="47" w:name="OLE_LINK97"/>
      <w:r>
        <w:rPr>
          <w:rFonts w:hint="eastAsia" w:ascii="宋体" w:hAnsi="宋体" w:eastAsia="宋体" w:cs="宋体"/>
          <w:color w:val="auto"/>
          <w:sz w:val="21"/>
          <w:szCs w:val="21"/>
          <w:highlight w:val="none"/>
          <w:lang w:val="en-US" w:eastAsia="zh-CN"/>
        </w:rPr>
        <w:t>严格履行合同约定</w:t>
      </w:r>
      <w:bookmarkEnd w:id="47"/>
      <w:r>
        <w:rPr>
          <w:rFonts w:hint="eastAsia" w:ascii="宋体" w:hAnsi="宋体" w:eastAsia="宋体" w:cs="宋体"/>
          <w:color w:val="auto"/>
          <w:sz w:val="21"/>
          <w:szCs w:val="21"/>
          <w:highlight w:val="none"/>
          <w:lang w:val="en-US" w:eastAsia="zh-CN"/>
        </w:rPr>
        <w:t>的相应条款，提供优质的服务和客户体验，通过良好的服务质量</w:t>
      </w:r>
      <w:r>
        <w:rPr>
          <w:rFonts w:hint="eastAsia" w:ascii="宋体" w:hAnsi="宋体" w:cs="宋体"/>
          <w:color w:val="auto"/>
          <w:sz w:val="21"/>
          <w:szCs w:val="21"/>
          <w:highlight w:val="none"/>
          <w:lang w:val="en-US" w:eastAsia="zh-CN"/>
        </w:rPr>
        <w:t>确保双方权益得到实现</w:t>
      </w:r>
      <w:r>
        <w:rPr>
          <w:rFonts w:hint="eastAsia" w:ascii="宋体" w:hAnsi="宋体" w:eastAsia="宋体" w:cs="宋体"/>
          <w:color w:val="auto"/>
          <w:sz w:val="21"/>
          <w:szCs w:val="21"/>
          <w:highlight w:val="none"/>
          <w:lang w:val="en-US" w:eastAsia="zh-CN"/>
        </w:rPr>
        <w:t>，提升</w:t>
      </w:r>
      <w:r>
        <w:rPr>
          <w:rFonts w:hint="eastAsia" w:ascii="宋体" w:hAnsi="宋体" w:cs="宋体"/>
          <w:color w:val="auto"/>
          <w:sz w:val="21"/>
          <w:szCs w:val="21"/>
          <w:highlight w:val="none"/>
          <w:lang w:val="en-US" w:eastAsia="zh-CN"/>
        </w:rPr>
        <w:t>合同履行质量。</w:t>
      </w:r>
    </w:p>
    <w:p w14:paraId="1F98B66C">
      <w:pPr>
        <w:keepNext w:val="0"/>
        <w:keepLines w:val="0"/>
        <w:pageBreakBefore w:val="0"/>
        <w:widowControl w:val="0"/>
        <w:kinsoku/>
        <w:wordWrap/>
        <w:overflowPunct/>
        <w:topLinePunct w:val="0"/>
        <w:autoSpaceDE/>
        <w:autoSpaceDN/>
        <w:bidi w:val="0"/>
        <w:adjustRightInd/>
        <w:snapToGrid/>
        <w:spacing w:beforeLines="-2147483648" w:afterLines="-2147483648" w:line="240" w:lineRule="auto"/>
        <w:ind w:firstLine="0" w:firstLineChars="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b/>
          <w:bCs/>
          <w:color w:val="auto"/>
          <w:sz w:val="21"/>
          <w:szCs w:val="21"/>
          <w:highlight w:val="none"/>
          <w:lang w:val="en-US" w:eastAsia="zh-CN"/>
        </w:rPr>
        <w:t xml:space="preserve"> </w:t>
      </w:r>
      <w:r>
        <w:rPr>
          <w:rFonts w:hint="eastAsia" w:ascii="宋体" w:hAnsi="宋体" w:cs="宋体"/>
          <w:b w:val="0"/>
          <w:bCs w:val="0"/>
          <w:strike w:val="0"/>
          <w:color w:val="auto"/>
          <w:sz w:val="21"/>
          <w:szCs w:val="21"/>
          <w:highlight w:val="none"/>
          <w:lang w:val="en-US" w:eastAsia="zh-CN"/>
        </w:rPr>
        <w:t>电力建设企业</w:t>
      </w:r>
      <w:bookmarkStart w:id="48" w:name="OLE_LINK99"/>
      <w:r>
        <w:rPr>
          <w:rFonts w:hint="eastAsia" w:ascii="宋体" w:hAnsi="宋体" w:cs="宋体"/>
          <w:color w:val="auto"/>
          <w:sz w:val="21"/>
          <w:szCs w:val="21"/>
          <w:highlight w:val="none"/>
          <w:lang w:val="en-US" w:eastAsia="zh-CN"/>
        </w:rPr>
        <w:t>从</w:t>
      </w:r>
      <w:r>
        <w:rPr>
          <w:rFonts w:hint="eastAsia" w:ascii="宋体" w:hAnsi="宋体" w:eastAsia="宋体" w:cs="宋体"/>
          <w:color w:val="auto"/>
          <w:sz w:val="21"/>
          <w:szCs w:val="21"/>
          <w:highlight w:val="none"/>
          <w:lang w:val="en-US" w:eastAsia="zh-CN"/>
        </w:rPr>
        <w:t>业人员应自觉遵守人员</w:t>
      </w:r>
      <w:r>
        <w:rPr>
          <w:rFonts w:hint="eastAsia" w:ascii="宋体" w:hAnsi="宋体" w:cs="宋体"/>
          <w:color w:val="auto"/>
          <w:sz w:val="21"/>
          <w:szCs w:val="21"/>
          <w:highlight w:val="none"/>
          <w:lang w:val="en-US" w:eastAsia="zh-CN"/>
        </w:rPr>
        <w:t>从</w:t>
      </w:r>
      <w:r>
        <w:rPr>
          <w:rFonts w:hint="eastAsia" w:ascii="宋体" w:hAnsi="宋体" w:eastAsia="宋体" w:cs="宋体"/>
          <w:color w:val="auto"/>
          <w:sz w:val="21"/>
          <w:szCs w:val="21"/>
          <w:highlight w:val="none"/>
          <w:lang w:val="en-US" w:eastAsia="zh-CN"/>
        </w:rPr>
        <w:t>业资格管理的相关规定</w:t>
      </w:r>
      <w:bookmarkEnd w:id="48"/>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接受</w:t>
      </w:r>
      <w:r>
        <w:rPr>
          <w:rFonts w:hint="eastAsia" w:ascii="宋体" w:hAnsi="宋体" w:eastAsia="宋体" w:cs="宋体"/>
          <w:color w:val="auto"/>
          <w:sz w:val="21"/>
          <w:szCs w:val="21"/>
          <w:highlight w:val="none"/>
          <w:lang w:val="en-US" w:eastAsia="zh-CN"/>
        </w:rPr>
        <w:t>职业道德和专业技能教育和</w:t>
      </w:r>
      <w:r>
        <w:rPr>
          <w:rFonts w:hint="eastAsia" w:ascii="宋体" w:hAnsi="宋体" w:cs="宋体"/>
          <w:color w:val="auto"/>
          <w:sz w:val="21"/>
          <w:szCs w:val="21"/>
          <w:highlight w:val="none"/>
          <w:lang w:val="en-US" w:eastAsia="zh-CN"/>
        </w:rPr>
        <w:t>培训</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遵</w:t>
      </w:r>
      <w:r>
        <w:rPr>
          <w:rFonts w:hint="eastAsia" w:ascii="宋体" w:hAnsi="宋体" w:eastAsia="宋体" w:cs="宋体"/>
          <w:color w:val="auto"/>
          <w:sz w:val="21"/>
          <w:szCs w:val="21"/>
          <w:highlight w:val="none"/>
          <w:lang w:val="en-US" w:eastAsia="zh-CN"/>
        </w:rPr>
        <w:t>守</w:t>
      </w:r>
      <w:r>
        <w:rPr>
          <w:rFonts w:hint="eastAsia" w:ascii="宋体" w:hAnsi="宋体" w:cs="宋体"/>
          <w:color w:val="auto"/>
          <w:sz w:val="21"/>
          <w:szCs w:val="21"/>
          <w:highlight w:val="none"/>
          <w:lang w:val="en-US" w:eastAsia="zh-CN"/>
        </w:rPr>
        <w:t>从</w:t>
      </w:r>
      <w:r>
        <w:rPr>
          <w:rFonts w:hint="eastAsia" w:ascii="宋体" w:hAnsi="宋体" w:eastAsia="宋体" w:cs="宋体"/>
          <w:color w:val="auto"/>
          <w:sz w:val="21"/>
          <w:szCs w:val="21"/>
          <w:highlight w:val="none"/>
          <w:lang w:val="en-US" w:eastAsia="zh-CN"/>
        </w:rPr>
        <w:t>业人员的职业道德和行为准则。</w:t>
      </w:r>
      <w:bookmarkEnd w:id="42"/>
    </w:p>
    <w:p w14:paraId="6ED9ADFA">
      <w:pPr>
        <w:keepNext w:val="0"/>
        <w:keepLines w:val="0"/>
        <w:pageBreakBefore w:val="0"/>
        <w:widowControl w:val="0"/>
        <w:kinsoku/>
        <w:wordWrap/>
        <w:overflowPunct/>
        <w:topLinePunct w:val="0"/>
        <w:autoSpaceDE/>
        <w:autoSpaceDN/>
        <w:bidi w:val="0"/>
        <w:adjustRightInd/>
        <w:snapToGrid/>
        <w:spacing w:before="448" w:beforeLines="100" w:after="448" w:afterLines="100" w:line="240" w:lineRule="auto"/>
        <w:ind w:firstLine="0" w:firstLineChars="0"/>
        <w:textAlignment w:val="auto"/>
        <w:outlineLvl w:val="9"/>
        <w:rPr>
          <w:rFonts w:hint="eastAsia" w:ascii="黑体" w:hAnsi="黑体" w:eastAsia="黑体" w:cs="黑体"/>
          <w:color w:val="auto"/>
          <w:sz w:val="21"/>
          <w:szCs w:val="21"/>
          <w:highlight w:val="none"/>
          <w:lang w:val="en-US" w:eastAsia="zh-CN"/>
        </w:rPr>
      </w:pPr>
      <w:bookmarkStart w:id="49" w:name="_Toc32570"/>
      <w:bookmarkStart w:id="50" w:name="_Toc2700"/>
      <w:r>
        <w:rPr>
          <w:rFonts w:hint="eastAsia" w:ascii="黑体" w:hAnsi="黑体" w:eastAsia="黑体" w:cs="黑体"/>
          <w:color w:val="auto"/>
          <w:sz w:val="21"/>
          <w:szCs w:val="21"/>
          <w:highlight w:val="none"/>
          <w:lang w:val="en-US" w:eastAsia="zh-CN"/>
        </w:rPr>
        <w:t xml:space="preserve">5  </w:t>
      </w:r>
      <w:bookmarkStart w:id="51" w:name="OLE_LINK96"/>
      <w:r>
        <w:rPr>
          <w:rFonts w:hint="eastAsia" w:ascii="黑体" w:hAnsi="黑体" w:eastAsia="黑体" w:cs="黑体"/>
          <w:color w:val="auto"/>
          <w:sz w:val="21"/>
          <w:szCs w:val="21"/>
          <w:highlight w:val="none"/>
          <w:lang w:val="en-US" w:eastAsia="zh-CN"/>
        </w:rPr>
        <w:t>自律机制</w:t>
      </w:r>
      <w:bookmarkEnd w:id="49"/>
      <w:bookmarkEnd w:id="50"/>
      <w:bookmarkEnd w:id="51"/>
    </w:p>
    <w:p w14:paraId="3D25573D">
      <w:pPr>
        <w:keepNext w:val="0"/>
        <w:keepLines w:val="0"/>
        <w:pageBreakBefore w:val="0"/>
        <w:widowControl w:val="0"/>
        <w:kinsoku/>
        <w:wordWrap/>
        <w:overflowPunct/>
        <w:topLinePunct w:val="0"/>
        <w:autoSpaceDE/>
        <w:autoSpaceDN/>
        <w:bidi w:val="0"/>
        <w:adjustRightInd/>
        <w:snapToGrid/>
        <w:spacing w:before="225" w:beforeLines="50" w:after="225" w:afterLines="50" w:line="240" w:lineRule="auto"/>
        <w:ind w:firstLine="0" w:firstLineChars="0"/>
        <w:textAlignment w:val="auto"/>
        <w:outlineLvl w:val="9"/>
        <w:rPr>
          <w:rFonts w:hint="eastAsia" w:ascii="黑体" w:hAnsi="黑体" w:eastAsia="黑体" w:cs="黑体"/>
          <w:color w:val="auto"/>
          <w:sz w:val="21"/>
          <w:szCs w:val="21"/>
          <w:highlight w:val="none"/>
          <w:lang w:val="en-US" w:eastAsia="zh-CN"/>
        </w:rPr>
      </w:pPr>
      <w:bookmarkStart w:id="52" w:name="_Toc18429"/>
      <w:bookmarkStart w:id="53" w:name="_Toc31788"/>
      <w:r>
        <w:rPr>
          <w:rFonts w:hint="eastAsia" w:ascii="黑体" w:hAnsi="黑体" w:eastAsia="黑体" w:cs="黑体"/>
          <w:color w:val="auto"/>
          <w:sz w:val="21"/>
          <w:szCs w:val="21"/>
          <w:highlight w:val="none"/>
          <w:lang w:val="en-US" w:eastAsia="zh-CN"/>
        </w:rPr>
        <w:t xml:space="preserve">5.1  </w:t>
      </w:r>
      <w:bookmarkStart w:id="54" w:name="OLE_LINK100"/>
      <w:r>
        <w:rPr>
          <w:rFonts w:hint="eastAsia" w:ascii="黑体" w:hAnsi="黑体" w:eastAsia="黑体" w:cs="黑体"/>
          <w:color w:val="auto"/>
          <w:sz w:val="21"/>
          <w:szCs w:val="21"/>
          <w:highlight w:val="none"/>
          <w:lang w:val="en-US" w:eastAsia="zh-CN"/>
        </w:rPr>
        <w:t>行业自律机制管理</w:t>
      </w:r>
      <w:bookmarkEnd w:id="52"/>
      <w:bookmarkEnd w:id="54"/>
    </w:p>
    <w:p w14:paraId="41DA4642">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sz w:val="21"/>
          <w:szCs w:val="21"/>
          <w:highlight w:val="none"/>
        </w:rPr>
      </w:pPr>
      <w:bookmarkStart w:id="55" w:name="OLE_LINK6"/>
      <w:r>
        <w:rPr>
          <w:rFonts w:hint="eastAsia" w:ascii="宋体" w:hAnsi="宋体" w:eastAsia="宋体" w:cs="宋体"/>
          <w:color w:val="auto"/>
          <w:sz w:val="21"/>
          <w:szCs w:val="21"/>
          <w:highlight w:val="none"/>
        </w:rPr>
        <w:t>5.</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.1</w:t>
      </w:r>
      <w:bookmarkEnd w:id="55"/>
      <w:r>
        <w:rPr>
          <w:rFonts w:hint="eastAsia" w:ascii="宋体" w:hAnsi="宋体" w:eastAsia="宋体" w:cs="宋体"/>
          <w:color w:val="auto"/>
          <w:sz w:val="21"/>
          <w:szCs w:val="21"/>
          <w:highlight w:val="none"/>
        </w:rPr>
        <w:t xml:space="preserve"> 协</w:t>
      </w:r>
      <w:r>
        <w:rPr>
          <w:rFonts w:hint="eastAsia" w:ascii="宋体" w:hAnsi="宋体" w:eastAsia="宋体" w:cs="宋体"/>
          <w:color w:val="auto"/>
          <w:sz w:val="21"/>
          <w:szCs w:val="21"/>
          <w:highlight w:val="none"/>
          <w:lang w:val="en-US" w:eastAsia="zh-CN"/>
        </w:rPr>
        <w:t>会</w:t>
      </w:r>
      <w:r>
        <w:rPr>
          <w:rFonts w:hint="eastAsia" w:ascii="宋体" w:hAnsi="宋体" w:eastAsia="宋体" w:cs="宋体"/>
          <w:color w:val="auto"/>
          <w:sz w:val="21"/>
          <w:szCs w:val="21"/>
          <w:highlight w:val="none"/>
        </w:rPr>
        <w:t>负责审定行业自律工作的发展规划、重要制度和重要事项。行业自律工作机构设在负责信用和自律管理的职能部门，负责电力建设行业自律行为的日常管理工作。</w:t>
      </w:r>
    </w:p>
    <w:p w14:paraId="28911C1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 xml:space="preserve">2 </w:t>
      </w:r>
      <w:r>
        <w:rPr>
          <w:rFonts w:hint="eastAsia" w:ascii="宋体" w:hAnsi="宋体" w:eastAsia="宋体" w:cs="宋体"/>
          <w:color w:val="auto"/>
          <w:sz w:val="21"/>
          <w:szCs w:val="21"/>
          <w:highlight w:val="none"/>
        </w:rPr>
        <w:t>协会分支机构负责落实协会行业自律公约和实施细则，起草分支机构行业自律公约实施细则，并督促执行，对违反实施细则的行为进行调查核实，提出处理建议。</w:t>
      </w:r>
    </w:p>
    <w:p w14:paraId="7145377B">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黑体" w:hAnsi="黑体" w:eastAsia="黑体" w:cs="黑体"/>
          <w:color w:val="auto"/>
          <w:sz w:val="21"/>
          <w:szCs w:val="21"/>
          <w:highlight w:val="none"/>
          <w:lang w:val="en-US" w:eastAsia="zh-CN"/>
        </w:rPr>
      </w:pPr>
      <w:r>
        <w:rPr>
          <w:rFonts w:hint="eastAsia" w:ascii="宋体" w:hAnsi="宋体" w:eastAsia="宋体" w:cs="宋体"/>
          <w:color w:val="auto"/>
          <w:sz w:val="21"/>
          <w:szCs w:val="21"/>
          <w:highlight w:val="none"/>
        </w:rPr>
        <w:t>5.</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.3 协会分支机构有关行业自律工作的重要事项和重要文件</w:t>
      </w:r>
      <w:r>
        <w:rPr>
          <w:rFonts w:hint="eastAsia" w:ascii="宋体" w:hAnsi="宋体" w:cs="宋体"/>
          <w:color w:val="auto"/>
          <w:sz w:val="21"/>
          <w:szCs w:val="21"/>
          <w:highlight w:val="none"/>
          <w:lang w:val="en-US" w:eastAsia="zh-CN"/>
        </w:rPr>
        <w:t>应</w:t>
      </w:r>
      <w:r>
        <w:rPr>
          <w:rFonts w:hint="eastAsia" w:ascii="宋体" w:hAnsi="宋体" w:eastAsia="宋体" w:cs="宋体"/>
          <w:color w:val="auto"/>
          <w:sz w:val="21"/>
          <w:szCs w:val="21"/>
          <w:highlight w:val="none"/>
        </w:rPr>
        <w:t>报协会负责信用和自律管理的职能部门审核通过后执行。</w:t>
      </w:r>
    </w:p>
    <w:p w14:paraId="3A0B593A">
      <w:pPr>
        <w:keepNext w:val="0"/>
        <w:keepLines w:val="0"/>
        <w:pageBreakBefore w:val="0"/>
        <w:widowControl w:val="0"/>
        <w:kinsoku/>
        <w:wordWrap/>
        <w:overflowPunct/>
        <w:topLinePunct w:val="0"/>
        <w:autoSpaceDE/>
        <w:autoSpaceDN/>
        <w:bidi w:val="0"/>
        <w:adjustRightInd/>
        <w:snapToGrid/>
        <w:spacing w:before="225" w:beforeLines="50" w:after="225" w:afterLines="50" w:line="240" w:lineRule="auto"/>
        <w:ind w:firstLine="0" w:firstLineChars="0"/>
        <w:textAlignment w:val="auto"/>
        <w:outlineLvl w:val="9"/>
        <w:rPr>
          <w:rFonts w:hint="default" w:ascii="黑体" w:hAnsi="黑体" w:eastAsia="黑体" w:cs="黑体"/>
          <w:color w:val="auto"/>
          <w:sz w:val="21"/>
          <w:szCs w:val="21"/>
          <w:highlight w:val="none"/>
          <w:lang w:val="en-US" w:eastAsia="zh-CN"/>
        </w:rPr>
      </w:pPr>
      <w:bookmarkStart w:id="56" w:name="_Toc14780"/>
      <w:r>
        <w:rPr>
          <w:rFonts w:hint="eastAsia" w:ascii="黑体" w:hAnsi="黑体" w:eastAsia="黑体" w:cs="黑体"/>
          <w:color w:val="auto"/>
          <w:sz w:val="21"/>
          <w:szCs w:val="21"/>
          <w:highlight w:val="none"/>
          <w:lang w:val="en-US" w:eastAsia="zh-CN"/>
        </w:rPr>
        <w:t xml:space="preserve">5.2 </w:t>
      </w:r>
      <w:bookmarkStart w:id="57" w:name="OLE_LINK10"/>
      <w:r>
        <w:rPr>
          <w:rFonts w:hint="eastAsia" w:ascii="黑体" w:hAnsi="黑体" w:eastAsia="黑体" w:cs="黑体"/>
          <w:color w:val="auto"/>
          <w:sz w:val="21"/>
          <w:szCs w:val="21"/>
          <w:highlight w:val="none"/>
          <w:lang w:val="en-US" w:eastAsia="zh-CN"/>
        </w:rPr>
        <w:t>企业自律机制建设</w:t>
      </w:r>
      <w:bookmarkEnd w:id="53"/>
      <w:bookmarkEnd w:id="56"/>
      <w:bookmarkEnd w:id="57"/>
    </w:p>
    <w:p w14:paraId="4E4A6797">
      <w:pPr>
        <w:keepNext w:val="0"/>
        <w:keepLines w:val="0"/>
        <w:pageBreakBefore w:val="0"/>
        <w:widowControl w:val="0"/>
        <w:kinsoku/>
        <w:wordWrap/>
        <w:overflowPunct/>
        <w:topLinePunct w:val="0"/>
        <w:autoSpaceDE/>
        <w:autoSpaceDN/>
        <w:bidi w:val="0"/>
        <w:adjustRightInd/>
        <w:snapToGrid/>
        <w:spacing w:beforeLines="-2147483648" w:afterLines="-2147483648" w:line="240" w:lineRule="auto"/>
        <w:ind w:firstLine="0" w:firstLineChars="0"/>
        <w:jc w:val="left"/>
        <w:textAlignment w:val="auto"/>
        <w:rPr>
          <w:rFonts w:hint="eastAsia" w:ascii="宋体" w:hAnsi="宋体" w:eastAsia="宋体" w:cs="宋体"/>
          <w:strike/>
          <w:color w:val="auto"/>
          <w:sz w:val="21"/>
          <w:szCs w:val="21"/>
          <w:highlight w:val="none"/>
          <w:lang w:val="en-US" w:eastAsia="zh-CN"/>
        </w:rPr>
      </w:pPr>
      <w:bookmarkStart w:id="58" w:name="OLE_LINK12"/>
      <w:bookmarkStart w:id="59" w:name="OLE_LINK8"/>
      <w:r>
        <w:rPr>
          <w:rFonts w:hint="eastAsia" w:ascii="宋体" w:hAnsi="宋体" w:eastAsia="宋体" w:cs="宋体"/>
          <w:color w:val="auto"/>
          <w:sz w:val="21"/>
          <w:szCs w:val="21"/>
          <w:highlight w:val="none"/>
          <w:lang w:val="en-US" w:eastAsia="zh-CN"/>
        </w:rPr>
        <w:t>5.</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 xml:space="preserve">.1  </w:t>
      </w:r>
      <w:bookmarkStart w:id="60" w:name="OLE_LINK55"/>
      <w:bookmarkStart w:id="61" w:name="OLE_LINK56"/>
      <w:r>
        <w:rPr>
          <w:rFonts w:hint="eastAsia" w:ascii="宋体" w:hAnsi="宋体" w:eastAsia="宋体" w:cs="宋体"/>
          <w:color w:val="auto"/>
          <w:sz w:val="21"/>
          <w:szCs w:val="21"/>
          <w:highlight w:val="none"/>
          <w:lang w:val="en-US" w:eastAsia="zh-CN"/>
        </w:rPr>
        <w:t>电力建设</w:t>
      </w:r>
      <w:bookmarkEnd w:id="60"/>
      <w:r>
        <w:rPr>
          <w:rFonts w:hint="eastAsia" w:ascii="宋体" w:hAnsi="宋体" w:eastAsia="宋体" w:cs="宋体"/>
          <w:color w:val="auto"/>
          <w:sz w:val="21"/>
          <w:szCs w:val="21"/>
          <w:highlight w:val="none"/>
          <w:lang w:val="en-US" w:eastAsia="zh-CN"/>
        </w:rPr>
        <w:t>企业</w:t>
      </w:r>
      <w:bookmarkEnd w:id="61"/>
      <w:r>
        <w:rPr>
          <w:rFonts w:hint="eastAsia" w:ascii="宋体" w:hAnsi="宋体" w:eastAsia="宋体" w:cs="宋体"/>
          <w:color w:val="auto"/>
          <w:sz w:val="21"/>
          <w:szCs w:val="21"/>
          <w:highlight w:val="none"/>
          <w:lang w:val="en-US" w:eastAsia="zh-CN"/>
        </w:rPr>
        <w:t>应</w:t>
      </w:r>
      <w:r>
        <w:rPr>
          <w:rFonts w:hint="eastAsia" w:ascii="system-ui" w:hAnsi="system-ui" w:eastAsia="system-ui" w:cs="system-ui"/>
          <w:i w:val="0"/>
          <w:iCs w:val="0"/>
          <w:caps w:val="0"/>
          <w:color w:val="auto"/>
          <w:spacing w:val="0"/>
          <w:sz w:val="22"/>
          <w:szCs w:val="22"/>
          <w:highlight w:val="none"/>
          <w:shd w:val="clear" w:fill="FFFFFF"/>
        </w:rPr>
        <w:t>建立健全各项规章制度</w:t>
      </w:r>
      <w:r>
        <w:rPr>
          <w:rFonts w:hint="eastAsia" w:ascii="system-ui" w:hAnsi="system-ui" w:eastAsia="宋体" w:cs="system-ui"/>
          <w:i w:val="0"/>
          <w:iCs w:val="0"/>
          <w:caps w:val="0"/>
          <w:color w:val="auto"/>
          <w:spacing w:val="0"/>
          <w:sz w:val="22"/>
          <w:szCs w:val="22"/>
          <w:highlight w:val="none"/>
          <w:shd w:val="clear" w:fill="FFFFFF"/>
          <w:lang w:eastAsia="zh-CN"/>
        </w:rPr>
        <w:t>，</w:t>
      </w:r>
      <w:r>
        <w:rPr>
          <w:rFonts w:hint="eastAsia" w:ascii="system-ui" w:hAnsi="system-ui" w:eastAsia="system-ui" w:cs="system-ui"/>
          <w:i w:val="0"/>
          <w:iCs w:val="0"/>
          <w:caps w:val="0"/>
          <w:color w:val="auto"/>
          <w:spacing w:val="0"/>
          <w:sz w:val="22"/>
          <w:szCs w:val="22"/>
          <w:highlight w:val="none"/>
          <w:shd w:val="clear" w:fill="FFFFFF"/>
        </w:rPr>
        <w:t>完善组织体系</w:t>
      </w:r>
      <w:r>
        <w:rPr>
          <w:rFonts w:hint="eastAsia" w:ascii="system-ui" w:hAnsi="system-ui" w:eastAsia="宋体" w:cs="system-ui"/>
          <w:i w:val="0"/>
          <w:iCs w:val="0"/>
          <w:caps w:val="0"/>
          <w:color w:val="auto"/>
          <w:spacing w:val="0"/>
          <w:sz w:val="22"/>
          <w:szCs w:val="22"/>
          <w:highlight w:val="none"/>
          <w:shd w:val="clear" w:fill="FFFFFF"/>
          <w:lang w:eastAsia="zh-CN"/>
        </w:rPr>
        <w:t>、</w:t>
      </w:r>
      <w:r>
        <w:rPr>
          <w:rFonts w:hint="eastAsia" w:ascii="system-ui" w:hAnsi="system-ui" w:eastAsia="system-ui" w:cs="system-ui"/>
          <w:i w:val="0"/>
          <w:iCs w:val="0"/>
          <w:caps w:val="0"/>
          <w:color w:val="auto"/>
          <w:spacing w:val="0"/>
          <w:sz w:val="22"/>
          <w:szCs w:val="22"/>
          <w:highlight w:val="none"/>
          <w:shd w:val="clear" w:fill="FFFFFF"/>
        </w:rPr>
        <w:t>保障体系</w:t>
      </w:r>
      <w:r>
        <w:rPr>
          <w:rFonts w:hint="eastAsia" w:ascii="system-ui" w:hAnsi="system-ui" w:eastAsia="宋体" w:cs="system-ui"/>
          <w:i w:val="0"/>
          <w:iCs w:val="0"/>
          <w:caps w:val="0"/>
          <w:color w:val="auto"/>
          <w:spacing w:val="0"/>
          <w:sz w:val="22"/>
          <w:szCs w:val="22"/>
          <w:highlight w:val="none"/>
          <w:shd w:val="clear" w:fill="FFFFFF"/>
          <w:lang w:eastAsia="zh-CN"/>
        </w:rPr>
        <w:t>、</w:t>
      </w:r>
      <w:r>
        <w:rPr>
          <w:rFonts w:hint="eastAsia" w:ascii="system-ui" w:hAnsi="system-ui" w:eastAsia="system-ui" w:cs="system-ui"/>
          <w:i w:val="0"/>
          <w:iCs w:val="0"/>
          <w:caps w:val="0"/>
          <w:color w:val="auto"/>
          <w:spacing w:val="0"/>
          <w:sz w:val="22"/>
          <w:szCs w:val="22"/>
          <w:highlight w:val="none"/>
          <w:shd w:val="clear" w:fill="FFFFFF"/>
        </w:rPr>
        <w:t>监督体系。</w:t>
      </w:r>
    </w:p>
    <w:p w14:paraId="53362EC1">
      <w:pPr>
        <w:keepNext w:val="0"/>
        <w:keepLines w:val="0"/>
        <w:pageBreakBefore w:val="0"/>
        <w:widowControl w:val="0"/>
        <w:kinsoku/>
        <w:wordWrap/>
        <w:overflowPunct/>
        <w:topLinePunct w:val="0"/>
        <w:autoSpaceDE/>
        <w:autoSpaceDN/>
        <w:bidi w:val="0"/>
        <w:adjustRightInd/>
        <w:snapToGrid/>
        <w:spacing w:beforeLines="-2147483648" w:afterLines="-2147483648" w:line="240" w:lineRule="auto"/>
        <w:ind w:firstLine="0" w:firstLineChars="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.2  电力建设企业</w:t>
      </w:r>
      <w:r>
        <w:rPr>
          <w:rFonts w:hint="eastAsia" w:ascii="宋体" w:hAnsi="宋体" w:cs="宋体"/>
          <w:color w:val="auto"/>
          <w:sz w:val="21"/>
          <w:szCs w:val="21"/>
          <w:highlight w:val="none"/>
          <w:lang w:val="en-US" w:eastAsia="zh-CN"/>
        </w:rPr>
        <w:t>应将</w:t>
      </w:r>
      <w:r>
        <w:rPr>
          <w:rFonts w:hint="eastAsia" w:ascii="宋体" w:hAnsi="宋体" w:eastAsia="宋体" w:cs="宋体"/>
          <w:color w:val="auto"/>
          <w:sz w:val="21"/>
          <w:szCs w:val="21"/>
          <w:highlight w:val="none"/>
          <w:lang w:val="en-US" w:eastAsia="zh-CN"/>
        </w:rPr>
        <w:t>诚信自律</w:t>
      </w:r>
      <w:r>
        <w:rPr>
          <w:rFonts w:hint="eastAsia" w:ascii="宋体" w:hAnsi="宋体" w:cs="宋体"/>
          <w:color w:val="auto"/>
          <w:sz w:val="21"/>
          <w:szCs w:val="21"/>
          <w:highlight w:val="none"/>
          <w:lang w:val="en-US" w:eastAsia="zh-CN"/>
        </w:rPr>
        <w:t>作为</w:t>
      </w:r>
      <w:r>
        <w:rPr>
          <w:rFonts w:ascii="system-ui" w:hAnsi="system-ui" w:eastAsia="system-ui" w:cs="system-ui"/>
          <w:i w:val="0"/>
          <w:iCs w:val="0"/>
          <w:caps w:val="0"/>
          <w:color w:val="auto"/>
          <w:spacing w:val="0"/>
          <w:sz w:val="22"/>
          <w:szCs w:val="22"/>
          <w:shd w:val="clear" w:fill="FFFFFF"/>
        </w:rPr>
        <w:t>核心要素纳入</w:t>
      </w:r>
      <w:r>
        <w:rPr>
          <w:rFonts w:hint="eastAsia" w:ascii="system-ui" w:hAnsi="system-ui" w:eastAsia="宋体" w:cs="system-ui"/>
          <w:i w:val="0"/>
          <w:iCs w:val="0"/>
          <w:caps w:val="0"/>
          <w:color w:val="auto"/>
          <w:spacing w:val="0"/>
          <w:sz w:val="22"/>
          <w:szCs w:val="22"/>
          <w:shd w:val="clear" w:fill="FFFFFF"/>
          <w:lang w:val="en-US" w:eastAsia="zh-CN"/>
        </w:rPr>
        <w:t>企业管理制度</w:t>
      </w:r>
      <w:r>
        <w:rPr>
          <w:rFonts w:hint="eastAsia" w:ascii="宋体" w:hAnsi="宋体" w:eastAsia="宋体" w:cs="宋体"/>
          <w:color w:val="auto"/>
          <w:sz w:val="21"/>
          <w:szCs w:val="21"/>
          <w:highlight w:val="none"/>
          <w:lang w:val="en-US" w:eastAsia="zh-CN"/>
        </w:rPr>
        <w:t>，并作为企业绩效管理的重要考核指标。</w:t>
      </w:r>
    </w:p>
    <w:p w14:paraId="040FBB1A">
      <w:pPr>
        <w:keepNext w:val="0"/>
        <w:keepLines w:val="0"/>
        <w:pageBreakBefore w:val="0"/>
        <w:widowControl w:val="0"/>
        <w:kinsoku/>
        <w:wordWrap/>
        <w:overflowPunct/>
        <w:topLinePunct w:val="0"/>
        <w:autoSpaceDE/>
        <w:autoSpaceDN/>
        <w:bidi w:val="0"/>
        <w:adjustRightInd/>
        <w:snapToGrid/>
        <w:spacing w:beforeLines="-2147483648" w:afterLines="-2147483648" w:line="240" w:lineRule="auto"/>
        <w:ind w:firstLine="0" w:firstLineChars="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 xml:space="preserve">  电力建设企业应设立内部监督机构，负责自律制度的制定、实施、监督和评</w:t>
      </w:r>
      <w:r>
        <w:rPr>
          <w:rFonts w:hint="eastAsia" w:ascii="宋体" w:hAnsi="宋体" w:cs="宋体"/>
          <w:color w:val="auto"/>
          <w:sz w:val="21"/>
          <w:szCs w:val="21"/>
          <w:highlight w:val="none"/>
          <w:lang w:val="en-US" w:eastAsia="zh-CN"/>
        </w:rPr>
        <w:t>价</w:t>
      </w:r>
      <w:r>
        <w:rPr>
          <w:rFonts w:hint="eastAsia" w:ascii="宋体" w:hAnsi="宋体" w:eastAsia="宋体" w:cs="宋体"/>
          <w:color w:val="auto"/>
          <w:sz w:val="21"/>
          <w:szCs w:val="21"/>
          <w:highlight w:val="none"/>
          <w:lang w:val="en-US" w:eastAsia="zh-CN"/>
        </w:rPr>
        <w:t>。</w:t>
      </w:r>
    </w:p>
    <w:p w14:paraId="07786ED4">
      <w:pPr>
        <w:keepNext w:val="0"/>
        <w:keepLines w:val="0"/>
        <w:pageBreakBefore w:val="0"/>
        <w:widowControl w:val="0"/>
        <w:kinsoku/>
        <w:wordWrap/>
        <w:overflowPunct/>
        <w:topLinePunct w:val="0"/>
        <w:autoSpaceDE/>
        <w:autoSpaceDN/>
        <w:bidi w:val="0"/>
        <w:adjustRightInd/>
        <w:snapToGrid/>
        <w:spacing w:beforeLines="-2147483648" w:afterLines="-2147483648" w:line="240" w:lineRule="auto"/>
        <w:ind w:firstLine="0" w:firstLineChars="0"/>
        <w:jc w:val="left"/>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.4  电力建设企业</w:t>
      </w:r>
      <w:r>
        <w:rPr>
          <w:rFonts w:hint="eastAsia" w:ascii="宋体" w:hAnsi="宋体" w:cs="宋体"/>
          <w:color w:val="auto"/>
          <w:sz w:val="21"/>
          <w:szCs w:val="21"/>
          <w:highlight w:val="none"/>
          <w:lang w:val="en-US" w:eastAsia="zh-CN"/>
        </w:rPr>
        <w:t>在</w:t>
      </w:r>
      <w:r>
        <w:rPr>
          <w:rFonts w:hint="eastAsia" w:ascii="宋体" w:hAnsi="宋体" w:eastAsia="宋体" w:cs="宋体"/>
          <w:color w:val="auto"/>
          <w:sz w:val="21"/>
          <w:szCs w:val="21"/>
          <w:highlight w:val="none"/>
          <w:lang w:val="en-US" w:eastAsia="zh-CN"/>
        </w:rPr>
        <w:t>经营业务活动</w:t>
      </w:r>
      <w:r>
        <w:rPr>
          <w:rFonts w:hint="eastAsia" w:ascii="宋体" w:hAnsi="宋体" w:cs="宋体"/>
          <w:color w:val="auto"/>
          <w:sz w:val="21"/>
          <w:szCs w:val="21"/>
          <w:highlight w:val="none"/>
          <w:lang w:val="en-US" w:eastAsia="zh-CN"/>
        </w:rPr>
        <w:t>中</w:t>
      </w:r>
      <w:r>
        <w:rPr>
          <w:rFonts w:hint="eastAsia" w:ascii="宋体" w:hAnsi="宋体" w:eastAsia="宋体" w:cs="宋体"/>
          <w:color w:val="auto"/>
          <w:sz w:val="21"/>
          <w:szCs w:val="21"/>
          <w:highlight w:val="none"/>
          <w:lang w:val="en-US" w:eastAsia="zh-CN"/>
        </w:rPr>
        <w:t>应自觉维护行业秩序，抵制不正当、非法手段等竞争行为。</w:t>
      </w:r>
    </w:p>
    <w:p w14:paraId="7A9CDC11">
      <w:pPr>
        <w:keepNext w:val="0"/>
        <w:keepLines w:val="0"/>
        <w:pageBreakBefore w:val="0"/>
        <w:widowControl w:val="0"/>
        <w:kinsoku/>
        <w:wordWrap/>
        <w:overflowPunct/>
        <w:topLinePunct w:val="0"/>
        <w:autoSpaceDE/>
        <w:autoSpaceDN/>
        <w:bidi w:val="0"/>
        <w:adjustRightInd/>
        <w:snapToGrid/>
        <w:spacing w:beforeLines="-2147483648" w:afterLines="-2147483648" w:line="240" w:lineRule="auto"/>
        <w:ind w:firstLine="0" w:firstLineChars="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.5  电力建设企业应按照建设项目及其内容与委托人签订工程建设或服务合同，</w:t>
      </w:r>
      <w:r>
        <w:rPr>
          <w:rFonts w:ascii="system-ui" w:hAnsi="system-ui" w:eastAsia="system-ui" w:cs="system-ui"/>
          <w:i w:val="0"/>
          <w:iCs w:val="0"/>
          <w:caps w:val="0"/>
          <w:color w:val="auto"/>
          <w:spacing w:val="0"/>
          <w:sz w:val="22"/>
          <w:szCs w:val="22"/>
          <w:shd w:val="clear" w:fill="FFFFFF"/>
        </w:rPr>
        <w:t>合同内容应符合相关法律法规规定，确保其合规性</w:t>
      </w:r>
      <w:r>
        <w:rPr>
          <w:rFonts w:hint="eastAsia" w:ascii="宋体" w:hAnsi="宋体" w:eastAsia="宋体" w:cs="宋体"/>
          <w:color w:val="auto"/>
          <w:sz w:val="21"/>
          <w:szCs w:val="21"/>
          <w:highlight w:val="none"/>
          <w:lang w:val="en-US" w:eastAsia="zh-CN"/>
        </w:rPr>
        <w:t>。</w:t>
      </w:r>
    </w:p>
    <w:p w14:paraId="042D8145">
      <w:pPr>
        <w:keepNext w:val="0"/>
        <w:keepLines w:val="0"/>
        <w:pageBreakBefore w:val="0"/>
        <w:widowControl w:val="0"/>
        <w:kinsoku/>
        <w:wordWrap/>
        <w:overflowPunct/>
        <w:topLinePunct w:val="0"/>
        <w:autoSpaceDE/>
        <w:autoSpaceDN/>
        <w:bidi w:val="0"/>
        <w:adjustRightInd/>
        <w:snapToGrid/>
        <w:spacing w:beforeLines="-2147483648" w:afterLines="-2147483648" w:line="240" w:lineRule="auto"/>
        <w:ind w:firstLine="0" w:firstLineChars="0"/>
        <w:jc w:val="left"/>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 xml:space="preserve">.6  </w:t>
      </w:r>
      <w:bookmarkStart w:id="62" w:name="OLE_LINK9"/>
      <w:r>
        <w:rPr>
          <w:rFonts w:hint="eastAsia" w:ascii="宋体" w:hAnsi="宋体" w:eastAsia="宋体" w:cs="宋体"/>
          <w:color w:val="auto"/>
          <w:sz w:val="21"/>
          <w:szCs w:val="21"/>
          <w:highlight w:val="none"/>
          <w:lang w:val="en-US" w:eastAsia="zh-CN"/>
        </w:rPr>
        <w:t>电力建设企业</w:t>
      </w:r>
      <w:bookmarkEnd w:id="62"/>
      <w:r>
        <w:rPr>
          <w:rStyle w:val="11"/>
          <w:rFonts w:hint="eastAsia" w:ascii="宋体" w:hAnsi="宋体" w:eastAsia="宋体" w:cs="宋体"/>
          <w:i w:val="0"/>
          <w:iCs w:val="0"/>
          <w:caps w:val="0"/>
          <w:color w:val="auto"/>
          <w:spacing w:val="0"/>
          <w:sz w:val="21"/>
          <w:szCs w:val="21"/>
          <w:highlight w:val="none"/>
          <w:shd w:val="clear" w:fill="FFFFFF"/>
        </w:rPr>
        <w:t>应保护职工的合法权益,依法与职工签订劳动合同,参加社会保险,加强劳动保护,实现安全生产</w:t>
      </w:r>
      <w:r>
        <w:rPr>
          <w:rFonts w:hint="eastAsia" w:ascii="宋体" w:hAnsi="宋体" w:eastAsia="宋体" w:cs="宋体"/>
          <w:i w:val="0"/>
          <w:iCs w:val="0"/>
          <w:caps w:val="0"/>
          <w:color w:val="auto"/>
          <w:spacing w:val="0"/>
          <w:sz w:val="21"/>
          <w:szCs w:val="21"/>
          <w:highlight w:val="none"/>
          <w:shd w:val="clear" w:fill="auto"/>
        </w:rPr>
        <w:t>。</w:t>
      </w:r>
    </w:p>
    <w:p w14:paraId="3ECBE3F0">
      <w:pPr>
        <w:keepNext w:val="0"/>
        <w:keepLines w:val="0"/>
        <w:pageBreakBefore w:val="0"/>
        <w:widowControl w:val="0"/>
        <w:kinsoku/>
        <w:wordWrap/>
        <w:overflowPunct/>
        <w:topLinePunct w:val="0"/>
        <w:autoSpaceDE/>
        <w:autoSpaceDN/>
        <w:bidi w:val="0"/>
        <w:adjustRightInd/>
        <w:snapToGrid/>
        <w:spacing w:beforeLines="-2147483648" w:afterLines="-2147483648" w:line="240" w:lineRule="auto"/>
        <w:ind w:firstLine="0" w:firstLineChars="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.7  电力建设企业聘用人员之前，应通过</w:t>
      </w:r>
      <w:r>
        <w:rPr>
          <w:rFonts w:hint="eastAsia" w:ascii="宋体" w:hAnsi="宋体" w:cs="宋体"/>
          <w:color w:val="auto"/>
          <w:sz w:val="21"/>
          <w:szCs w:val="21"/>
          <w:highlight w:val="none"/>
          <w:lang w:val="en-US" w:eastAsia="zh-CN"/>
        </w:rPr>
        <w:t>公开信息</w:t>
      </w:r>
      <w:r>
        <w:rPr>
          <w:rFonts w:hint="eastAsia" w:ascii="宋体" w:hAnsi="宋体" w:eastAsia="宋体" w:cs="宋体"/>
          <w:color w:val="auto"/>
          <w:sz w:val="21"/>
          <w:szCs w:val="21"/>
          <w:highlight w:val="none"/>
          <w:lang w:val="en-US" w:eastAsia="zh-CN"/>
        </w:rPr>
        <w:t>查询人员的信用记录，不</w:t>
      </w:r>
      <w:r>
        <w:rPr>
          <w:rFonts w:hint="eastAsia" w:ascii="宋体" w:hAnsi="宋体" w:cs="宋体"/>
          <w:color w:val="auto"/>
          <w:sz w:val="21"/>
          <w:szCs w:val="21"/>
          <w:highlight w:val="none"/>
          <w:lang w:val="en-US" w:eastAsia="zh-CN"/>
        </w:rPr>
        <w:t>应</w:t>
      </w:r>
      <w:r>
        <w:rPr>
          <w:rFonts w:hint="eastAsia" w:ascii="宋体" w:hAnsi="宋体" w:eastAsia="宋体" w:cs="宋体"/>
          <w:color w:val="auto"/>
          <w:sz w:val="21"/>
          <w:szCs w:val="21"/>
          <w:highlight w:val="none"/>
          <w:lang w:val="en-US" w:eastAsia="zh-CN"/>
        </w:rPr>
        <w:t>聘用法律、法规禁止从事企业生产经营活动的人员。</w:t>
      </w:r>
    </w:p>
    <w:p w14:paraId="3C5CA97B">
      <w:pPr>
        <w:keepNext w:val="0"/>
        <w:keepLines w:val="0"/>
        <w:pageBreakBefore w:val="0"/>
        <w:widowControl w:val="0"/>
        <w:kinsoku/>
        <w:wordWrap/>
        <w:overflowPunct/>
        <w:topLinePunct w:val="0"/>
        <w:autoSpaceDE/>
        <w:autoSpaceDN/>
        <w:bidi w:val="0"/>
        <w:adjustRightInd/>
        <w:snapToGrid/>
        <w:spacing w:beforeLines="-2147483648" w:afterLines="-2147483648" w:line="240" w:lineRule="auto"/>
        <w:ind w:firstLine="0" w:firstLineChars="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.8  电力建设企业从业人员不</w:t>
      </w:r>
      <w:r>
        <w:rPr>
          <w:rFonts w:hint="eastAsia" w:ascii="宋体" w:hAnsi="宋体" w:cs="宋体"/>
          <w:color w:val="auto"/>
          <w:sz w:val="21"/>
          <w:szCs w:val="21"/>
          <w:highlight w:val="none"/>
          <w:lang w:val="en-US" w:eastAsia="zh-CN"/>
        </w:rPr>
        <w:t>应</w:t>
      </w:r>
      <w:r>
        <w:rPr>
          <w:rFonts w:hint="eastAsia" w:ascii="宋体" w:hAnsi="宋体" w:eastAsia="宋体" w:cs="宋体"/>
          <w:color w:val="auto"/>
          <w:sz w:val="21"/>
          <w:szCs w:val="21"/>
          <w:highlight w:val="none"/>
          <w:lang w:val="en-US" w:eastAsia="zh-CN"/>
        </w:rPr>
        <w:t>收受委托方直接或者间接提供的各种形式贿赂、馈赠或回扣等不正当利益，不得以明示或暗示的方式索要不应由委托方承担的任何费用和其他不正当利益。</w:t>
      </w:r>
    </w:p>
    <w:p w14:paraId="58B95BEF">
      <w:pPr>
        <w:keepNext w:val="0"/>
        <w:keepLines w:val="0"/>
        <w:pageBreakBefore w:val="0"/>
        <w:widowControl w:val="0"/>
        <w:kinsoku/>
        <w:wordWrap/>
        <w:overflowPunct/>
        <w:topLinePunct w:val="0"/>
        <w:autoSpaceDE/>
        <w:autoSpaceDN/>
        <w:bidi w:val="0"/>
        <w:adjustRightInd/>
        <w:snapToGrid/>
        <w:spacing w:beforeLines="-2147483648" w:afterLines="-2147483648" w:line="240" w:lineRule="auto"/>
        <w:ind w:firstLine="0" w:firstLineChars="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.9  电力建设企业应建立从业人员自身身体和精神状况评价机制，以确保从业人员在工作期间的生命健康安全及具备承担相应工作的身体条件。</w:t>
      </w:r>
      <w:bookmarkStart w:id="63" w:name="OLE_LINK57"/>
      <w:r>
        <w:rPr>
          <w:rFonts w:hint="eastAsia" w:ascii="宋体" w:hAnsi="宋体" w:eastAsia="宋体" w:cs="宋体"/>
          <w:color w:val="auto"/>
          <w:sz w:val="21"/>
          <w:szCs w:val="21"/>
          <w:highlight w:val="none"/>
          <w:lang w:val="en-US" w:eastAsia="zh-CN"/>
        </w:rPr>
        <w:t>应</w:t>
      </w:r>
      <w:bookmarkEnd w:id="63"/>
      <w:r>
        <w:rPr>
          <w:rFonts w:hint="eastAsia" w:ascii="宋体" w:hAnsi="宋体" w:eastAsia="宋体" w:cs="宋体"/>
          <w:color w:val="auto"/>
          <w:sz w:val="21"/>
          <w:szCs w:val="21"/>
          <w:highlight w:val="none"/>
          <w:lang w:val="en-US" w:eastAsia="zh-CN"/>
        </w:rPr>
        <w:t>对项目实施全过程的职业健康因素管理</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包括制定职业健康方针和目标，对项目的职业健康进行策划和管理。</w:t>
      </w:r>
    </w:p>
    <w:bookmarkEnd w:id="58"/>
    <w:bookmarkEnd w:id="59"/>
    <w:p w14:paraId="0BA05E0A">
      <w:pPr>
        <w:keepNext w:val="0"/>
        <w:keepLines w:val="0"/>
        <w:pageBreakBefore w:val="0"/>
        <w:widowControl w:val="0"/>
        <w:kinsoku/>
        <w:wordWrap/>
        <w:overflowPunct/>
        <w:topLinePunct w:val="0"/>
        <w:autoSpaceDE/>
        <w:autoSpaceDN/>
        <w:bidi w:val="0"/>
        <w:adjustRightInd/>
        <w:snapToGrid/>
        <w:spacing w:before="225" w:beforeLines="50" w:after="225" w:afterLines="50" w:line="240" w:lineRule="auto"/>
        <w:ind w:firstLine="0" w:firstLineChars="0"/>
        <w:textAlignment w:val="auto"/>
        <w:outlineLvl w:val="9"/>
        <w:rPr>
          <w:rFonts w:hint="eastAsia" w:ascii="黑体" w:hAnsi="黑体" w:eastAsia="黑体" w:cs="黑体"/>
          <w:color w:val="auto"/>
          <w:sz w:val="21"/>
          <w:szCs w:val="21"/>
          <w:highlight w:val="none"/>
          <w:lang w:val="en-US" w:eastAsia="zh-CN"/>
        </w:rPr>
      </w:pPr>
      <w:bookmarkStart w:id="64" w:name="_Toc27198"/>
      <w:bookmarkStart w:id="65" w:name="_Toc29403"/>
      <w:r>
        <w:rPr>
          <w:rFonts w:hint="eastAsia" w:ascii="黑体" w:hAnsi="黑体" w:eastAsia="黑体" w:cs="黑体"/>
          <w:color w:val="auto"/>
          <w:sz w:val="21"/>
          <w:szCs w:val="21"/>
          <w:highlight w:val="none"/>
          <w:lang w:val="en-US" w:eastAsia="zh-CN"/>
        </w:rPr>
        <w:t xml:space="preserve">5.3  </w:t>
      </w:r>
      <w:bookmarkStart w:id="66" w:name="OLE_LINK14"/>
      <w:r>
        <w:rPr>
          <w:rFonts w:hint="eastAsia" w:ascii="黑体" w:hAnsi="黑体" w:eastAsia="黑体" w:cs="黑体"/>
          <w:color w:val="auto"/>
          <w:sz w:val="21"/>
          <w:szCs w:val="21"/>
          <w:highlight w:val="none"/>
          <w:lang w:val="en-US" w:eastAsia="zh-CN"/>
        </w:rPr>
        <w:t>企业自律社会责任</w:t>
      </w:r>
      <w:bookmarkEnd w:id="64"/>
      <w:bookmarkEnd w:id="65"/>
      <w:bookmarkEnd w:id="66"/>
    </w:p>
    <w:p w14:paraId="4F66172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 xml:space="preserve">1  </w:t>
      </w:r>
      <w:bookmarkStart w:id="67" w:name="OLE_LINK5"/>
      <w:r>
        <w:rPr>
          <w:rFonts w:hint="eastAsia" w:ascii="宋体" w:hAnsi="宋体" w:cs="宋体"/>
          <w:color w:val="auto"/>
          <w:sz w:val="21"/>
          <w:szCs w:val="21"/>
          <w:highlight w:val="none"/>
          <w:lang w:val="en-US" w:eastAsia="zh-CN"/>
        </w:rPr>
        <w:t>电力建设</w:t>
      </w:r>
      <w:bookmarkEnd w:id="67"/>
      <w:r>
        <w:rPr>
          <w:rFonts w:hint="eastAsia" w:ascii="宋体" w:hAnsi="宋体" w:eastAsia="宋体" w:cs="宋体"/>
          <w:color w:val="auto"/>
          <w:sz w:val="21"/>
          <w:szCs w:val="21"/>
          <w:highlight w:val="none"/>
        </w:rPr>
        <w:t>企业应依法经营管理，自觉接受社会监督，积极配合协会、建设主管部门或相关方开展的检查、调查工作，正确对待和处理社会投诉或异议。</w:t>
      </w:r>
    </w:p>
    <w:p w14:paraId="32FC891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 xml:space="preserve">2 </w:t>
      </w:r>
      <w:bookmarkStart w:id="68" w:name="OLE_LINK20"/>
      <w:r>
        <w:rPr>
          <w:rFonts w:hint="eastAsia" w:ascii="宋体" w:hAnsi="宋体" w:cs="宋体"/>
          <w:color w:val="auto"/>
          <w:sz w:val="21"/>
          <w:szCs w:val="21"/>
          <w:highlight w:val="none"/>
          <w:lang w:val="en-US" w:eastAsia="zh-CN"/>
        </w:rPr>
        <w:t>电力建设</w:t>
      </w:r>
      <w:bookmarkEnd w:id="68"/>
      <w:r>
        <w:rPr>
          <w:rFonts w:hint="eastAsia" w:ascii="宋体" w:hAnsi="宋体" w:eastAsia="宋体" w:cs="宋体"/>
          <w:color w:val="auto"/>
          <w:sz w:val="21"/>
          <w:szCs w:val="21"/>
          <w:highlight w:val="none"/>
        </w:rPr>
        <w:t>企业应团结协作、公平竞争、共同发展，自觉维护行业声誉，建立电力建设行业良好的市场环境。</w:t>
      </w:r>
    </w:p>
    <w:p w14:paraId="755F5D10">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 xml:space="preserve">.3 </w:t>
      </w:r>
      <w:r>
        <w:rPr>
          <w:rFonts w:hint="eastAsia" w:ascii="宋体" w:hAnsi="宋体" w:cs="宋体"/>
          <w:color w:val="auto"/>
          <w:sz w:val="21"/>
          <w:szCs w:val="21"/>
          <w:highlight w:val="none"/>
          <w:lang w:val="en-US" w:eastAsia="zh-CN"/>
        </w:rPr>
        <w:t xml:space="preserve"> 电力建设</w:t>
      </w:r>
      <w:r>
        <w:rPr>
          <w:rFonts w:hint="eastAsia" w:ascii="宋体" w:hAnsi="宋体" w:eastAsia="宋体" w:cs="宋体"/>
          <w:color w:val="auto"/>
          <w:sz w:val="21"/>
          <w:szCs w:val="21"/>
          <w:highlight w:val="none"/>
          <w:lang w:val="en-US" w:eastAsia="zh-CN"/>
        </w:rPr>
        <w:t>企业应优先使用清洁能源，采用资源利用率高、污染物排放量少的工艺、设备，减少污染物的产生</w:t>
      </w:r>
      <w:r>
        <w:rPr>
          <w:rFonts w:hint="eastAsia" w:ascii="宋体" w:hAnsi="宋体" w:cs="宋体"/>
          <w:color w:val="auto"/>
          <w:sz w:val="21"/>
          <w:szCs w:val="21"/>
          <w:highlight w:val="none"/>
          <w:lang w:val="en-US" w:eastAsia="zh-CN"/>
        </w:rPr>
        <w:t>。</w:t>
      </w:r>
    </w:p>
    <w:p w14:paraId="0A6291E9">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 xml:space="preserve">4 </w:t>
      </w:r>
      <w:r>
        <w:rPr>
          <w:rFonts w:hint="eastAsia" w:ascii="宋体" w:hAnsi="宋体" w:cs="宋体"/>
          <w:color w:val="auto"/>
          <w:sz w:val="21"/>
          <w:szCs w:val="21"/>
          <w:highlight w:val="none"/>
          <w:lang w:val="en-US" w:eastAsia="zh-CN"/>
        </w:rPr>
        <w:t xml:space="preserve"> 电力建设</w:t>
      </w:r>
      <w:r>
        <w:rPr>
          <w:rFonts w:hint="eastAsia" w:ascii="宋体" w:hAnsi="宋体" w:eastAsia="宋体" w:cs="宋体"/>
          <w:color w:val="auto"/>
          <w:sz w:val="21"/>
          <w:szCs w:val="21"/>
          <w:highlight w:val="none"/>
        </w:rPr>
        <w:t>企业在经营管理活动中，不</w:t>
      </w:r>
      <w:r>
        <w:rPr>
          <w:rFonts w:hint="eastAsia" w:ascii="宋体" w:hAnsi="宋体" w:cs="宋体"/>
          <w:color w:val="auto"/>
          <w:sz w:val="21"/>
          <w:szCs w:val="21"/>
          <w:highlight w:val="none"/>
          <w:lang w:val="en-US" w:eastAsia="zh-CN"/>
        </w:rPr>
        <w:t>应</w:t>
      </w:r>
      <w:r>
        <w:rPr>
          <w:rFonts w:hint="eastAsia" w:ascii="宋体" w:hAnsi="宋体" w:eastAsia="宋体" w:cs="宋体"/>
          <w:color w:val="auto"/>
          <w:sz w:val="21"/>
          <w:szCs w:val="21"/>
          <w:highlight w:val="none"/>
        </w:rPr>
        <w:t>弄虚作假、违规操作、虚构事实</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不应</w:t>
      </w:r>
      <w:r>
        <w:rPr>
          <w:rFonts w:hint="eastAsia" w:ascii="宋体" w:hAnsi="宋体" w:eastAsia="宋体" w:cs="宋体"/>
          <w:color w:val="auto"/>
          <w:sz w:val="21"/>
          <w:szCs w:val="21"/>
          <w:highlight w:val="none"/>
        </w:rPr>
        <w:t>在证据不充分的情况下，采取不正当投诉、举报等方式诋毁、排挤其他工程建设企业，损害同行或行业的名誉和利益。</w:t>
      </w:r>
    </w:p>
    <w:p w14:paraId="2902F63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sz w:val="21"/>
          <w:szCs w:val="21"/>
          <w:highlight w:val="none"/>
        </w:rPr>
      </w:pPr>
      <w:bookmarkStart w:id="69" w:name="OLE_LINK13"/>
      <w:r>
        <w:rPr>
          <w:rFonts w:hint="eastAsia" w:ascii="宋体" w:hAnsi="宋体" w:eastAsia="宋体" w:cs="宋体"/>
          <w:color w:val="auto"/>
          <w:sz w:val="21"/>
          <w:szCs w:val="21"/>
          <w:highlight w:val="none"/>
        </w:rPr>
        <w:t>5.</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 xml:space="preserve">5 </w:t>
      </w:r>
      <w:bookmarkStart w:id="70" w:name="OLE_LINK11"/>
      <w:r>
        <w:rPr>
          <w:rFonts w:hint="eastAsia" w:ascii="宋体" w:hAnsi="宋体" w:cs="宋体"/>
          <w:color w:val="auto"/>
          <w:sz w:val="21"/>
          <w:szCs w:val="21"/>
          <w:highlight w:val="none"/>
          <w:lang w:val="en-US" w:eastAsia="zh-CN"/>
        </w:rPr>
        <w:t xml:space="preserve"> 电力建设</w:t>
      </w:r>
      <w:r>
        <w:rPr>
          <w:rFonts w:hint="eastAsia" w:ascii="宋体" w:hAnsi="宋体" w:eastAsia="宋体" w:cs="宋体"/>
          <w:color w:val="auto"/>
          <w:sz w:val="21"/>
          <w:szCs w:val="21"/>
          <w:highlight w:val="none"/>
        </w:rPr>
        <w:t>企业</w:t>
      </w:r>
      <w:bookmarkEnd w:id="70"/>
      <w:r>
        <w:rPr>
          <w:rFonts w:hint="eastAsia" w:ascii="宋体" w:hAnsi="宋体" w:eastAsia="宋体" w:cs="宋体"/>
          <w:color w:val="auto"/>
          <w:sz w:val="21"/>
          <w:szCs w:val="21"/>
          <w:highlight w:val="none"/>
        </w:rPr>
        <w:t>应按照国家税收法律法规的规定，准确计算应纳税额，并按时足额缴纳税款。</w:t>
      </w:r>
      <w:bookmarkEnd w:id="69"/>
      <w:r>
        <w:rPr>
          <w:rFonts w:hint="eastAsia" w:ascii="宋体" w:hAnsi="宋体" w:eastAsia="宋体" w:cs="宋体"/>
          <w:color w:val="auto"/>
          <w:sz w:val="21"/>
          <w:szCs w:val="21"/>
          <w:highlight w:val="none"/>
        </w:rPr>
        <w:t>5.</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6</w:t>
      </w:r>
      <w:r>
        <w:rPr>
          <w:rFonts w:hint="eastAsia" w:ascii="宋体" w:hAnsi="宋体" w:cs="宋体"/>
          <w:color w:val="auto"/>
          <w:sz w:val="21"/>
          <w:szCs w:val="21"/>
          <w:highlight w:val="none"/>
          <w:lang w:val="en-US" w:eastAsia="zh-CN"/>
        </w:rPr>
        <w:t xml:space="preserve">  电力建设</w:t>
      </w:r>
      <w:r>
        <w:rPr>
          <w:rFonts w:hint="eastAsia" w:ascii="宋体" w:hAnsi="宋体" w:eastAsia="宋体" w:cs="宋体"/>
          <w:color w:val="auto"/>
          <w:sz w:val="21"/>
          <w:szCs w:val="21"/>
          <w:highlight w:val="none"/>
        </w:rPr>
        <w:t>企业</w:t>
      </w:r>
      <w:r>
        <w:rPr>
          <w:rFonts w:hint="eastAsia" w:ascii="宋体" w:hAnsi="宋体" w:eastAsia="宋体" w:cs="宋体"/>
          <w:color w:val="auto"/>
          <w:sz w:val="21"/>
          <w:szCs w:val="21"/>
          <w:highlight w:val="none"/>
          <w:lang w:val="en-US" w:eastAsia="zh-CN"/>
        </w:rPr>
        <w:t>应</w:t>
      </w:r>
      <w:r>
        <w:rPr>
          <w:rFonts w:hint="eastAsia" w:ascii="宋体" w:hAnsi="宋体" w:eastAsia="宋体" w:cs="宋体"/>
          <w:color w:val="auto"/>
          <w:sz w:val="21"/>
          <w:szCs w:val="21"/>
          <w:highlight w:val="none"/>
        </w:rPr>
        <w:t>对</w:t>
      </w:r>
      <w:r>
        <w:rPr>
          <w:rFonts w:hint="eastAsia" w:ascii="宋体" w:hAnsi="宋体" w:cs="宋体"/>
          <w:color w:val="auto"/>
          <w:sz w:val="21"/>
          <w:szCs w:val="21"/>
          <w:highlight w:val="none"/>
          <w:lang w:val="en-US" w:eastAsia="zh-CN"/>
        </w:rPr>
        <w:t>行政</w:t>
      </w:r>
      <w:r>
        <w:rPr>
          <w:rFonts w:hint="eastAsia" w:ascii="宋体" w:hAnsi="宋体" w:eastAsia="宋体" w:cs="宋体"/>
          <w:color w:val="auto"/>
          <w:sz w:val="21"/>
          <w:szCs w:val="21"/>
          <w:highlight w:val="none"/>
        </w:rPr>
        <w:t>主管部门、协会或相关方发现的不符合</w:t>
      </w:r>
      <w:r>
        <w:rPr>
          <w:rFonts w:hint="eastAsia" w:ascii="宋体" w:hAnsi="宋体" w:cs="宋体"/>
          <w:color w:val="auto"/>
          <w:sz w:val="21"/>
          <w:szCs w:val="21"/>
          <w:highlight w:val="none"/>
          <w:lang w:val="en-US" w:eastAsia="zh-CN"/>
        </w:rPr>
        <w:t>规定的情况</w:t>
      </w:r>
      <w:r>
        <w:rPr>
          <w:rFonts w:hint="eastAsia" w:ascii="宋体" w:hAnsi="宋体" w:eastAsia="宋体" w:cs="宋体"/>
          <w:color w:val="auto"/>
          <w:sz w:val="21"/>
          <w:szCs w:val="21"/>
          <w:highlight w:val="none"/>
        </w:rPr>
        <w:t>，按期整改并反馈。</w:t>
      </w:r>
    </w:p>
    <w:p w14:paraId="20F4D5E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.7</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val="en-US" w:eastAsia="zh-CN"/>
        </w:rPr>
        <w:t xml:space="preserve"> 电力建设</w:t>
      </w:r>
      <w:r>
        <w:rPr>
          <w:rFonts w:hint="eastAsia" w:ascii="宋体" w:hAnsi="宋体" w:eastAsia="宋体" w:cs="宋体"/>
          <w:color w:val="auto"/>
          <w:sz w:val="21"/>
          <w:szCs w:val="21"/>
          <w:highlight w:val="none"/>
        </w:rPr>
        <w:t>企业不</w:t>
      </w:r>
      <w:r>
        <w:rPr>
          <w:rFonts w:hint="eastAsia" w:ascii="宋体" w:hAnsi="宋体" w:cs="宋体"/>
          <w:color w:val="auto"/>
          <w:sz w:val="21"/>
          <w:szCs w:val="21"/>
          <w:highlight w:val="none"/>
          <w:lang w:val="en-US" w:eastAsia="zh-CN"/>
        </w:rPr>
        <w:t>应</w:t>
      </w:r>
      <w:r>
        <w:rPr>
          <w:rFonts w:hint="eastAsia" w:ascii="宋体" w:hAnsi="宋体" w:eastAsia="宋体" w:cs="宋体"/>
          <w:color w:val="auto"/>
          <w:sz w:val="21"/>
          <w:szCs w:val="21"/>
          <w:highlight w:val="none"/>
        </w:rPr>
        <w:t>对</w:t>
      </w:r>
      <w:r>
        <w:rPr>
          <w:rFonts w:hint="eastAsia" w:ascii="宋体" w:hAnsi="宋体" w:cs="宋体"/>
          <w:color w:val="auto"/>
          <w:sz w:val="21"/>
          <w:szCs w:val="21"/>
          <w:highlight w:val="none"/>
          <w:lang w:val="en-US" w:eastAsia="zh-CN"/>
        </w:rPr>
        <w:t>企业资质、</w:t>
      </w:r>
      <w:r>
        <w:rPr>
          <w:rFonts w:hint="eastAsia" w:ascii="宋体" w:hAnsi="宋体" w:eastAsia="宋体" w:cs="宋体"/>
          <w:color w:val="auto"/>
          <w:sz w:val="21"/>
          <w:szCs w:val="21"/>
          <w:highlight w:val="none"/>
        </w:rPr>
        <w:t>注册资金、工程业绩、人员资格、荣誉等进行不实宣传。</w:t>
      </w:r>
    </w:p>
    <w:p w14:paraId="5EA7018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i w:val="0"/>
          <w:iCs w:val="0"/>
          <w:caps w:val="0"/>
          <w:color w:val="auto"/>
          <w:spacing w:val="0"/>
          <w:sz w:val="21"/>
          <w:szCs w:val="21"/>
          <w:highlight w:val="none"/>
          <w:shd w:val="clear" w:fill="auto"/>
          <w:lang w:eastAsia="zh-CN"/>
        </w:rPr>
      </w:pPr>
      <w:bookmarkStart w:id="71" w:name="OLE_LINK46"/>
      <w:bookmarkStart w:id="72" w:name="OLE_LINK47"/>
      <w:r>
        <w:rPr>
          <w:rFonts w:hint="eastAsia" w:ascii="宋体" w:hAnsi="宋体" w:eastAsia="宋体" w:cs="宋体"/>
          <w:i w:val="0"/>
          <w:iCs w:val="0"/>
          <w:caps w:val="0"/>
          <w:color w:val="auto"/>
          <w:spacing w:val="0"/>
          <w:sz w:val="21"/>
          <w:szCs w:val="21"/>
          <w:highlight w:val="none"/>
          <w:shd w:val="clear" w:fill="auto"/>
          <w:lang w:val="en-US" w:eastAsia="zh-CN"/>
        </w:rPr>
        <w:t xml:space="preserve">5.3.8 </w:t>
      </w:r>
      <w:bookmarkEnd w:id="71"/>
      <w:bookmarkStart w:id="73" w:name="OLE_LINK25"/>
      <w:r>
        <w:rPr>
          <w:rFonts w:hint="eastAsia" w:ascii="宋体" w:hAnsi="宋体" w:cs="宋体"/>
          <w:i w:val="0"/>
          <w:iCs w:val="0"/>
          <w:caps w:val="0"/>
          <w:color w:val="auto"/>
          <w:spacing w:val="0"/>
          <w:sz w:val="21"/>
          <w:szCs w:val="21"/>
          <w:highlight w:val="none"/>
          <w:shd w:val="clear" w:fill="auto"/>
          <w:lang w:val="en-US" w:eastAsia="zh-CN"/>
        </w:rPr>
        <w:t xml:space="preserve"> </w:t>
      </w:r>
      <w:r>
        <w:rPr>
          <w:rFonts w:hint="eastAsia" w:ascii="宋体" w:hAnsi="宋体" w:cs="宋体"/>
          <w:color w:val="auto"/>
          <w:sz w:val="21"/>
          <w:szCs w:val="21"/>
          <w:highlight w:val="none"/>
          <w:lang w:val="en-US" w:eastAsia="zh-CN"/>
        </w:rPr>
        <w:t>电力建设</w:t>
      </w:r>
      <w:bookmarkEnd w:id="73"/>
      <w:r>
        <w:rPr>
          <w:rFonts w:hint="eastAsia" w:ascii="宋体" w:hAnsi="宋体" w:cs="宋体"/>
          <w:color w:val="auto"/>
          <w:sz w:val="21"/>
          <w:szCs w:val="21"/>
          <w:highlight w:val="none"/>
          <w:lang w:val="en-US" w:eastAsia="zh-CN"/>
        </w:rPr>
        <w:t>企业应积极参与救灾、扶贫、慈善等公益活动，为社会贡献爱心和力量。</w:t>
      </w:r>
    </w:p>
    <w:bookmarkEnd w:id="72"/>
    <w:p w14:paraId="4730194B">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i w:val="0"/>
          <w:iCs w:val="0"/>
          <w:caps w:val="0"/>
          <w:color w:val="auto"/>
          <w:spacing w:val="0"/>
          <w:sz w:val="21"/>
          <w:szCs w:val="21"/>
          <w:highlight w:val="none"/>
          <w:shd w:val="clear" w:fill="auto"/>
        </w:rPr>
      </w:pPr>
      <w:r>
        <w:rPr>
          <w:rFonts w:hint="eastAsia" w:ascii="宋体" w:hAnsi="宋体" w:eastAsia="宋体" w:cs="宋体"/>
          <w:i w:val="0"/>
          <w:iCs w:val="0"/>
          <w:caps w:val="0"/>
          <w:color w:val="auto"/>
          <w:spacing w:val="0"/>
          <w:sz w:val="21"/>
          <w:szCs w:val="21"/>
          <w:highlight w:val="none"/>
          <w:shd w:val="clear" w:fill="auto"/>
          <w:lang w:val="en-US" w:eastAsia="zh-CN"/>
        </w:rPr>
        <w:t xml:space="preserve">5.3.9 </w:t>
      </w:r>
      <w:bookmarkStart w:id="74" w:name="OLE_LINK30"/>
      <w:r>
        <w:rPr>
          <w:rFonts w:hint="eastAsia" w:ascii="宋体" w:hAnsi="宋体" w:cs="宋体"/>
          <w:i w:val="0"/>
          <w:iCs w:val="0"/>
          <w:caps w:val="0"/>
          <w:color w:val="auto"/>
          <w:spacing w:val="0"/>
          <w:sz w:val="21"/>
          <w:szCs w:val="21"/>
          <w:highlight w:val="none"/>
          <w:shd w:val="clear" w:fill="auto"/>
          <w:lang w:val="en-US" w:eastAsia="zh-CN"/>
        </w:rPr>
        <w:t xml:space="preserve"> </w:t>
      </w:r>
      <w:r>
        <w:rPr>
          <w:rFonts w:hint="eastAsia" w:ascii="宋体" w:hAnsi="宋体" w:cs="宋体"/>
          <w:color w:val="auto"/>
          <w:sz w:val="21"/>
          <w:szCs w:val="21"/>
          <w:highlight w:val="none"/>
          <w:lang w:val="en-US" w:eastAsia="zh-CN"/>
        </w:rPr>
        <w:t>电力建设企业</w:t>
      </w:r>
      <w:bookmarkEnd w:id="74"/>
      <w:r>
        <w:rPr>
          <w:rFonts w:hint="eastAsia" w:ascii="宋体" w:hAnsi="宋体" w:cs="宋体"/>
          <w:color w:val="auto"/>
          <w:sz w:val="21"/>
          <w:szCs w:val="21"/>
          <w:highlight w:val="none"/>
          <w:lang w:val="en-US" w:eastAsia="zh-CN"/>
        </w:rPr>
        <w:t>应尊重员工的合法权益，保障员工的劳动安全和社会福利。</w:t>
      </w:r>
    </w:p>
    <w:p w14:paraId="2415021A">
      <w:pPr>
        <w:keepNext w:val="0"/>
        <w:keepLines w:val="0"/>
        <w:pageBreakBefore w:val="0"/>
        <w:widowControl w:val="0"/>
        <w:kinsoku/>
        <w:wordWrap/>
        <w:overflowPunct/>
        <w:topLinePunct w:val="0"/>
        <w:autoSpaceDE/>
        <w:autoSpaceDN/>
        <w:bidi w:val="0"/>
        <w:adjustRightInd/>
        <w:snapToGrid/>
        <w:spacing w:before="448" w:beforeLines="100" w:after="448" w:afterLines="100" w:line="240" w:lineRule="auto"/>
        <w:ind w:firstLine="0" w:firstLineChars="0"/>
        <w:textAlignment w:val="auto"/>
        <w:outlineLvl w:val="9"/>
        <w:rPr>
          <w:rFonts w:hint="eastAsia" w:ascii="黑体" w:hAnsi="黑体" w:eastAsia="黑体" w:cs="黑体"/>
          <w:color w:val="auto"/>
          <w:sz w:val="21"/>
          <w:szCs w:val="21"/>
          <w:highlight w:val="none"/>
          <w:lang w:val="en-US" w:eastAsia="zh-CN"/>
        </w:rPr>
      </w:pPr>
      <w:bookmarkStart w:id="75" w:name="_Toc20544"/>
      <w:bookmarkStart w:id="76" w:name="_Toc31657"/>
      <w:r>
        <w:rPr>
          <w:rFonts w:hint="eastAsia" w:ascii="黑体" w:hAnsi="黑体" w:eastAsia="黑体" w:cs="黑体"/>
          <w:color w:val="auto"/>
          <w:sz w:val="21"/>
          <w:szCs w:val="21"/>
          <w:highlight w:val="none"/>
          <w:lang w:val="en-US" w:eastAsia="zh-CN"/>
        </w:rPr>
        <w:t xml:space="preserve">6  </w:t>
      </w:r>
      <w:bookmarkStart w:id="77" w:name="OLE_LINK17"/>
      <w:r>
        <w:rPr>
          <w:rFonts w:hint="eastAsia" w:ascii="黑体" w:hAnsi="黑体" w:eastAsia="黑体" w:cs="黑体"/>
          <w:color w:val="auto"/>
          <w:sz w:val="21"/>
          <w:szCs w:val="21"/>
          <w:highlight w:val="none"/>
          <w:lang w:val="en-US" w:eastAsia="zh-CN"/>
        </w:rPr>
        <w:t>自律行为</w:t>
      </w:r>
      <w:bookmarkEnd w:id="75"/>
      <w:bookmarkEnd w:id="76"/>
      <w:bookmarkEnd w:id="77"/>
    </w:p>
    <w:p w14:paraId="272A92D2">
      <w:pPr>
        <w:keepNext w:val="0"/>
        <w:keepLines w:val="0"/>
        <w:pageBreakBefore w:val="0"/>
        <w:widowControl w:val="0"/>
        <w:kinsoku/>
        <w:wordWrap/>
        <w:overflowPunct/>
        <w:topLinePunct w:val="0"/>
        <w:autoSpaceDE/>
        <w:autoSpaceDN/>
        <w:bidi w:val="0"/>
        <w:adjustRightInd/>
        <w:snapToGrid/>
        <w:spacing w:before="225" w:beforeLines="50" w:after="225" w:afterLines="50" w:line="240" w:lineRule="auto"/>
        <w:ind w:firstLine="0" w:firstLineChars="0"/>
        <w:textAlignment w:val="auto"/>
        <w:outlineLvl w:val="9"/>
        <w:rPr>
          <w:rFonts w:hint="eastAsia" w:ascii="黑体" w:hAnsi="黑体" w:eastAsia="宋体" w:cs="黑体"/>
          <w:color w:val="auto"/>
          <w:sz w:val="21"/>
          <w:szCs w:val="21"/>
          <w:highlight w:val="none"/>
          <w:lang w:eastAsia="zh-CN"/>
        </w:rPr>
      </w:pPr>
      <w:bookmarkStart w:id="78" w:name="_Toc515"/>
      <w:bookmarkStart w:id="79" w:name="_Toc5590"/>
      <w:r>
        <w:rPr>
          <w:rFonts w:hint="eastAsia" w:ascii="黑体" w:hAnsi="黑体" w:eastAsia="黑体" w:cs="黑体"/>
          <w:color w:val="auto"/>
          <w:sz w:val="21"/>
          <w:szCs w:val="21"/>
          <w:highlight w:val="none"/>
        </w:rPr>
        <w:t>6.1</w:t>
      </w:r>
      <w:r>
        <w:rPr>
          <w:rFonts w:hint="eastAsia" w:ascii="黑体" w:hAnsi="黑体" w:eastAsia="黑体" w:cs="黑体"/>
          <w:color w:val="auto"/>
          <w:sz w:val="21"/>
          <w:szCs w:val="21"/>
          <w:highlight w:val="none"/>
          <w:lang w:val="en-US" w:eastAsia="zh-CN"/>
        </w:rPr>
        <w:t xml:space="preserve">  </w:t>
      </w:r>
      <w:bookmarkStart w:id="80" w:name="OLE_LINK101"/>
      <w:r>
        <w:rPr>
          <w:rFonts w:hint="eastAsia" w:ascii="黑体" w:hAnsi="黑体" w:eastAsia="黑体" w:cs="黑体"/>
          <w:color w:val="auto"/>
          <w:sz w:val="21"/>
          <w:szCs w:val="21"/>
          <w:highlight w:val="none"/>
        </w:rPr>
        <w:t>企业自律行为</w:t>
      </w:r>
      <w:bookmarkEnd w:id="78"/>
      <w:bookmarkEnd w:id="79"/>
      <w:bookmarkEnd w:id="80"/>
    </w:p>
    <w:p w14:paraId="2B59BF8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sz w:val="21"/>
          <w:szCs w:val="21"/>
          <w:highlight w:val="none"/>
        </w:rPr>
      </w:pPr>
      <w:bookmarkStart w:id="81" w:name="OLE_LINK18"/>
      <w:r>
        <w:rPr>
          <w:rFonts w:hint="eastAsia" w:ascii="宋体" w:hAnsi="宋体" w:eastAsia="宋体" w:cs="宋体"/>
          <w:color w:val="auto"/>
          <w:sz w:val="21"/>
          <w:szCs w:val="21"/>
          <w:highlight w:val="none"/>
        </w:rPr>
        <w:t>6.1.</w:t>
      </w:r>
      <w:r>
        <w:rPr>
          <w:rFonts w:hint="eastAsia" w:ascii="宋体" w:hAnsi="宋体" w:eastAsia="宋体" w:cs="宋体"/>
          <w:color w:val="auto"/>
          <w:sz w:val="21"/>
          <w:szCs w:val="21"/>
          <w:highlight w:val="none"/>
          <w:lang w:val="en-US" w:eastAsia="zh-CN"/>
        </w:rPr>
        <w:t xml:space="preserve">1 </w:t>
      </w:r>
      <w:bookmarkStart w:id="82" w:name="OLE_LINK37"/>
      <w:r>
        <w:rPr>
          <w:rFonts w:hint="eastAsia" w:ascii="宋体" w:hAnsi="宋体" w:cs="宋体"/>
          <w:color w:val="auto"/>
          <w:sz w:val="21"/>
          <w:szCs w:val="21"/>
          <w:highlight w:val="none"/>
          <w:lang w:val="en-US" w:eastAsia="zh-CN"/>
        </w:rPr>
        <w:t xml:space="preserve"> 电力建设企业应</w:t>
      </w:r>
      <w:bookmarkEnd w:id="82"/>
      <w:bookmarkStart w:id="83" w:name="OLE_LINK103"/>
      <w:r>
        <w:rPr>
          <w:rFonts w:hint="eastAsia" w:ascii="宋体" w:hAnsi="宋体" w:eastAsia="宋体" w:cs="宋体"/>
          <w:color w:val="auto"/>
          <w:sz w:val="21"/>
          <w:szCs w:val="21"/>
          <w:highlight w:val="none"/>
        </w:rPr>
        <w:t>建立健全内部管理制度</w:t>
      </w:r>
      <w:bookmarkEnd w:id="83"/>
      <w:r>
        <w:rPr>
          <w:rFonts w:hint="eastAsia" w:ascii="宋体" w:hAnsi="宋体" w:eastAsia="宋体" w:cs="宋体"/>
          <w:color w:val="auto"/>
          <w:sz w:val="21"/>
          <w:szCs w:val="21"/>
          <w:highlight w:val="none"/>
        </w:rPr>
        <w:t>，明确各部门的职责权限，加强内部监督检查，确保企业的经营行为规范有序。</w:t>
      </w:r>
    </w:p>
    <w:p w14:paraId="195C07D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6.1.</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 xml:space="preserve"> </w:t>
      </w:r>
      <w:bookmarkEnd w:id="81"/>
      <w:bookmarkStart w:id="84" w:name="OLE_LINK43"/>
      <w:r>
        <w:rPr>
          <w:rFonts w:hint="eastAsia" w:ascii="宋体" w:hAnsi="宋体" w:cs="宋体"/>
          <w:color w:val="auto"/>
          <w:sz w:val="21"/>
          <w:szCs w:val="21"/>
          <w:highlight w:val="none"/>
          <w:lang w:val="en-US" w:eastAsia="zh-CN"/>
        </w:rPr>
        <w:t xml:space="preserve"> 电力建设企业应</w:t>
      </w:r>
      <w:bookmarkEnd w:id="84"/>
      <w:r>
        <w:rPr>
          <w:rFonts w:hint="eastAsia" w:ascii="宋体" w:hAnsi="宋体" w:eastAsia="宋体" w:cs="宋体"/>
          <w:color w:val="auto"/>
          <w:sz w:val="21"/>
          <w:szCs w:val="21"/>
          <w:highlight w:val="none"/>
        </w:rPr>
        <w:t>坚持安全第一、预防为主、综合治理的安全生产方针和ESG（社会、环境、治理）的管理理念</w:t>
      </w:r>
      <w:r>
        <w:rPr>
          <w:rFonts w:hint="eastAsia" w:ascii="宋体" w:hAnsi="宋体" w:cs="宋体"/>
          <w:color w:val="auto"/>
          <w:sz w:val="21"/>
          <w:szCs w:val="21"/>
          <w:highlight w:val="none"/>
          <w:lang w:val="en-US" w:eastAsia="zh-CN"/>
        </w:rPr>
        <w:t>；</w:t>
      </w:r>
      <w:bookmarkStart w:id="85" w:name="OLE_LINK104"/>
      <w:r>
        <w:rPr>
          <w:rFonts w:hint="eastAsia" w:ascii="宋体" w:hAnsi="宋体" w:eastAsia="宋体" w:cs="宋体"/>
          <w:color w:val="auto"/>
          <w:sz w:val="21"/>
          <w:szCs w:val="21"/>
          <w:highlight w:val="none"/>
        </w:rPr>
        <w:t>严格履行安全质量责任制</w:t>
      </w:r>
      <w:bookmarkEnd w:id="85"/>
      <w:r>
        <w:rPr>
          <w:rFonts w:hint="eastAsia" w:ascii="宋体" w:hAnsi="宋体" w:eastAsia="宋体" w:cs="宋体"/>
          <w:color w:val="auto"/>
          <w:sz w:val="21"/>
          <w:szCs w:val="21"/>
          <w:highlight w:val="none"/>
        </w:rPr>
        <w:t>，建立健全安全质量生产组织架构及管理机制</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rPr>
        <w:t>保证安全生产工作资金投入，以实现现场安全标准和质量要求</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rPr>
        <w:t>重视从业人员安全教育，提升其安全意识和技能</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rPr>
        <w:t>坚持源头治理的思路，以预防安全事故的发生。</w:t>
      </w:r>
    </w:p>
    <w:p w14:paraId="2F04443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1.</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 xml:space="preserve"> </w:t>
      </w:r>
      <w:bookmarkStart w:id="86" w:name="OLE_LINK59"/>
      <w:r>
        <w:rPr>
          <w:rFonts w:hint="eastAsia" w:ascii="宋体" w:hAnsi="宋体" w:cs="宋体"/>
          <w:color w:val="auto"/>
          <w:sz w:val="21"/>
          <w:szCs w:val="21"/>
          <w:highlight w:val="none"/>
          <w:lang w:val="en-US" w:eastAsia="zh-CN"/>
        </w:rPr>
        <w:t xml:space="preserve"> 电力建设企业应</w:t>
      </w:r>
      <w:bookmarkEnd w:id="86"/>
      <w:bookmarkStart w:id="87" w:name="OLE_LINK105"/>
      <w:r>
        <w:rPr>
          <w:rFonts w:hint="eastAsia" w:ascii="宋体" w:hAnsi="宋体" w:eastAsia="宋体" w:cs="宋体"/>
          <w:color w:val="auto"/>
          <w:sz w:val="21"/>
          <w:szCs w:val="21"/>
          <w:highlight w:val="none"/>
        </w:rPr>
        <w:t>规范招投标行为</w:t>
      </w:r>
      <w:bookmarkEnd w:id="87"/>
      <w:r>
        <w:rPr>
          <w:rFonts w:hint="eastAsia" w:ascii="宋体" w:hAnsi="宋体" w:eastAsia="宋体" w:cs="宋体"/>
          <w:color w:val="auto"/>
          <w:sz w:val="21"/>
          <w:szCs w:val="21"/>
          <w:highlight w:val="none"/>
        </w:rPr>
        <w:t>，保障公平竞争和市场的健康发展</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rPr>
        <w:t>投标人不</w:t>
      </w:r>
      <w:r>
        <w:rPr>
          <w:rFonts w:hint="eastAsia" w:ascii="宋体" w:hAnsi="宋体" w:cs="宋体"/>
          <w:color w:val="auto"/>
          <w:sz w:val="21"/>
          <w:szCs w:val="21"/>
          <w:highlight w:val="none"/>
          <w:lang w:val="en-US" w:eastAsia="zh-CN"/>
        </w:rPr>
        <w:t>应</w:t>
      </w:r>
      <w:r>
        <w:rPr>
          <w:rFonts w:hint="eastAsia" w:ascii="宋体" w:hAnsi="宋体" w:eastAsia="宋体" w:cs="宋体"/>
          <w:color w:val="auto"/>
          <w:sz w:val="21"/>
          <w:szCs w:val="21"/>
          <w:highlight w:val="none"/>
        </w:rPr>
        <w:t>以排挤竞争对手为目的，以低于成本的价格进行不正当竞争；不违法参与串通投标、和招标者相互勾结，以排挤其他竞争对手的公平竞争</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rPr>
        <w:t>招标人应合理划分标段、确定工期,并在招标文件中载明，对招标过程及结果的合法性、合理性负责。</w:t>
      </w:r>
    </w:p>
    <w:p w14:paraId="19D04AB0">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sz w:val="21"/>
          <w:szCs w:val="21"/>
          <w:highlight w:val="none"/>
          <w:lang w:val="en-US" w:eastAsia="zh-CN"/>
        </w:rPr>
      </w:pPr>
      <w:bookmarkStart w:id="88" w:name="OLE_LINK60"/>
      <w:r>
        <w:rPr>
          <w:rFonts w:hint="eastAsia" w:ascii="宋体" w:hAnsi="宋体" w:eastAsia="宋体" w:cs="宋体"/>
          <w:color w:val="auto"/>
          <w:sz w:val="21"/>
          <w:szCs w:val="21"/>
          <w:highlight w:val="none"/>
        </w:rPr>
        <w:t>6</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1.</w:t>
      </w:r>
      <w:r>
        <w:rPr>
          <w:rFonts w:hint="eastAsia" w:ascii="宋体" w:hAnsi="宋体" w:cs="宋体"/>
          <w:color w:val="auto"/>
          <w:sz w:val="21"/>
          <w:szCs w:val="21"/>
          <w:highlight w:val="none"/>
          <w:lang w:val="en-US" w:eastAsia="zh-CN"/>
        </w:rPr>
        <w:t xml:space="preserve">4 </w:t>
      </w:r>
      <w:bookmarkEnd w:id="88"/>
      <w:bookmarkStart w:id="89" w:name="OLE_LINK61"/>
      <w:r>
        <w:rPr>
          <w:rFonts w:hint="eastAsia" w:ascii="宋体" w:hAnsi="宋体" w:cs="宋体"/>
          <w:color w:val="auto"/>
          <w:sz w:val="21"/>
          <w:szCs w:val="21"/>
          <w:highlight w:val="none"/>
          <w:lang w:val="en-US" w:eastAsia="zh-CN"/>
        </w:rPr>
        <w:t xml:space="preserve"> 电力建设企业应</w:t>
      </w:r>
      <w:bookmarkEnd w:id="89"/>
      <w:r>
        <w:rPr>
          <w:rFonts w:hint="eastAsia" w:ascii="宋体" w:hAnsi="宋体" w:eastAsia="宋体" w:cs="宋体"/>
          <w:color w:val="auto"/>
          <w:sz w:val="21"/>
          <w:szCs w:val="21"/>
          <w:highlight w:val="none"/>
        </w:rPr>
        <w:t>避免不正当竞争行为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w:t>
      </w:r>
      <w:r>
        <w:rPr>
          <w:rFonts w:hint="default" w:ascii="宋体" w:hAnsi="宋体" w:eastAsia="宋体" w:cs="宋体"/>
          <w:color w:val="auto"/>
          <w:sz w:val="21"/>
          <w:szCs w:val="21"/>
          <w:highlight w:val="none"/>
          <w:lang w:val="en-US" w:eastAsia="zh-CN"/>
        </w:rPr>
        <w:t>不借用或冒用其他</w:t>
      </w:r>
      <w:r>
        <w:rPr>
          <w:rFonts w:hint="eastAsia" w:ascii="宋体" w:hAnsi="宋体" w:eastAsia="宋体" w:cs="宋体"/>
          <w:color w:val="auto"/>
          <w:sz w:val="21"/>
          <w:szCs w:val="21"/>
          <w:highlight w:val="none"/>
          <w:lang w:val="en-US" w:eastAsia="zh-CN"/>
        </w:rPr>
        <w:t>企业资质</w:t>
      </w:r>
      <w:r>
        <w:rPr>
          <w:rFonts w:hint="default" w:ascii="宋体" w:hAnsi="宋体" w:eastAsia="宋体" w:cs="宋体"/>
          <w:color w:val="auto"/>
          <w:sz w:val="21"/>
          <w:szCs w:val="21"/>
          <w:highlight w:val="none"/>
          <w:lang w:val="en-US" w:eastAsia="zh-CN"/>
        </w:rPr>
        <w:t>或</w:t>
      </w:r>
      <w:r>
        <w:rPr>
          <w:rFonts w:hint="eastAsia" w:ascii="宋体" w:hAnsi="宋体" w:eastAsia="宋体" w:cs="宋体"/>
          <w:color w:val="auto"/>
          <w:sz w:val="21"/>
          <w:szCs w:val="21"/>
          <w:highlight w:val="none"/>
          <w:lang w:val="en-US" w:eastAsia="zh-CN"/>
        </w:rPr>
        <w:t>从业人员执业证书</w:t>
      </w:r>
      <w:r>
        <w:rPr>
          <w:rFonts w:hint="default" w:ascii="宋体" w:hAnsi="宋体" w:eastAsia="宋体" w:cs="宋体"/>
          <w:color w:val="auto"/>
          <w:sz w:val="21"/>
          <w:szCs w:val="21"/>
          <w:highlight w:val="none"/>
          <w:lang w:val="en-US" w:eastAsia="zh-CN"/>
        </w:rPr>
        <w:t>开展</w:t>
      </w:r>
      <w:r>
        <w:rPr>
          <w:rFonts w:hint="eastAsia" w:ascii="宋体" w:hAnsi="宋体" w:eastAsia="宋体" w:cs="宋体"/>
          <w:color w:val="auto"/>
          <w:sz w:val="21"/>
          <w:szCs w:val="21"/>
          <w:highlight w:val="none"/>
        </w:rPr>
        <w:t>电力工程建设</w:t>
      </w:r>
      <w:r>
        <w:rPr>
          <w:rFonts w:hint="default" w:ascii="宋体" w:hAnsi="宋体" w:eastAsia="宋体" w:cs="宋体"/>
          <w:color w:val="auto"/>
          <w:sz w:val="21"/>
          <w:szCs w:val="21"/>
          <w:highlight w:val="none"/>
          <w:lang w:val="en-US" w:eastAsia="zh-CN"/>
        </w:rPr>
        <w:t>业务</w:t>
      </w:r>
      <w:r>
        <w:rPr>
          <w:rFonts w:hint="eastAsia" w:ascii="宋体" w:hAnsi="宋体" w:eastAsia="宋体" w:cs="宋体"/>
          <w:color w:val="auto"/>
          <w:sz w:val="21"/>
          <w:szCs w:val="21"/>
          <w:highlight w:val="none"/>
          <w:lang w:val="en-US" w:eastAsia="zh-CN"/>
        </w:rPr>
        <w:t xml:space="preserve">。 </w:t>
      </w:r>
    </w:p>
    <w:p w14:paraId="1241C06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1.</w:t>
      </w:r>
      <w:r>
        <w:rPr>
          <w:rFonts w:hint="eastAsia" w:ascii="宋体" w:hAnsi="宋体" w:cs="宋体"/>
          <w:color w:val="auto"/>
          <w:sz w:val="21"/>
          <w:szCs w:val="21"/>
          <w:highlight w:val="none"/>
          <w:lang w:val="en-US" w:eastAsia="zh-CN"/>
        </w:rPr>
        <w:t>5  电力建设企业</w:t>
      </w:r>
      <w:r>
        <w:rPr>
          <w:rFonts w:hint="eastAsia" w:ascii="宋体" w:hAnsi="宋体" w:eastAsia="宋体" w:cs="宋体"/>
          <w:color w:val="auto"/>
          <w:sz w:val="21"/>
          <w:szCs w:val="21"/>
          <w:highlight w:val="none"/>
        </w:rPr>
        <w:t>不</w:t>
      </w:r>
      <w:r>
        <w:rPr>
          <w:rFonts w:hint="eastAsia" w:ascii="宋体" w:hAnsi="宋体" w:cs="宋体"/>
          <w:color w:val="auto"/>
          <w:sz w:val="21"/>
          <w:szCs w:val="21"/>
          <w:highlight w:val="none"/>
          <w:lang w:val="en-US" w:eastAsia="zh-CN"/>
        </w:rPr>
        <w:t>应</w:t>
      </w:r>
      <w:r>
        <w:rPr>
          <w:rFonts w:hint="eastAsia" w:ascii="宋体" w:hAnsi="宋体" w:eastAsia="宋体" w:cs="宋体"/>
          <w:color w:val="auto"/>
          <w:sz w:val="21"/>
          <w:szCs w:val="21"/>
          <w:highlight w:val="none"/>
        </w:rPr>
        <w:t>违法分包转包，不损害国家、企业的整体利益。</w:t>
      </w:r>
    </w:p>
    <w:p w14:paraId="77F380A0">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6</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1.</w:t>
      </w: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val="en-US" w:eastAsia="zh-CN"/>
        </w:rPr>
        <w:t xml:space="preserve"> 电力建设企业应</w:t>
      </w:r>
      <w:bookmarkStart w:id="90" w:name="OLE_LINK106"/>
      <w:r>
        <w:rPr>
          <w:rFonts w:hint="eastAsia" w:ascii="宋体" w:hAnsi="宋体" w:eastAsia="宋体" w:cs="宋体"/>
          <w:color w:val="auto"/>
          <w:sz w:val="21"/>
          <w:szCs w:val="21"/>
          <w:highlight w:val="none"/>
        </w:rPr>
        <w:t>遵守保密</w:t>
      </w:r>
      <w:r>
        <w:rPr>
          <w:rFonts w:hint="eastAsia" w:ascii="宋体" w:hAnsi="宋体" w:cs="宋体"/>
          <w:color w:val="auto"/>
          <w:sz w:val="21"/>
          <w:szCs w:val="21"/>
          <w:highlight w:val="none"/>
          <w:lang w:val="en-US" w:eastAsia="zh-CN"/>
        </w:rPr>
        <w:t>协议</w:t>
      </w:r>
      <w:bookmarkEnd w:id="90"/>
      <w:r>
        <w:rPr>
          <w:rFonts w:hint="eastAsia" w:ascii="宋体" w:hAnsi="宋体" w:eastAsia="宋体" w:cs="宋体"/>
          <w:color w:val="auto"/>
          <w:sz w:val="21"/>
          <w:szCs w:val="21"/>
          <w:highlight w:val="none"/>
          <w:lang w:val="en-US" w:eastAsia="zh-CN"/>
        </w:rPr>
        <w:t>，</w:t>
      </w:r>
      <w:r>
        <w:rPr>
          <w:rFonts w:hint="default" w:ascii="宋体" w:hAnsi="宋体" w:eastAsia="宋体" w:cs="宋体"/>
          <w:color w:val="auto"/>
          <w:sz w:val="21"/>
          <w:szCs w:val="21"/>
          <w:highlight w:val="none"/>
          <w:lang w:val="en-US" w:eastAsia="zh-CN"/>
        </w:rPr>
        <w:t>不泄露委托单位和</w:t>
      </w:r>
      <w:r>
        <w:rPr>
          <w:rFonts w:hint="eastAsia" w:ascii="宋体" w:hAnsi="宋体" w:eastAsia="宋体" w:cs="宋体"/>
          <w:color w:val="auto"/>
          <w:sz w:val="21"/>
          <w:szCs w:val="21"/>
          <w:highlight w:val="none"/>
          <w:lang w:val="en-US" w:eastAsia="zh-CN"/>
        </w:rPr>
        <w:t>相关第三方</w:t>
      </w:r>
      <w:r>
        <w:rPr>
          <w:rFonts w:hint="default" w:ascii="宋体" w:hAnsi="宋体" w:eastAsia="宋体" w:cs="宋体"/>
          <w:color w:val="auto"/>
          <w:sz w:val="21"/>
          <w:szCs w:val="21"/>
          <w:highlight w:val="none"/>
          <w:lang w:val="en-US" w:eastAsia="zh-CN"/>
        </w:rPr>
        <w:t>单位申明的商业秘密和技术秘密</w:t>
      </w:r>
      <w:r>
        <w:rPr>
          <w:rFonts w:hint="eastAsia" w:ascii="宋体" w:hAnsi="宋体" w:eastAsia="宋体" w:cs="宋体"/>
          <w:color w:val="auto"/>
          <w:sz w:val="21"/>
          <w:szCs w:val="21"/>
          <w:highlight w:val="none"/>
          <w:lang w:val="en-US" w:eastAsia="zh-CN"/>
        </w:rPr>
        <w:t>。</w:t>
      </w:r>
    </w:p>
    <w:p w14:paraId="29229767">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sz w:val="21"/>
          <w:szCs w:val="21"/>
          <w:highlight w:val="none"/>
          <w:lang w:val="en-US" w:eastAsia="zh-CN"/>
        </w:rPr>
      </w:pPr>
      <w:bookmarkStart w:id="91" w:name="OLE_LINK34"/>
      <w:r>
        <w:rPr>
          <w:rFonts w:hint="eastAsia" w:ascii="宋体" w:hAnsi="宋体" w:eastAsia="宋体" w:cs="宋体"/>
          <w:color w:val="auto"/>
          <w:sz w:val="21"/>
          <w:szCs w:val="21"/>
          <w:highlight w:val="none"/>
        </w:rPr>
        <w:t>6</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1.</w:t>
      </w:r>
      <w:bookmarkEnd w:id="91"/>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lang w:val="en-US" w:eastAsia="zh-CN"/>
        </w:rPr>
        <w:t xml:space="preserve"> </w:t>
      </w:r>
      <w:bookmarkStart w:id="92" w:name="OLE_LINK62"/>
      <w:r>
        <w:rPr>
          <w:rFonts w:hint="eastAsia" w:ascii="宋体" w:hAnsi="宋体" w:cs="宋体"/>
          <w:color w:val="auto"/>
          <w:sz w:val="21"/>
          <w:szCs w:val="21"/>
          <w:highlight w:val="none"/>
          <w:lang w:val="en-US" w:eastAsia="zh-CN"/>
        </w:rPr>
        <w:t xml:space="preserve"> 电力建设</w:t>
      </w:r>
      <w:bookmarkEnd w:id="92"/>
      <w:r>
        <w:rPr>
          <w:rFonts w:hint="eastAsia" w:ascii="宋体" w:hAnsi="宋体" w:cs="宋体"/>
          <w:color w:val="auto"/>
          <w:sz w:val="21"/>
          <w:szCs w:val="21"/>
          <w:highlight w:val="none"/>
          <w:lang w:val="en-US" w:eastAsia="zh-CN"/>
        </w:rPr>
        <w:t>企业应</w:t>
      </w:r>
      <w:r>
        <w:rPr>
          <w:rFonts w:hint="eastAsia" w:ascii="宋体" w:hAnsi="宋体" w:eastAsia="宋体" w:cs="宋体"/>
          <w:color w:val="auto"/>
          <w:sz w:val="21"/>
          <w:szCs w:val="21"/>
          <w:highlight w:val="none"/>
          <w:lang w:val="en-US" w:eastAsia="zh-CN"/>
        </w:rPr>
        <w:t>遵守</w:t>
      </w:r>
      <w:r>
        <w:rPr>
          <w:rFonts w:hint="eastAsia" w:ascii="宋体" w:hAnsi="宋体" w:eastAsia="宋体" w:cs="宋体"/>
          <w:color w:val="auto"/>
          <w:sz w:val="21"/>
          <w:szCs w:val="21"/>
          <w:highlight w:val="none"/>
        </w:rPr>
        <w:t>‌</w:t>
      </w:r>
      <w:r>
        <w:rPr>
          <w:rFonts w:hint="default" w:ascii="宋体" w:hAnsi="宋体" w:eastAsia="宋体" w:cs="宋体"/>
          <w:color w:val="auto"/>
          <w:sz w:val="21"/>
          <w:szCs w:val="21"/>
          <w:highlight w:val="none"/>
        </w:rPr>
        <w:t>行业规范和标准</w:t>
      </w:r>
      <w:r>
        <w:rPr>
          <w:rFonts w:hint="eastAsia" w:ascii="宋体" w:hAnsi="宋体" w:eastAsia="宋体" w:cs="宋体"/>
          <w:color w:val="auto"/>
          <w:sz w:val="21"/>
          <w:szCs w:val="21"/>
          <w:highlight w:val="none"/>
          <w:lang w:eastAsia="zh-CN"/>
        </w:rPr>
        <w:t>，</w:t>
      </w:r>
      <w:bookmarkStart w:id="93" w:name="OLE_LINK107"/>
      <w:r>
        <w:rPr>
          <w:rFonts w:hint="eastAsia" w:ascii="宋体" w:hAnsi="宋体" w:eastAsia="宋体" w:cs="宋体"/>
          <w:color w:val="auto"/>
          <w:sz w:val="21"/>
          <w:szCs w:val="21"/>
          <w:highlight w:val="none"/>
          <w:lang w:val="en-US" w:eastAsia="zh-CN"/>
        </w:rPr>
        <w:t>不</w:t>
      </w:r>
      <w:r>
        <w:rPr>
          <w:rFonts w:hint="default" w:ascii="宋体" w:hAnsi="宋体" w:eastAsia="宋体" w:cs="宋体"/>
          <w:color w:val="auto"/>
          <w:sz w:val="21"/>
          <w:szCs w:val="21"/>
          <w:highlight w:val="none"/>
          <w:lang w:val="en-US" w:eastAsia="zh-CN"/>
        </w:rPr>
        <w:t>出具虚假数据、证明及报告</w:t>
      </w:r>
      <w:bookmarkEnd w:id="93"/>
      <w:r>
        <w:rPr>
          <w:rFonts w:hint="eastAsia" w:ascii="宋体" w:hAnsi="宋体" w:eastAsia="宋体" w:cs="宋体"/>
          <w:color w:val="auto"/>
          <w:sz w:val="21"/>
          <w:szCs w:val="21"/>
          <w:highlight w:val="none"/>
          <w:lang w:val="en-US" w:eastAsia="zh-CN"/>
        </w:rPr>
        <w:t>。</w:t>
      </w:r>
    </w:p>
    <w:p w14:paraId="045D034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6</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 xml:space="preserve">8 </w:t>
      </w:r>
      <w:bookmarkStart w:id="94" w:name="OLE_LINK63"/>
      <w:r>
        <w:rPr>
          <w:rFonts w:hint="eastAsia" w:ascii="宋体" w:hAnsi="宋体" w:cs="宋体"/>
          <w:color w:val="auto"/>
          <w:sz w:val="21"/>
          <w:szCs w:val="21"/>
          <w:highlight w:val="none"/>
          <w:lang w:val="en-US" w:eastAsia="zh-CN"/>
        </w:rPr>
        <w:t xml:space="preserve"> 电力建设</w:t>
      </w:r>
      <w:r>
        <w:rPr>
          <w:rFonts w:hint="eastAsia" w:ascii="宋体" w:hAnsi="宋体" w:eastAsia="宋体" w:cs="宋体"/>
          <w:color w:val="auto"/>
          <w:sz w:val="21"/>
          <w:szCs w:val="21"/>
          <w:highlight w:val="none"/>
          <w:lang w:val="en-US" w:eastAsia="zh-CN"/>
        </w:rPr>
        <w:t>企业</w:t>
      </w:r>
      <w:r>
        <w:rPr>
          <w:rFonts w:hint="eastAsia" w:ascii="宋体" w:hAnsi="宋体" w:cs="宋体"/>
          <w:color w:val="auto"/>
          <w:sz w:val="21"/>
          <w:szCs w:val="21"/>
          <w:highlight w:val="none"/>
          <w:lang w:val="en-US" w:eastAsia="zh-CN"/>
        </w:rPr>
        <w:t>应</w:t>
      </w:r>
      <w:bookmarkEnd w:id="94"/>
      <w:r>
        <w:rPr>
          <w:rFonts w:hint="eastAsia" w:ascii="宋体" w:hAnsi="宋体" w:eastAsia="宋体" w:cs="宋体"/>
          <w:color w:val="auto"/>
          <w:sz w:val="21"/>
          <w:szCs w:val="21"/>
          <w:highlight w:val="none"/>
          <w:lang w:val="en-US" w:eastAsia="zh-CN"/>
        </w:rPr>
        <w:t>尊重和保护知识产权，不侵犯他人的专利权、商标权、著作权等。</w:t>
      </w:r>
    </w:p>
    <w:p w14:paraId="75F75EA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6.1.</w:t>
      </w:r>
      <w:r>
        <w:rPr>
          <w:rFonts w:hint="eastAsia" w:ascii="宋体" w:hAnsi="宋体" w:cs="宋体"/>
          <w:color w:val="auto"/>
          <w:sz w:val="21"/>
          <w:szCs w:val="21"/>
          <w:highlight w:val="none"/>
          <w:lang w:val="en-US" w:eastAsia="zh-CN"/>
        </w:rPr>
        <w:t>9</w:t>
      </w:r>
      <w:r>
        <w:rPr>
          <w:rFonts w:hint="eastAsia" w:ascii="宋体" w:hAnsi="宋体" w:eastAsia="宋体" w:cs="宋体"/>
          <w:color w:val="auto"/>
          <w:sz w:val="21"/>
          <w:szCs w:val="21"/>
          <w:highlight w:val="none"/>
          <w:lang w:val="en-US" w:eastAsia="zh-CN"/>
        </w:rPr>
        <w:t xml:space="preserve">  </w:t>
      </w:r>
      <w:bookmarkStart w:id="95" w:name="OLE_LINK66"/>
      <w:r>
        <w:rPr>
          <w:rFonts w:hint="eastAsia" w:ascii="宋体" w:hAnsi="宋体" w:cs="宋体"/>
          <w:color w:val="auto"/>
          <w:sz w:val="21"/>
          <w:szCs w:val="21"/>
          <w:highlight w:val="none"/>
          <w:lang w:val="en-US" w:eastAsia="zh-CN"/>
        </w:rPr>
        <w:t>电力建设</w:t>
      </w:r>
      <w:r>
        <w:rPr>
          <w:rFonts w:hint="eastAsia" w:ascii="宋体" w:hAnsi="宋体" w:eastAsia="宋体" w:cs="宋体"/>
          <w:color w:val="auto"/>
          <w:sz w:val="21"/>
          <w:szCs w:val="21"/>
          <w:highlight w:val="none"/>
          <w:lang w:val="en-US" w:eastAsia="zh-CN"/>
        </w:rPr>
        <w:t>企业</w:t>
      </w:r>
      <w:r>
        <w:rPr>
          <w:rFonts w:hint="eastAsia" w:ascii="宋体" w:hAnsi="宋体" w:cs="宋体"/>
          <w:color w:val="auto"/>
          <w:sz w:val="21"/>
          <w:szCs w:val="21"/>
          <w:highlight w:val="none"/>
          <w:lang w:val="en-US" w:eastAsia="zh-CN"/>
        </w:rPr>
        <w:t>应</w:t>
      </w:r>
      <w:bookmarkEnd w:id="95"/>
      <w:r>
        <w:rPr>
          <w:rFonts w:hint="eastAsia" w:ascii="宋体" w:hAnsi="宋体" w:eastAsia="宋体" w:cs="宋体"/>
          <w:color w:val="auto"/>
          <w:sz w:val="21"/>
          <w:szCs w:val="21"/>
          <w:highlight w:val="none"/>
        </w:rPr>
        <w:t>注重企业员工职业技能和职业道德的培训教育，努力实现员工、企业与社会的共同发展。维护企业和员工的合法权益，</w:t>
      </w:r>
      <w:bookmarkStart w:id="96" w:name="OLE_LINK108"/>
      <w:r>
        <w:rPr>
          <w:rFonts w:hint="eastAsia" w:ascii="宋体" w:hAnsi="宋体" w:eastAsia="宋体" w:cs="宋体"/>
          <w:color w:val="auto"/>
          <w:sz w:val="21"/>
          <w:szCs w:val="21"/>
          <w:highlight w:val="none"/>
        </w:rPr>
        <w:t>不拖欠合同款和员工的工资</w:t>
      </w:r>
      <w:bookmarkEnd w:id="96"/>
      <w:r>
        <w:rPr>
          <w:rFonts w:hint="eastAsia" w:ascii="宋体" w:hAnsi="宋体" w:eastAsia="宋体" w:cs="宋体"/>
          <w:color w:val="auto"/>
          <w:sz w:val="21"/>
          <w:szCs w:val="21"/>
          <w:highlight w:val="none"/>
        </w:rPr>
        <w:t>。</w:t>
      </w:r>
    </w:p>
    <w:p w14:paraId="166C0ABE">
      <w:pPr>
        <w:keepNext w:val="0"/>
        <w:keepLines w:val="0"/>
        <w:pageBreakBefore w:val="0"/>
        <w:widowControl w:val="0"/>
        <w:kinsoku/>
        <w:wordWrap/>
        <w:overflowPunct/>
        <w:topLinePunct w:val="0"/>
        <w:autoSpaceDE/>
        <w:autoSpaceDN/>
        <w:bidi w:val="0"/>
        <w:adjustRightInd/>
        <w:snapToGrid/>
        <w:spacing w:before="225" w:beforeLines="50" w:after="225" w:afterLines="50" w:line="240" w:lineRule="auto"/>
        <w:ind w:firstLine="0" w:firstLineChars="0"/>
        <w:textAlignment w:val="auto"/>
        <w:outlineLvl w:val="9"/>
        <w:rPr>
          <w:rFonts w:hint="eastAsia" w:ascii="黑体" w:hAnsi="黑体" w:eastAsia="黑体" w:cs="黑体"/>
          <w:color w:val="auto"/>
          <w:sz w:val="21"/>
          <w:szCs w:val="21"/>
          <w:highlight w:val="none"/>
        </w:rPr>
      </w:pPr>
      <w:bookmarkStart w:id="97" w:name="_Toc2531"/>
      <w:bookmarkStart w:id="98" w:name="_Toc5336"/>
      <w:r>
        <w:rPr>
          <w:rFonts w:hint="eastAsia" w:ascii="黑体" w:hAnsi="黑体" w:eastAsia="黑体" w:cs="黑体"/>
          <w:color w:val="auto"/>
          <w:sz w:val="21"/>
          <w:szCs w:val="21"/>
          <w:highlight w:val="none"/>
        </w:rPr>
        <w:t>6.2</w:t>
      </w:r>
      <w:r>
        <w:rPr>
          <w:rFonts w:hint="eastAsia" w:ascii="黑体" w:hAnsi="黑体" w:eastAsia="黑体" w:cs="黑体"/>
          <w:color w:val="auto"/>
          <w:sz w:val="21"/>
          <w:szCs w:val="21"/>
          <w:highlight w:val="none"/>
          <w:lang w:val="en-US" w:eastAsia="zh-CN"/>
        </w:rPr>
        <w:t xml:space="preserve">  </w:t>
      </w:r>
      <w:bookmarkStart w:id="99" w:name="OLE_LINK102"/>
      <w:r>
        <w:rPr>
          <w:rFonts w:hint="eastAsia" w:ascii="黑体" w:hAnsi="黑体" w:eastAsia="黑体" w:cs="黑体"/>
          <w:color w:val="auto"/>
          <w:sz w:val="21"/>
          <w:szCs w:val="21"/>
          <w:highlight w:val="none"/>
        </w:rPr>
        <w:t>企业</w:t>
      </w:r>
      <w:bookmarkStart w:id="100" w:name="OLE_LINK111"/>
      <w:r>
        <w:rPr>
          <w:rFonts w:hint="eastAsia" w:ascii="黑体" w:hAnsi="黑体" w:eastAsia="黑体" w:cs="黑体"/>
          <w:color w:val="auto"/>
          <w:sz w:val="21"/>
          <w:szCs w:val="21"/>
          <w:highlight w:val="none"/>
        </w:rPr>
        <w:t>从业人员</w:t>
      </w:r>
      <w:bookmarkEnd w:id="100"/>
      <w:bookmarkStart w:id="101" w:name="OLE_LINK112"/>
      <w:r>
        <w:rPr>
          <w:rFonts w:hint="eastAsia" w:ascii="黑体" w:hAnsi="黑体" w:eastAsia="黑体" w:cs="黑体"/>
          <w:color w:val="auto"/>
          <w:sz w:val="21"/>
          <w:szCs w:val="21"/>
          <w:highlight w:val="none"/>
        </w:rPr>
        <w:t>自律行为</w:t>
      </w:r>
      <w:bookmarkEnd w:id="97"/>
      <w:bookmarkEnd w:id="98"/>
      <w:bookmarkEnd w:id="99"/>
      <w:bookmarkEnd w:id="101"/>
    </w:p>
    <w:p w14:paraId="242052E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6.2.1</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strike w:val="0"/>
          <w:dstrike w:val="0"/>
          <w:color w:val="auto"/>
          <w:sz w:val="21"/>
          <w:szCs w:val="21"/>
          <w:highlight w:val="none"/>
          <w:lang w:val="en-US" w:eastAsia="zh-CN"/>
        </w:rPr>
        <w:t xml:space="preserve"> </w:t>
      </w:r>
      <w:bookmarkStart w:id="102" w:name="OLE_LINK67"/>
      <w:r>
        <w:rPr>
          <w:rFonts w:hint="eastAsia" w:ascii="宋体" w:hAnsi="宋体" w:cs="宋体"/>
          <w:color w:val="auto"/>
          <w:sz w:val="21"/>
          <w:szCs w:val="21"/>
          <w:highlight w:val="none"/>
          <w:lang w:val="en-US" w:eastAsia="zh-CN"/>
        </w:rPr>
        <w:t>电力建设</w:t>
      </w:r>
      <w:r>
        <w:rPr>
          <w:rFonts w:hint="eastAsia" w:ascii="宋体" w:hAnsi="宋体" w:cs="宋体"/>
          <w:strike w:val="0"/>
          <w:dstrike w:val="0"/>
          <w:color w:val="auto"/>
          <w:sz w:val="21"/>
          <w:szCs w:val="21"/>
          <w:highlight w:val="none"/>
          <w:lang w:val="en-US" w:eastAsia="zh-CN"/>
        </w:rPr>
        <w:t>企业从业人员应</w:t>
      </w:r>
      <w:bookmarkEnd w:id="102"/>
      <w:r>
        <w:rPr>
          <w:rFonts w:hint="eastAsia" w:ascii="宋体" w:hAnsi="宋体" w:eastAsia="宋体" w:cs="宋体"/>
          <w:strike w:val="0"/>
          <w:dstrike w:val="0"/>
          <w:color w:val="auto"/>
          <w:sz w:val="21"/>
          <w:szCs w:val="21"/>
          <w:highlight w:val="none"/>
        </w:rPr>
        <w:t>遵守法律法规、行业自律公约和自律公约实施细则，</w:t>
      </w:r>
      <w:r>
        <w:rPr>
          <w:rFonts w:hint="eastAsia" w:ascii="宋体" w:hAnsi="宋体" w:eastAsia="宋体" w:cs="宋体"/>
          <w:color w:val="auto"/>
          <w:sz w:val="21"/>
          <w:szCs w:val="21"/>
          <w:highlight w:val="none"/>
        </w:rPr>
        <w:t>严于律己，自我管理，</w:t>
      </w:r>
      <w:bookmarkStart w:id="103" w:name="OLE_LINK109"/>
      <w:r>
        <w:rPr>
          <w:rFonts w:hint="eastAsia" w:ascii="宋体" w:hAnsi="宋体" w:eastAsia="宋体" w:cs="宋体"/>
          <w:color w:val="auto"/>
          <w:sz w:val="21"/>
          <w:szCs w:val="21"/>
          <w:highlight w:val="none"/>
        </w:rPr>
        <w:t>廉洁从业</w:t>
      </w:r>
      <w:bookmarkEnd w:id="103"/>
      <w:r>
        <w:rPr>
          <w:rFonts w:hint="eastAsia" w:ascii="宋体" w:hAnsi="宋体" w:eastAsia="宋体" w:cs="宋体"/>
          <w:color w:val="auto"/>
          <w:sz w:val="21"/>
          <w:szCs w:val="21"/>
          <w:highlight w:val="none"/>
        </w:rPr>
        <w:t>，不利用工作便利谋取不正当利益。</w:t>
      </w:r>
    </w:p>
    <w:p w14:paraId="302FB8F2">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cs="宋体"/>
          <w:color w:val="auto"/>
          <w:sz w:val="21"/>
          <w:szCs w:val="21"/>
          <w:highlight w:val="none"/>
          <w:lang w:val="en-US" w:eastAsia="zh-CN"/>
        </w:rPr>
      </w:pPr>
      <w:r>
        <w:rPr>
          <w:rFonts w:hint="eastAsia" w:ascii="宋体" w:hAnsi="宋体" w:eastAsia="宋体" w:cs="宋体"/>
          <w:color w:val="auto"/>
          <w:sz w:val="21"/>
          <w:szCs w:val="21"/>
          <w:highlight w:val="none"/>
        </w:rPr>
        <w:t>6.2.</w:t>
      </w:r>
      <w:r>
        <w:rPr>
          <w:rFonts w:hint="eastAsia" w:ascii="宋体" w:hAnsi="宋体" w:eastAsia="宋体" w:cs="宋体"/>
          <w:color w:val="auto"/>
          <w:sz w:val="21"/>
          <w:szCs w:val="21"/>
          <w:highlight w:val="none"/>
          <w:lang w:val="en-US" w:eastAsia="zh-CN"/>
        </w:rPr>
        <w:t xml:space="preserve">2  </w:t>
      </w:r>
      <w:bookmarkStart w:id="104" w:name="OLE_LINK68"/>
      <w:r>
        <w:rPr>
          <w:rFonts w:hint="eastAsia" w:ascii="宋体" w:hAnsi="宋体" w:cs="宋体"/>
          <w:color w:val="auto"/>
          <w:sz w:val="21"/>
          <w:szCs w:val="21"/>
          <w:highlight w:val="none"/>
          <w:lang w:val="en-US" w:eastAsia="zh-CN"/>
        </w:rPr>
        <w:t>电力建设</w:t>
      </w:r>
      <w:r>
        <w:rPr>
          <w:rFonts w:hint="eastAsia" w:ascii="宋体" w:hAnsi="宋体" w:cs="宋体"/>
          <w:strike w:val="0"/>
          <w:dstrike w:val="0"/>
          <w:color w:val="auto"/>
          <w:sz w:val="21"/>
          <w:szCs w:val="21"/>
          <w:highlight w:val="none"/>
          <w:lang w:val="en-US" w:eastAsia="zh-CN"/>
        </w:rPr>
        <w:t>企业从业人员应</w:t>
      </w:r>
      <w:bookmarkEnd w:id="104"/>
      <w:r>
        <w:rPr>
          <w:rFonts w:hint="eastAsia" w:ascii="宋体" w:hAnsi="宋体" w:cs="宋体"/>
          <w:color w:val="auto"/>
          <w:sz w:val="21"/>
          <w:szCs w:val="21"/>
          <w:highlight w:val="none"/>
          <w:lang w:val="en-US" w:eastAsia="zh-CN"/>
        </w:rPr>
        <w:t>严格</w:t>
      </w:r>
      <w:r>
        <w:rPr>
          <w:rFonts w:hint="eastAsia" w:ascii="宋体" w:hAnsi="宋体" w:eastAsia="宋体" w:cs="宋体"/>
          <w:color w:val="auto"/>
          <w:sz w:val="21"/>
          <w:szCs w:val="21"/>
          <w:highlight w:val="none"/>
        </w:rPr>
        <w:t>遵守安全生产法律法规</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企业安全规章制度</w:t>
      </w:r>
      <w:r>
        <w:rPr>
          <w:rFonts w:hint="eastAsia" w:ascii="宋体" w:hAnsi="宋体" w:cs="宋体"/>
          <w:color w:val="auto"/>
          <w:sz w:val="21"/>
          <w:szCs w:val="21"/>
          <w:highlight w:val="none"/>
          <w:lang w:val="en-US" w:eastAsia="zh-CN"/>
        </w:rPr>
        <w:t>和操作规程，履行岗位安全职责，</w:t>
      </w:r>
      <w:r>
        <w:rPr>
          <w:rFonts w:hint="eastAsia" w:ascii="宋体" w:hAnsi="宋体" w:eastAsia="宋体" w:cs="宋体"/>
          <w:color w:val="auto"/>
          <w:sz w:val="21"/>
          <w:szCs w:val="21"/>
          <w:highlight w:val="none"/>
        </w:rPr>
        <w:t>牢固树立安全防护意识，</w:t>
      </w:r>
      <w:r>
        <w:rPr>
          <w:rFonts w:hint="eastAsia" w:ascii="宋体" w:hAnsi="宋体" w:cs="宋体"/>
          <w:color w:val="auto"/>
          <w:sz w:val="21"/>
          <w:szCs w:val="21"/>
          <w:highlight w:val="none"/>
          <w:lang w:val="en-US" w:eastAsia="zh-CN"/>
        </w:rPr>
        <w:t>积极接受安全生产教育和培训，增强事故预防和应急处理能力，实现</w:t>
      </w:r>
      <w:r>
        <w:rPr>
          <w:rFonts w:hint="eastAsia" w:ascii="宋体" w:hAnsi="宋体" w:eastAsia="宋体" w:cs="宋体"/>
          <w:color w:val="auto"/>
          <w:sz w:val="21"/>
          <w:szCs w:val="21"/>
          <w:highlight w:val="none"/>
        </w:rPr>
        <w:t>不伤害自己、不伤害他人、不被他人伤害、保护他人不受伤害。</w:t>
      </w:r>
      <w:r>
        <w:rPr>
          <w:rFonts w:hint="eastAsia" w:ascii="宋体" w:hAnsi="宋体" w:cs="宋体"/>
          <w:color w:val="auto"/>
          <w:sz w:val="21"/>
          <w:szCs w:val="21"/>
          <w:highlight w:val="none"/>
          <w:lang w:val="en-US" w:eastAsia="zh-CN"/>
        </w:rPr>
        <w:t>坚决</w:t>
      </w:r>
      <w:r>
        <w:rPr>
          <w:rFonts w:hint="default" w:ascii="宋体" w:hAnsi="宋体" w:eastAsia="宋体" w:cs="宋体"/>
          <w:color w:val="auto"/>
          <w:sz w:val="21"/>
          <w:szCs w:val="21"/>
          <w:highlight w:val="none"/>
          <w:lang w:val="en-US"/>
        </w:rPr>
        <w:t>反对违章指挥、违章作业和违反劳动纪律</w:t>
      </w:r>
      <w:r>
        <w:rPr>
          <w:rFonts w:hint="eastAsia" w:ascii="宋体" w:hAnsi="宋体" w:cs="宋体"/>
          <w:color w:val="auto"/>
          <w:sz w:val="21"/>
          <w:szCs w:val="21"/>
          <w:highlight w:val="none"/>
          <w:lang w:val="en-US" w:eastAsia="zh-CN"/>
        </w:rPr>
        <w:t>，积极开展本岗位事故隐患排查治理工作。</w:t>
      </w:r>
    </w:p>
    <w:p w14:paraId="4F8D68E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6.2.</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val="en-US" w:eastAsia="zh-CN"/>
        </w:rPr>
        <w:t>电力建设</w:t>
      </w:r>
      <w:r>
        <w:rPr>
          <w:rFonts w:hint="eastAsia" w:ascii="宋体" w:hAnsi="宋体" w:cs="宋体"/>
          <w:strike w:val="0"/>
          <w:dstrike w:val="0"/>
          <w:color w:val="auto"/>
          <w:sz w:val="21"/>
          <w:szCs w:val="21"/>
          <w:highlight w:val="none"/>
          <w:lang w:val="en-US" w:eastAsia="zh-CN"/>
        </w:rPr>
        <w:t>企业从业人员应</w:t>
      </w:r>
      <w:r>
        <w:rPr>
          <w:rFonts w:hint="eastAsia" w:ascii="宋体" w:hAnsi="宋体" w:eastAsia="宋体" w:cs="宋体"/>
          <w:color w:val="auto"/>
          <w:sz w:val="21"/>
          <w:szCs w:val="21"/>
          <w:highlight w:val="none"/>
        </w:rPr>
        <w:t>按照劳动合同的约定和岗位职责要求，坚持工程建设标准，确保工作质量。</w:t>
      </w:r>
    </w:p>
    <w:p w14:paraId="4DC40169">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6.2.</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 xml:space="preserve"> </w:t>
      </w:r>
      <w:bookmarkStart w:id="105" w:name="OLE_LINK69"/>
      <w:r>
        <w:rPr>
          <w:rFonts w:hint="eastAsia" w:ascii="宋体" w:hAnsi="宋体" w:cs="宋体"/>
          <w:color w:val="auto"/>
          <w:sz w:val="21"/>
          <w:szCs w:val="21"/>
          <w:highlight w:val="none"/>
          <w:lang w:val="en-US" w:eastAsia="zh-CN"/>
        </w:rPr>
        <w:t xml:space="preserve"> 电力建设</w:t>
      </w:r>
      <w:r>
        <w:rPr>
          <w:rFonts w:hint="eastAsia" w:ascii="宋体" w:hAnsi="宋体" w:cs="宋体"/>
          <w:strike w:val="0"/>
          <w:dstrike w:val="0"/>
          <w:color w:val="auto"/>
          <w:sz w:val="21"/>
          <w:szCs w:val="21"/>
          <w:highlight w:val="none"/>
          <w:lang w:val="en-US" w:eastAsia="zh-CN"/>
        </w:rPr>
        <w:t>企业从业人员应</w:t>
      </w:r>
      <w:bookmarkEnd w:id="105"/>
      <w:r>
        <w:rPr>
          <w:rFonts w:hint="eastAsia" w:ascii="宋体" w:hAnsi="宋体" w:eastAsia="宋体" w:cs="宋体"/>
          <w:color w:val="auto"/>
          <w:sz w:val="21"/>
          <w:szCs w:val="21"/>
          <w:highlight w:val="none"/>
        </w:rPr>
        <w:t>积极参加专业和技能培训，不断更新知识，提高业务能力，努力为企业创造价值。</w:t>
      </w:r>
    </w:p>
    <w:p w14:paraId="72D8929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6.2.</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 xml:space="preserve">  </w:t>
      </w:r>
      <w:bookmarkStart w:id="106" w:name="OLE_LINK70"/>
      <w:r>
        <w:rPr>
          <w:rFonts w:hint="eastAsia" w:ascii="宋体" w:hAnsi="宋体" w:cs="宋体"/>
          <w:color w:val="auto"/>
          <w:sz w:val="21"/>
          <w:szCs w:val="21"/>
          <w:highlight w:val="none"/>
          <w:lang w:val="en-US" w:eastAsia="zh-CN"/>
        </w:rPr>
        <w:t>电力建设</w:t>
      </w:r>
      <w:r>
        <w:rPr>
          <w:rFonts w:hint="eastAsia" w:ascii="宋体" w:hAnsi="宋体" w:cs="宋体"/>
          <w:strike w:val="0"/>
          <w:dstrike w:val="0"/>
          <w:color w:val="auto"/>
          <w:sz w:val="21"/>
          <w:szCs w:val="21"/>
          <w:highlight w:val="none"/>
          <w:lang w:val="en-US" w:eastAsia="zh-CN"/>
        </w:rPr>
        <w:t>企业从业人员</w:t>
      </w:r>
      <w:bookmarkEnd w:id="106"/>
      <w:r>
        <w:rPr>
          <w:rFonts w:hint="eastAsia" w:ascii="宋体" w:hAnsi="宋体" w:cs="宋体"/>
          <w:strike w:val="0"/>
          <w:dstrike w:val="0"/>
          <w:color w:val="auto"/>
          <w:sz w:val="21"/>
          <w:szCs w:val="21"/>
          <w:highlight w:val="none"/>
          <w:lang w:val="en-US" w:eastAsia="zh-CN"/>
        </w:rPr>
        <w:t>应</w:t>
      </w:r>
      <w:r>
        <w:rPr>
          <w:rFonts w:hint="eastAsia" w:ascii="宋体" w:hAnsi="宋体" w:eastAsia="宋体" w:cs="宋体"/>
          <w:color w:val="auto"/>
          <w:sz w:val="21"/>
          <w:szCs w:val="21"/>
          <w:highlight w:val="none"/>
        </w:rPr>
        <w:t>遵守劳动合同法，在与受聘企业订立的劳动合同尚未解除或终止之前，不与其他用人单位建立劳动关系。</w:t>
      </w:r>
    </w:p>
    <w:p w14:paraId="62280A7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6.2.</w:t>
      </w: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lang w:val="en-US" w:eastAsia="zh-CN"/>
        </w:rPr>
        <w:t xml:space="preserve">  </w:t>
      </w:r>
      <w:bookmarkStart w:id="107" w:name="OLE_LINK71"/>
      <w:r>
        <w:rPr>
          <w:rFonts w:hint="eastAsia" w:ascii="宋体" w:hAnsi="宋体" w:cs="宋体"/>
          <w:color w:val="auto"/>
          <w:sz w:val="21"/>
          <w:szCs w:val="21"/>
          <w:highlight w:val="none"/>
          <w:lang w:val="en-US" w:eastAsia="zh-CN"/>
        </w:rPr>
        <w:t>电力建设</w:t>
      </w:r>
      <w:r>
        <w:rPr>
          <w:rFonts w:hint="eastAsia" w:ascii="宋体" w:hAnsi="宋体" w:cs="宋体"/>
          <w:strike w:val="0"/>
          <w:dstrike w:val="0"/>
          <w:color w:val="auto"/>
          <w:sz w:val="21"/>
          <w:szCs w:val="21"/>
          <w:highlight w:val="none"/>
          <w:lang w:val="en-US" w:eastAsia="zh-CN"/>
        </w:rPr>
        <w:t>企业从业人员</w:t>
      </w:r>
      <w:bookmarkEnd w:id="107"/>
      <w:r>
        <w:rPr>
          <w:rFonts w:hint="eastAsia" w:ascii="宋体" w:hAnsi="宋体" w:eastAsia="宋体" w:cs="宋体"/>
          <w:color w:val="auto"/>
          <w:sz w:val="21"/>
          <w:szCs w:val="21"/>
          <w:highlight w:val="none"/>
        </w:rPr>
        <w:t>不使用虚假证件、编造虚假工作经历、隐瞒本人不良行为记录。不违法违规使用注册证书或者执业印章。</w:t>
      </w:r>
    </w:p>
    <w:p w14:paraId="583DF319">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6.2.</w:t>
      </w: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val="en-US" w:eastAsia="zh-CN"/>
        </w:rPr>
        <w:t>电力建设</w:t>
      </w:r>
      <w:r>
        <w:rPr>
          <w:rFonts w:hint="eastAsia" w:ascii="宋体" w:hAnsi="宋体" w:cs="宋体"/>
          <w:strike w:val="0"/>
          <w:dstrike w:val="0"/>
          <w:color w:val="auto"/>
          <w:sz w:val="21"/>
          <w:szCs w:val="21"/>
          <w:highlight w:val="none"/>
          <w:lang w:val="en-US" w:eastAsia="zh-CN"/>
        </w:rPr>
        <w:t>企业从业人员应</w:t>
      </w:r>
      <w:bookmarkStart w:id="108" w:name="OLE_LINK110"/>
      <w:r>
        <w:rPr>
          <w:rFonts w:hint="eastAsia" w:ascii="宋体" w:hAnsi="宋体" w:eastAsia="宋体" w:cs="宋体"/>
          <w:color w:val="auto"/>
          <w:sz w:val="21"/>
          <w:szCs w:val="21"/>
          <w:highlight w:val="none"/>
        </w:rPr>
        <w:t>正确行使审核和见证签字的职</w:t>
      </w:r>
      <w:bookmarkEnd w:id="108"/>
      <w:r>
        <w:rPr>
          <w:rFonts w:hint="eastAsia" w:ascii="宋体" w:hAnsi="宋体" w:eastAsia="宋体" w:cs="宋体"/>
          <w:color w:val="auto"/>
          <w:sz w:val="21"/>
          <w:szCs w:val="21"/>
          <w:highlight w:val="none"/>
        </w:rPr>
        <w:t>责</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w:t>
      </w:r>
      <w:r>
        <w:rPr>
          <w:rFonts w:hint="eastAsia" w:ascii="宋体" w:hAnsi="宋体" w:eastAsia="宋体" w:cs="宋体"/>
          <w:color w:val="auto"/>
          <w:sz w:val="21"/>
          <w:szCs w:val="21"/>
          <w:highlight w:val="none"/>
          <w:lang w:val="en-US" w:eastAsia="zh-CN"/>
        </w:rPr>
        <w:t>受聘企业</w:t>
      </w:r>
      <w:r>
        <w:rPr>
          <w:rFonts w:hint="eastAsia" w:ascii="宋体" w:hAnsi="宋体" w:eastAsia="宋体" w:cs="宋体"/>
          <w:color w:val="auto"/>
          <w:sz w:val="21"/>
          <w:szCs w:val="21"/>
          <w:highlight w:val="none"/>
        </w:rPr>
        <w:t>明确授权的</w:t>
      </w:r>
      <w:r>
        <w:rPr>
          <w:rFonts w:hint="eastAsia" w:ascii="宋体" w:hAnsi="宋体" w:eastAsia="宋体" w:cs="宋体"/>
          <w:color w:val="auto"/>
          <w:sz w:val="21"/>
          <w:szCs w:val="21"/>
          <w:highlight w:val="none"/>
          <w:lang w:val="en-US" w:eastAsia="zh-CN"/>
        </w:rPr>
        <w:t>范围</w:t>
      </w:r>
      <w:r>
        <w:rPr>
          <w:rFonts w:hint="default" w:ascii="宋体" w:hAnsi="宋体" w:eastAsia="宋体" w:cs="宋体"/>
          <w:color w:val="auto"/>
          <w:sz w:val="21"/>
          <w:szCs w:val="21"/>
          <w:highlight w:val="none"/>
          <w:lang w:val="en-US" w:eastAsia="zh-CN"/>
        </w:rPr>
        <w:t>内行使相应的审核、</w:t>
      </w:r>
      <w:r>
        <w:rPr>
          <w:rFonts w:hint="eastAsia" w:ascii="宋体" w:hAnsi="宋体" w:eastAsia="宋体" w:cs="宋体"/>
          <w:color w:val="auto"/>
          <w:sz w:val="21"/>
          <w:szCs w:val="21"/>
          <w:highlight w:val="none"/>
          <w:lang w:val="en-US" w:eastAsia="zh-CN"/>
        </w:rPr>
        <w:t>验收等</w:t>
      </w:r>
      <w:r>
        <w:rPr>
          <w:rFonts w:hint="default" w:ascii="宋体" w:hAnsi="宋体" w:eastAsia="宋体" w:cs="宋体"/>
          <w:color w:val="auto"/>
          <w:sz w:val="21"/>
          <w:szCs w:val="21"/>
          <w:highlight w:val="none"/>
          <w:lang w:val="en-US" w:eastAsia="zh-CN"/>
        </w:rPr>
        <w:t>签字权。</w:t>
      </w:r>
    </w:p>
    <w:p w14:paraId="34FE88CD">
      <w:pPr>
        <w:keepNext w:val="0"/>
        <w:keepLines w:val="0"/>
        <w:pageBreakBefore w:val="0"/>
        <w:widowControl w:val="0"/>
        <w:kinsoku/>
        <w:wordWrap/>
        <w:overflowPunct/>
        <w:topLinePunct w:val="0"/>
        <w:autoSpaceDE/>
        <w:autoSpaceDN/>
        <w:bidi w:val="0"/>
        <w:adjustRightInd/>
        <w:snapToGrid/>
        <w:spacing w:before="448" w:beforeLines="100" w:after="448" w:afterLines="100" w:line="240" w:lineRule="auto"/>
        <w:ind w:firstLine="0" w:firstLineChars="0"/>
        <w:textAlignment w:val="auto"/>
        <w:outlineLvl w:val="9"/>
        <w:rPr>
          <w:rFonts w:hint="eastAsia" w:ascii="黑体" w:hAnsi="黑体" w:eastAsia="黑体" w:cs="黑体"/>
          <w:color w:val="auto"/>
          <w:sz w:val="21"/>
          <w:szCs w:val="21"/>
          <w:highlight w:val="none"/>
          <w:lang w:val="en-US" w:eastAsia="zh-CN"/>
        </w:rPr>
      </w:pPr>
      <w:bookmarkStart w:id="109" w:name="_Toc18686"/>
      <w:bookmarkStart w:id="110" w:name="_Toc10654"/>
      <w:bookmarkStart w:id="111" w:name="OLE_LINK21"/>
      <w:r>
        <w:rPr>
          <w:rFonts w:hint="eastAsia" w:ascii="黑体" w:hAnsi="黑体" w:eastAsia="黑体" w:cs="黑体"/>
          <w:color w:val="auto"/>
          <w:sz w:val="21"/>
          <w:szCs w:val="21"/>
          <w:highlight w:val="none"/>
          <w:lang w:val="en-US" w:eastAsia="zh-CN"/>
        </w:rPr>
        <w:t xml:space="preserve">7  </w:t>
      </w:r>
      <w:bookmarkStart w:id="112" w:name="OLE_LINK65"/>
      <w:r>
        <w:rPr>
          <w:rFonts w:hint="eastAsia" w:ascii="黑体" w:hAnsi="黑体" w:eastAsia="黑体" w:cs="黑体"/>
          <w:color w:val="auto"/>
          <w:sz w:val="21"/>
          <w:szCs w:val="21"/>
          <w:highlight w:val="none"/>
          <w:lang w:val="en-US" w:eastAsia="zh-CN"/>
        </w:rPr>
        <w:t>激励措施</w:t>
      </w:r>
      <w:bookmarkEnd w:id="109"/>
      <w:bookmarkEnd w:id="110"/>
      <w:bookmarkEnd w:id="112"/>
    </w:p>
    <w:bookmarkEnd w:id="111"/>
    <w:p w14:paraId="79B8B5E4">
      <w:pPr>
        <w:keepNext w:val="0"/>
        <w:keepLines w:val="0"/>
        <w:pageBreakBefore w:val="0"/>
        <w:widowControl w:val="0"/>
        <w:kinsoku/>
        <w:wordWrap/>
        <w:overflowPunct/>
        <w:topLinePunct w:val="0"/>
        <w:autoSpaceDE/>
        <w:autoSpaceDN/>
        <w:bidi w:val="0"/>
        <w:adjustRightInd/>
        <w:snapToGrid/>
        <w:spacing w:before="225" w:beforeLines="50" w:after="225" w:afterLines="50" w:line="240" w:lineRule="auto"/>
        <w:ind w:firstLine="0" w:firstLineChars="0"/>
        <w:textAlignment w:val="auto"/>
        <w:outlineLvl w:val="9"/>
        <w:rPr>
          <w:rFonts w:hint="default" w:ascii="黑体" w:hAnsi="黑体" w:eastAsia="黑体" w:cs="黑体"/>
          <w:color w:val="auto"/>
          <w:sz w:val="21"/>
          <w:szCs w:val="21"/>
          <w:highlight w:val="none"/>
          <w:lang w:val="en-US" w:eastAsia="zh-CN"/>
        </w:rPr>
      </w:pPr>
      <w:bookmarkStart w:id="113" w:name="OLE_LINK23"/>
      <w:bookmarkStart w:id="114" w:name="_Toc15569"/>
      <w:bookmarkStart w:id="115" w:name="_Toc1703"/>
      <w:r>
        <w:rPr>
          <w:rFonts w:hint="eastAsia" w:ascii="黑体" w:hAnsi="黑体" w:eastAsia="黑体" w:cs="黑体"/>
          <w:color w:val="auto"/>
          <w:sz w:val="21"/>
          <w:szCs w:val="21"/>
          <w:highlight w:val="none"/>
        </w:rPr>
        <w:t>7.1</w:t>
      </w:r>
      <w:r>
        <w:rPr>
          <w:rFonts w:hint="eastAsia" w:ascii="黑体" w:hAnsi="黑体" w:eastAsia="黑体" w:cs="黑体"/>
          <w:color w:val="auto"/>
          <w:sz w:val="21"/>
          <w:szCs w:val="21"/>
          <w:highlight w:val="none"/>
          <w:lang w:val="en-US" w:eastAsia="zh-CN"/>
        </w:rPr>
        <w:t xml:space="preserve">  </w:t>
      </w:r>
      <w:bookmarkStart w:id="116" w:name="OLE_LINK92"/>
      <w:r>
        <w:rPr>
          <w:rFonts w:hint="eastAsia" w:ascii="黑体" w:hAnsi="黑体" w:eastAsia="黑体" w:cs="黑体"/>
          <w:color w:val="auto"/>
          <w:sz w:val="21"/>
          <w:szCs w:val="21"/>
          <w:highlight w:val="none"/>
          <w:lang w:val="en-US" w:eastAsia="zh-CN"/>
        </w:rPr>
        <w:t>激励内容</w:t>
      </w:r>
      <w:bookmarkEnd w:id="113"/>
      <w:bookmarkEnd w:id="114"/>
      <w:bookmarkEnd w:id="115"/>
      <w:bookmarkEnd w:id="116"/>
    </w:p>
    <w:p w14:paraId="5FE72750">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textAlignment w:val="auto"/>
        <w:rPr>
          <w:rFonts w:hint="eastAsia" w:ascii="宋体" w:hAnsi="宋体" w:eastAsia="宋体" w:cs="宋体"/>
          <w:color w:val="auto"/>
          <w:sz w:val="21"/>
          <w:szCs w:val="21"/>
          <w:highlight w:val="none"/>
          <w:lang w:val="en-US" w:eastAsia="zh-CN"/>
        </w:rPr>
      </w:pPr>
      <w:bookmarkStart w:id="117" w:name="OLE_LINK58"/>
      <w:bookmarkStart w:id="118" w:name="OLE_LINK91"/>
      <w:r>
        <w:rPr>
          <w:rFonts w:hint="eastAsia" w:ascii="宋体" w:hAnsi="宋体" w:cs="宋体"/>
          <w:color w:val="auto"/>
          <w:sz w:val="21"/>
          <w:szCs w:val="21"/>
          <w:highlight w:val="none"/>
          <w:lang w:val="en-US" w:eastAsia="zh-CN"/>
        </w:rPr>
        <w:t>电力建设</w:t>
      </w:r>
      <w:r>
        <w:rPr>
          <w:rFonts w:hint="eastAsia" w:ascii="宋体" w:hAnsi="宋体" w:eastAsia="宋体" w:cs="宋体"/>
          <w:color w:val="auto"/>
          <w:sz w:val="21"/>
          <w:szCs w:val="21"/>
          <w:highlight w:val="none"/>
        </w:rPr>
        <w:t>企业</w:t>
      </w:r>
      <w:bookmarkEnd w:id="117"/>
      <w:r>
        <w:rPr>
          <w:rFonts w:hint="eastAsia" w:ascii="宋体" w:hAnsi="宋体" w:eastAsia="宋体" w:cs="宋体"/>
          <w:color w:val="auto"/>
          <w:sz w:val="21"/>
          <w:szCs w:val="21"/>
          <w:highlight w:val="none"/>
        </w:rPr>
        <w:t>和从业人员</w:t>
      </w:r>
      <w:bookmarkEnd w:id="118"/>
      <w:r>
        <w:rPr>
          <w:rFonts w:hint="eastAsia" w:ascii="宋体" w:hAnsi="宋体" w:eastAsia="宋体" w:cs="宋体"/>
          <w:color w:val="auto"/>
          <w:sz w:val="21"/>
          <w:szCs w:val="21"/>
          <w:highlight w:val="none"/>
        </w:rPr>
        <w:t>有以下行为的予以激励</w:t>
      </w:r>
      <w:r>
        <w:rPr>
          <w:rFonts w:hint="eastAsia" w:ascii="宋体" w:hAnsi="宋体" w:eastAsia="宋体" w:cs="宋体"/>
          <w:color w:val="auto"/>
          <w:sz w:val="21"/>
          <w:szCs w:val="21"/>
          <w:highlight w:val="none"/>
          <w:lang w:val="en-US" w:eastAsia="zh-CN"/>
        </w:rPr>
        <w:t>:</w:t>
      </w:r>
    </w:p>
    <w:p w14:paraId="0E7AE9AB">
      <w:pPr>
        <w:keepNext w:val="0"/>
        <w:keepLines w:val="0"/>
        <w:pageBreakBefore w:val="0"/>
        <w:widowControl w:val="0"/>
        <w:kinsoku/>
        <w:wordWrap/>
        <w:overflowPunct/>
        <w:topLinePunct w:val="0"/>
        <w:autoSpaceDE/>
        <w:autoSpaceDN/>
        <w:bidi w:val="0"/>
        <w:adjustRightInd/>
        <w:snapToGrid/>
        <w:spacing w:line="240" w:lineRule="auto"/>
        <w:ind w:left="840" w:leftChars="200" w:hanging="420" w:hanging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a)  </w:t>
      </w:r>
      <w:r>
        <w:rPr>
          <w:rFonts w:hint="eastAsia" w:ascii="宋体" w:hAnsi="宋体" w:eastAsia="宋体" w:cs="宋体"/>
          <w:color w:val="auto"/>
          <w:sz w:val="21"/>
          <w:szCs w:val="21"/>
          <w:highlight w:val="none"/>
        </w:rPr>
        <w:t>深入推进电力建设行业信用体系建设，有完善的信用管理制度，建立以诚信为中心的电力建设企业文化，企业知名度和影响力大，积极参加每年度</w:t>
      </w:r>
      <w:r>
        <w:rPr>
          <w:rFonts w:hint="eastAsia" w:ascii="宋体" w:hAnsi="宋体" w:eastAsia="宋体" w:cs="宋体"/>
          <w:color w:val="auto"/>
          <w:sz w:val="21"/>
          <w:szCs w:val="21"/>
          <w:highlight w:val="none"/>
          <w:lang w:val="en-US" w:eastAsia="zh-CN"/>
        </w:rPr>
        <w:t>诚信管理水平评价</w:t>
      </w:r>
      <w:r>
        <w:rPr>
          <w:rFonts w:hint="eastAsia" w:ascii="宋体" w:hAnsi="宋体" w:eastAsia="宋体" w:cs="宋体"/>
          <w:color w:val="auto"/>
          <w:sz w:val="21"/>
          <w:szCs w:val="21"/>
          <w:highlight w:val="none"/>
        </w:rPr>
        <w:t>的。</w:t>
      </w:r>
    </w:p>
    <w:p w14:paraId="3A6314AF">
      <w:pPr>
        <w:keepNext w:val="0"/>
        <w:keepLines w:val="0"/>
        <w:pageBreakBefore w:val="0"/>
        <w:widowControl w:val="0"/>
        <w:kinsoku/>
        <w:wordWrap/>
        <w:overflowPunct/>
        <w:topLinePunct w:val="0"/>
        <w:autoSpaceDE/>
        <w:autoSpaceDN/>
        <w:bidi w:val="0"/>
        <w:adjustRightInd/>
        <w:snapToGrid/>
        <w:spacing w:line="240" w:lineRule="auto"/>
        <w:ind w:left="840" w:leftChars="200" w:hanging="420" w:hanging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b)  严格</w:t>
      </w:r>
      <w:r>
        <w:rPr>
          <w:rFonts w:hint="eastAsia" w:ascii="宋体" w:hAnsi="宋体" w:eastAsia="宋体" w:cs="宋体"/>
          <w:color w:val="auto"/>
          <w:sz w:val="21"/>
          <w:szCs w:val="21"/>
          <w:highlight w:val="none"/>
        </w:rPr>
        <w:t>履行合同约定，提倡合理工期、合理造价，为用户提供优质工程产品和服务。为营造电力建设行业良好的市场环境做出贡献，无不正当竞争行为，综合实力和社会贡献突出的。</w:t>
      </w:r>
    </w:p>
    <w:p w14:paraId="2A641E8A">
      <w:pPr>
        <w:keepNext w:val="0"/>
        <w:keepLines w:val="0"/>
        <w:pageBreakBefore w:val="0"/>
        <w:widowControl w:val="0"/>
        <w:kinsoku/>
        <w:wordWrap/>
        <w:overflowPunct/>
        <w:topLinePunct w:val="0"/>
        <w:autoSpaceDE/>
        <w:autoSpaceDN/>
        <w:bidi w:val="0"/>
        <w:adjustRightInd/>
        <w:snapToGrid/>
        <w:spacing w:line="240" w:lineRule="auto"/>
        <w:ind w:left="840" w:leftChars="200" w:hanging="420" w:hanging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c)  </w:t>
      </w:r>
      <w:r>
        <w:rPr>
          <w:rFonts w:hint="eastAsia" w:ascii="宋体" w:hAnsi="宋体" w:eastAsia="宋体" w:cs="宋体"/>
          <w:color w:val="auto"/>
          <w:sz w:val="21"/>
          <w:szCs w:val="21"/>
          <w:highlight w:val="none"/>
        </w:rPr>
        <w:t>坚持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安全第一、预防为主、综合治理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的安全</w:t>
      </w:r>
      <w:r>
        <w:rPr>
          <w:rFonts w:hint="eastAsia" w:ascii="宋体" w:hAnsi="宋体" w:eastAsia="宋体" w:cs="宋体"/>
          <w:color w:val="auto"/>
          <w:sz w:val="21"/>
          <w:szCs w:val="21"/>
          <w:highlight w:val="none"/>
          <w:lang w:val="en-US" w:eastAsia="zh-CN"/>
        </w:rPr>
        <w:t>生产</w:t>
      </w:r>
      <w:r>
        <w:rPr>
          <w:rFonts w:hint="eastAsia" w:ascii="宋体" w:hAnsi="宋体" w:eastAsia="宋体" w:cs="宋体"/>
          <w:color w:val="auto"/>
          <w:sz w:val="21"/>
          <w:szCs w:val="21"/>
          <w:highlight w:val="none"/>
        </w:rPr>
        <w:t>方针，</w:t>
      </w:r>
      <w:r>
        <w:rPr>
          <w:rFonts w:hint="eastAsia" w:ascii="宋体" w:hAnsi="宋体" w:eastAsia="宋体" w:cs="宋体"/>
          <w:color w:val="auto"/>
          <w:sz w:val="21"/>
          <w:szCs w:val="21"/>
          <w:highlight w:val="none"/>
          <w:lang w:val="en-US" w:eastAsia="zh-CN"/>
        </w:rPr>
        <w:t>建立健全并落实</w:t>
      </w:r>
      <w:r>
        <w:rPr>
          <w:rFonts w:hint="eastAsia" w:ascii="宋体" w:hAnsi="宋体" w:eastAsia="宋体" w:cs="宋体"/>
          <w:color w:val="auto"/>
          <w:sz w:val="21"/>
          <w:szCs w:val="21"/>
          <w:highlight w:val="none"/>
        </w:rPr>
        <w:t>安全、质量责任制，建立健全安全保障机制和安全生产管理机制，安全生产表现突出的。</w:t>
      </w:r>
    </w:p>
    <w:p w14:paraId="31D681E9">
      <w:pPr>
        <w:keepNext w:val="0"/>
        <w:keepLines w:val="0"/>
        <w:widowControl w:val="0"/>
        <w:suppressLineNumbers w:val="0"/>
        <w:adjustRightInd/>
        <w:snapToGrid/>
        <w:spacing w:line="240" w:lineRule="auto"/>
        <w:ind w:left="840" w:leftChars="200" w:hanging="420" w:hanging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d)  </w:t>
      </w:r>
      <w:r>
        <w:rPr>
          <w:rFonts w:hint="eastAsia" w:ascii="宋体" w:hAnsi="宋体" w:eastAsia="宋体" w:cs="宋体"/>
          <w:color w:val="auto"/>
          <w:sz w:val="21"/>
          <w:szCs w:val="21"/>
          <w:highlight w:val="none"/>
        </w:rPr>
        <w:t>积极应用电力建设</w:t>
      </w:r>
      <w:bookmarkStart w:id="119" w:name="OLE_LINK72"/>
      <w:r>
        <w:rPr>
          <w:rFonts w:hint="eastAsia" w:ascii="宋体" w:hAnsi="宋体" w:eastAsia="宋体" w:cs="宋体"/>
          <w:color w:val="auto"/>
          <w:sz w:val="21"/>
          <w:szCs w:val="21"/>
          <w:highlight w:val="none"/>
        </w:rPr>
        <w:t>行业新技术</w:t>
      </w:r>
      <w:bookmarkEnd w:id="119"/>
      <w:r>
        <w:rPr>
          <w:rFonts w:hint="eastAsia" w:ascii="宋体" w:hAnsi="宋体" w:eastAsia="宋体" w:cs="宋体"/>
          <w:color w:val="auto"/>
          <w:sz w:val="21"/>
          <w:szCs w:val="21"/>
          <w:highlight w:val="none"/>
        </w:rPr>
        <w:t>，开展智慧化工地建设，信息技术应用和企业创新能力在行业内处于前列的。</w:t>
      </w:r>
    </w:p>
    <w:p w14:paraId="4DA97E08">
      <w:pPr>
        <w:keepNext w:val="0"/>
        <w:keepLines w:val="0"/>
        <w:widowControl w:val="0"/>
        <w:suppressLineNumbers w:val="0"/>
        <w:adjustRightInd/>
        <w:snapToGrid/>
        <w:spacing w:line="240" w:lineRule="auto"/>
        <w:ind w:left="840" w:leftChars="200" w:hanging="420" w:hangingChars="200"/>
        <w:jc w:val="left"/>
        <w:rPr>
          <w:color w:val="auto"/>
        </w:rPr>
      </w:pPr>
      <w:r>
        <w:rPr>
          <w:rFonts w:hint="eastAsia" w:ascii="宋体" w:hAnsi="宋体" w:eastAsia="宋体" w:cs="宋体"/>
          <w:color w:val="auto"/>
          <w:sz w:val="21"/>
          <w:szCs w:val="21"/>
          <w:highlight w:val="none"/>
          <w:lang w:val="en-US" w:eastAsia="zh-CN"/>
        </w:rPr>
        <w:t>e)  在</w:t>
      </w:r>
      <w:r>
        <w:rPr>
          <w:rFonts w:hint="eastAsia" w:ascii="宋体" w:hAnsi="宋体" w:cs="宋体"/>
          <w:color w:val="auto"/>
          <w:sz w:val="21"/>
          <w:szCs w:val="21"/>
          <w:highlight w:val="none"/>
          <w:lang w:val="en-US" w:eastAsia="zh-CN"/>
        </w:rPr>
        <w:t>发展新质生产力、</w:t>
      </w:r>
      <w:r>
        <w:rPr>
          <w:rFonts w:hint="eastAsia" w:ascii="宋体" w:hAnsi="宋体" w:eastAsia="宋体" w:cs="宋体"/>
          <w:color w:val="auto"/>
          <w:sz w:val="21"/>
          <w:szCs w:val="21"/>
          <w:highlight w:val="none"/>
          <w:lang w:val="en-US" w:eastAsia="zh-CN"/>
        </w:rPr>
        <w:t>绿色建造</w:t>
      </w:r>
      <w:r>
        <w:rPr>
          <w:rFonts w:hint="eastAsia" w:ascii="宋体" w:hAnsi="宋体" w:cs="宋体"/>
          <w:color w:val="auto"/>
          <w:sz w:val="21"/>
          <w:szCs w:val="21"/>
          <w:highlight w:val="none"/>
          <w:lang w:val="en-US" w:eastAsia="zh-CN"/>
        </w:rPr>
        <w:t>等方面</w:t>
      </w:r>
      <w:r>
        <w:rPr>
          <w:rFonts w:hint="eastAsia" w:ascii="宋体" w:hAnsi="宋体" w:eastAsia="宋体" w:cs="宋体"/>
          <w:color w:val="auto"/>
          <w:sz w:val="21"/>
          <w:szCs w:val="21"/>
          <w:highlight w:val="none"/>
          <w:lang w:val="en-US" w:eastAsia="zh-CN"/>
        </w:rPr>
        <w:t>有突出</w:t>
      </w:r>
      <w:r>
        <w:rPr>
          <w:rFonts w:hint="eastAsia" w:ascii="宋体" w:hAnsi="宋体" w:cs="宋体"/>
          <w:color w:val="auto"/>
          <w:sz w:val="21"/>
          <w:szCs w:val="21"/>
          <w:highlight w:val="none"/>
          <w:lang w:val="en-US" w:eastAsia="zh-CN"/>
        </w:rPr>
        <w:t>表现</w:t>
      </w:r>
      <w:r>
        <w:rPr>
          <w:rFonts w:hint="eastAsia" w:ascii="宋体" w:hAnsi="宋体" w:eastAsia="宋体" w:cs="宋体"/>
          <w:color w:val="auto"/>
          <w:sz w:val="21"/>
          <w:szCs w:val="21"/>
          <w:highlight w:val="none"/>
          <w:lang w:val="en-US" w:eastAsia="zh-CN"/>
        </w:rPr>
        <w:t>的。</w:t>
      </w:r>
    </w:p>
    <w:p w14:paraId="3522D780">
      <w:pPr>
        <w:keepNext w:val="0"/>
        <w:keepLines w:val="0"/>
        <w:pageBreakBefore w:val="0"/>
        <w:widowControl w:val="0"/>
        <w:kinsoku/>
        <w:wordWrap/>
        <w:overflowPunct/>
        <w:topLinePunct w:val="0"/>
        <w:autoSpaceDE/>
        <w:autoSpaceDN/>
        <w:bidi w:val="0"/>
        <w:adjustRightInd/>
        <w:snapToGrid/>
        <w:spacing w:line="240" w:lineRule="auto"/>
        <w:ind w:left="840" w:leftChars="200" w:hanging="420" w:hanging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f)  </w:t>
      </w:r>
      <w:r>
        <w:rPr>
          <w:rFonts w:hint="eastAsia" w:ascii="宋体" w:hAnsi="宋体" w:eastAsia="宋体" w:cs="宋体"/>
          <w:color w:val="auto"/>
          <w:sz w:val="21"/>
          <w:szCs w:val="21"/>
          <w:highlight w:val="none"/>
        </w:rPr>
        <w:t>为企业和行业自律工作做出突出贡献的。</w:t>
      </w:r>
    </w:p>
    <w:p w14:paraId="3627831B">
      <w:pPr>
        <w:keepNext w:val="0"/>
        <w:keepLines w:val="0"/>
        <w:pageBreakBefore w:val="0"/>
        <w:widowControl w:val="0"/>
        <w:kinsoku/>
        <w:wordWrap/>
        <w:overflowPunct/>
        <w:topLinePunct w:val="0"/>
        <w:autoSpaceDE/>
        <w:autoSpaceDN/>
        <w:bidi w:val="0"/>
        <w:adjustRightInd/>
        <w:snapToGrid/>
        <w:spacing w:line="240" w:lineRule="auto"/>
        <w:ind w:left="840" w:leftChars="200" w:hanging="420" w:hangingChars="20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g)  </w:t>
      </w:r>
      <w:r>
        <w:rPr>
          <w:rFonts w:hint="eastAsia" w:ascii="宋体" w:hAnsi="宋体" w:eastAsia="宋体" w:cs="宋体"/>
          <w:color w:val="auto"/>
          <w:sz w:val="21"/>
          <w:szCs w:val="21"/>
          <w:highlight w:val="none"/>
        </w:rPr>
        <w:t>能够积极履行社会责任，开展扶贫济困公益活动的。</w:t>
      </w:r>
    </w:p>
    <w:p w14:paraId="60010BE7">
      <w:pPr>
        <w:keepNext w:val="0"/>
        <w:keepLines w:val="0"/>
        <w:pageBreakBefore w:val="0"/>
        <w:widowControl w:val="0"/>
        <w:kinsoku/>
        <w:wordWrap/>
        <w:overflowPunct/>
        <w:topLinePunct w:val="0"/>
        <w:autoSpaceDE/>
        <w:autoSpaceDN/>
        <w:bidi w:val="0"/>
        <w:adjustRightInd/>
        <w:snapToGrid/>
        <w:spacing w:before="225" w:beforeLines="50" w:after="225" w:afterLines="50" w:line="240" w:lineRule="auto"/>
        <w:ind w:firstLine="0" w:firstLineChars="0"/>
        <w:textAlignment w:val="auto"/>
        <w:outlineLvl w:val="9"/>
        <w:rPr>
          <w:rFonts w:hint="eastAsia" w:ascii="黑体" w:hAnsi="黑体" w:eastAsia="黑体" w:cs="黑体"/>
          <w:color w:val="auto"/>
          <w:sz w:val="21"/>
          <w:szCs w:val="21"/>
          <w:highlight w:val="none"/>
        </w:rPr>
      </w:pPr>
      <w:bookmarkStart w:id="120" w:name="_Toc21484"/>
      <w:bookmarkStart w:id="121" w:name="_Toc1308"/>
      <w:r>
        <w:rPr>
          <w:rFonts w:hint="eastAsia" w:ascii="黑体" w:hAnsi="黑体" w:eastAsia="黑体" w:cs="黑体"/>
          <w:color w:val="auto"/>
          <w:sz w:val="21"/>
          <w:szCs w:val="21"/>
          <w:highlight w:val="none"/>
        </w:rPr>
        <w:t>7.2</w:t>
      </w:r>
      <w:r>
        <w:rPr>
          <w:rFonts w:hint="eastAsia" w:ascii="黑体" w:hAnsi="黑体" w:eastAsia="黑体" w:cs="黑体"/>
          <w:color w:val="auto"/>
          <w:sz w:val="21"/>
          <w:szCs w:val="21"/>
          <w:highlight w:val="none"/>
          <w:lang w:val="en-US" w:eastAsia="zh-CN"/>
        </w:rPr>
        <w:t xml:space="preserve">  </w:t>
      </w:r>
      <w:bookmarkStart w:id="122" w:name="OLE_LINK93"/>
      <w:r>
        <w:rPr>
          <w:rFonts w:hint="eastAsia" w:ascii="黑体" w:hAnsi="黑体" w:eastAsia="黑体" w:cs="黑体"/>
          <w:color w:val="auto"/>
          <w:sz w:val="21"/>
          <w:szCs w:val="21"/>
          <w:highlight w:val="none"/>
        </w:rPr>
        <w:t>激励方式</w:t>
      </w:r>
      <w:bookmarkEnd w:id="120"/>
      <w:bookmarkEnd w:id="121"/>
      <w:bookmarkEnd w:id="122"/>
    </w:p>
    <w:p w14:paraId="6540EAAF">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电力建设</w:t>
      </w:r>
      <w:r>
        <w:rPr>
          <w:rFonts w:hint="eastAsia" w:ascii="宋体" w:hAnsi="宋体" w:eastAsia="宋体" w:cs="宋体"/>
          <w:color w:val="auto"/>
          <w:sz w:val="21"/>
          <w:szCs w:val="21"/>
          <w:highlight w:val="none"/>
        </w:rPr>
        <w:t>企业和从业人员</w:t>
      </w:r>
      <w:r>
        <w:rPr>
          <w:rFonts w:hint="eastAsia" w:ascii="宋体" w:hAnsi="宋体" w:eastAsia="宋体" w:cs="宋体"/>
          <w:color w:val="auto"/>
          <w:sz w:val="21"/>
          <w:szCs w:val="21"/>
          <w:highlight w:val="none"/>
          <w:lang w:val="en-US" w:eastAsia="zh-CN"/>
        </w:rPr>
        <w:t>激励方式包括以下形式：</w:t>
      </w:r>
    </w:p>
    <w:p w14:paraId="4CA42AB2">
      <w:pPr>
        <w:keepNext w:val="0"/>
        <w:keepLines w:val="0"/>
        <w:pageBreakBefore w:val="0"/>
        <w:widowControl w:val="0"/>
        <w:kinsoku/>
        <w:wordWrap/>
        <w:overflowPunct/>
        <w:topLinePunct w:val="0"/>
        <w:autoSpaceDE/>
        <w:autoSpaceDN/>
        <w:bidi w:val="0"/>
        <w:adjustRightInd/>
        <w:snapToGrid/>
        <w:spacing w:line="240" w:lineRule="auto"/>
        <w:ind w:left="840" w:leftChars="200" w:hanging="420" w:hanging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  建议上级单位对其表彰奖励。</w:t>
      </w:r>
    </w:p>
    <w:p w14:paraId="335F18E4">
      <w:pPr>
        <w:keepNext w:val="0"/>
        <w:keepLines w:val="0"/>
        <w:pageBreakBefore w:val="0"/>
        <w:widowControl w:val="0"/>
        <w:kinsoku/>
        <w:wordWrap/>
        <w:overflowPunct/>
        <w:topLinePunct w:val="0"/>
        <w:autoSpaceDE/>
        <w:autoSpaceDN/>
        <w:bidi w:val="0"/>
        <w:adjustRightInd/>
        <w:snapToGrid/>
        <w:spacing w:line="240" w:lineRule="auto"/>
        <w:ind w:left="840" w:leftChars="200" w:hanging="420" w:hanging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  在行业内通报表扬、宣传报道。</w:t>
      </w:r>
    </w:p>
    <w:p w14:paraId="426B03AA">
      <w:pPr>
        <w:keepNext w:val="0"/>
        <w:keepLines w:val="0"/>
        <w:pageBreakBefore w:val="0"/>
        <w:widowControl w:val="0"/>
        <w:kinsoku/>
        <w:wordWrap/>
        <w:overflowPunct/>
        <w:topLinePunct w:val="0"/>
        <w:autoSpaceDE/>
        <w:autoSpaceDN/>
        <w:bidi w:val="0"/>
        <w:adjustRightInd/>
        <w:snapToGrid/>
        <w:spacing w:line="240" w:lineRule="auto"/>
        <w:ind w:left="840" w:leftChars="200" w:hanging="420" w:hanging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  在协会组织的活动中优先推荐。</w:t>
      </w:r>
    </w:p>
    <w:p w14:paraId="1470808E">
      <w:pPr>
        <w:keepNext w:val="0"/>
        <w:keepLines w:val="0"/>
        <w:pageBreakBefore w:val="0"/>
        <w:widowControl w:val="0"/>
        <w:kinsoku/>
        <w:wordWrap/>
        <w:overflowPunct/>
        <w:topLinePunct w:val="0"/>
        <w:autoSpaceDE/>
        <w:autoSpaceDN/>
        <w:bidi w:val="0"/>
        <w:adjustRightInd/>
        <w:snapToGrid/>
        <w:spacing w:line="240" w:lineRule="auto"/>
        <w:ind w:left="840" w:leftChars="200" w:hanging="420" w:hanging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  记入企业优良行为记录，在企业信用评价中加分。</w:t>
      </w:r>
    </w:p>
    <w:p w14:paraId="4B5B714B">
      <w:pPr>
        <w:keepNext w:val="0"/>
        <w:keepLines w:val="0"/>
        <w:pageBreakBefore w:val="0"/>
        <w:widowControl w:val="0"/>
        <w:kinsoku/>
        <w:wordWrap/>
        <w:overflowPunct/>
        <w:topLinePunct w:val="0"/>
        <w:autoSpaceDE/>
        <w:autoSpaceDN/>
        <w:bidi w:val="0"/>
        <w:adjustRightInd/>
        <w:snapToGrid/>
        <w:spacing w:line="240" w:lineRule="auto"/>
        <w:ind w:left="840" w:leftChars="200" w:hanging="420" w:hanging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  向政府部门或行业协会优先推荐表彰奖励。</w:t>
      </w:r>
    </w:p>
    <w:p w14:paraId="32EB9628">
      <w:pPr>
        <w:keepNext w:val="0"/>
        <w:keepLines w:val="0"/>
        <w:pageBreakBefore w:val="0"/>
        <w:widowControl w:val="0"/>
        <w:kinsoku/>
        <w:wordWrap/>
        <w:overflowPunct/>
        <w:topLinePunct w:val="0"/>
        <w:autoSpaceDE/>
        <w:autoSpaceDN/>
        <w:bidi w:val="0"/>
        <w:adjustRightInd/>
        <w:snapToGrid/>
        <w:spacing w:before="225" w:beforeLines="50" w:after="225" w:afterLines="50" w:line="240" w:lineRule="auto"/>
        <w:ind w:firstLine="0" w:firstLineChars="0"/>
        <w:textAlignment w:val="auto"/>
        <w:outlineLvl w:val="9"/>
        <w:rPr>
          <w:rFonts w:hint="default" w:ascii="黑体" w:hAnsi="黑体" w:eastAsia="黑体" w:cs="黑体"/>
          <w:color w:val="auto"/>
          <w:sz w:val="21"/>
          <w:szCs w:val="21"/>
          <w:highlight w:val="none"/>
          <w:lang w:val="en-US" w:eastAsia="zh-CN"/>
        </w:rPr>
      </w:pPr>
      <w:bookmarkStart w:id="123" w:name="_Toc23471"/>
      <w:bookmarkStart w:id="124" w:name="_Toc23392"/>
      <w:bookmarkStart w:id="125" w:name="OLE_LINK29"/>
      <w:r>
        <w:rPr>
          <w:rFonts w:hint="eastAsia" w:ascii="黑体" w:hAnsi="黑体" w:eastAsia="黑体" w:cs="黑体"/>
          <w:color w:val="auto"/>
          <w:sz w:val="21"/>
          <w:szCs w:val="21"/>
          <w:highlight w:val="none"/>
        </w:rPr>
        <w:t>7.</w:t>
      </w:r>
      <w:r>
        <w:rPr>
          <w:rFonts w:hint="eastAsia" w:ascii="黑体" w:hAnsi="黑体" w:eastAsia="黑体" w:cs="黑体"/>
          <w:color w:val="auto"/>
          <w:sz w:val="21"/>
          <w:szCs w:val="21"/>
          <w:highlight w:val="none"/>
          <w:lang w:val="en-US" w:eastAsia="zh-CN"/>
        </w:rPr>
        <w:t xml:space="preserve">3  </w:t>
      </w:r>
      <w:bookmarkStart w:id="126" w:name="OLE_LINK94"/>
      <w:r>
        <w:rPr>
          <w:rFonts w:hint="eastAsia" w:ascii="黑体" w:hAnsi="黑体" w:eastAsia="黑体" w:cs="黑体"/>
          <w:color w:val="auto"/>
          <w:sz w:val="21"/>
          <w:szCs w:val="21"/>
          <w:highlight w:val="none"/>
          <w:lang w:val="en-US" w:eastAsia="zh-CN"/>
        </w:rPr>
        <w:t>处理内容</w:t>
      </w:r>
      <w:bookmarkEnd w:id="123"/>
      <w:bookmarkEnd w:id="124"/>
      <w:bookmarkEnd w:id="125"/>
      <w:bookmarkEnd w:id="126"/>
    </w:p>
    <w:p w14:paraId="45A02CCC">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textAlignment w:val="auto"/>
        <w:rPr>
          <w:rFonts w:hint="eastAsia" w:ascii="宋体" w:hAnsi="宋体" w:eastAsia="宋体" w:cs="宋体"/>
          <w:color w:val="auto"/>
          <w:sz w:val="21"/>
          <w:szCs w:val="21"/>
          <w:highlight w:val="none"/>
          <w:lang w:eastAsia="zh-CN"/>
        </w:rPr>
      </w:pPr>
      <w:bookmarkStart w:id="127" w:name="OLE_LINK75"/>
      <w:r>
        <w:rPr>
          <w:rFonts w:hint="eastAsia" w:ascii="宋体" w:hAnsi="宋体" w:cs="宋体"/>
          <w:color w:val="auto"/>
          <w:sz w:val="21"/>
          <w:szCs w:val="21"/>
          <w:highlight w:val="none"/>
          <w:lang w:val="en-US" w:eastAsia="zh-CN"/>
        </w:rPr>
        <w:t>电力建设</w:t>
      </w:r>
      <w:r>
        <w:rPr>
          <w:rFonts w:hint="eastAsia" w:ascii="宋体" w:hAnsi="宋体" w:eastAsia="宋体" w:cs="宋体"/>
          <w:color w:val="auto"/>
          <w:sz w:val="21"/>
          <w:szCs w:val="21"/>
          <w:highlight w:val="none"/>
        </w:rPr>
        <w:t>企业</w:t>
      </w:r>
      <w:bookmarkEnd w:id="127"/>
      <w:r>
        <w:rPr>
          <w:rFonts w:hint="eastAsia" w:ascii="宋体" w:hAnsi="宋体" w:eastAsia="宋体" w:cs="宋体"/>
          <w:color w:val="auto"/>
          <w:sz w:val="21"/>
          <w:szCs w:val="21"/>
          <w:highlight w:val="none"/>
        </w:rPr>
        <w:t>和从业人员有以下行为的予以处理</w:t>
      </w:r>
      <w:r>
        <w:rPr>
          <w:rFonts w:hint="eastAsia" w:ascii="宋体" w:hAnsi="宋体" w:eastAsia="宋体" w:cs="宋体"/>
          <w:color w:val="auto"/>
          <w:sz w:val="21"/>
          <w:szCs w:val="21"/>
          <w:highlight w:val="none"/>
          <w:lang w:eastAsia="zh-CN"/>
        </w:rPr>
        <w:t>：</w:t>
      </w:r>
    </w:p>
    <w:p w14:paraId="64F80691">
      <w:pPr>
        <w:keepNext w:val="0"/>
        <w:keepLines w:val="0"/>
        <w:pageBreakBefore w:val="0"/>
        <w:widowControl w:val="0"/>
        <w:kinsoku/>
        <w:wordWrap/>
        <w:overflowPunct/>
        <w:topLinePunct w:val="0"/>
        <w:autoSpaceDE/>
        <w:autoSpaceDN/>
        <w:bidi w:val="0"/>
        <w:adjustRightInd/>
        <w:snapToGrid/>
        <w:spacing w:line="240" w:lineRule="auto"/>
        <w:ind w:left="840" w:leftChars="200" w:hanging="420" w:hanging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a)  违反</w:t>
      </w:r>
      <w:r>
        <w:rPr>
          <w:rFonts w:hint="eastAsia" w:ascii="宋体" w:hAnsi="宋体" w:eastAsia="宋体" w:cs="宋体"/>
          <w:color w:val="auto"/>
          <w:sz w:val="21"/>
          <w:szCs w:val="21"/>
          <w:highlight w:val="none"/>
        </w:rPr>
        <w:t>国家有关法律、法规和政策，违规经营的。</w:t>
      </w:r>
    </w:p>
    <w:p w14:paraId="2F6F8064">
      <w:pPr>
        <w:keepNext w:val="0"/>
        <w:keepLines w:val="0"/>
        <w:pageBreakBefore w:val="0"/>
        <w:widowControl w:val="0"/>
        <w:kinsoku/>
        <w:wordWrap/>
        <w:overflowPunct/>
        <w:topLinePunct w:val="0"/>
        <w:autoSpaceDE/>
        <w:autoSpaceDN/>
        <w:bidi w:val="0"/>
        <w:adjustRightInd/>
        <w:snapToGrid/>
        <w:spacing w:line="240" w:lineRule="auto"/>
        <w:ind w:left="840" w:leftChars="200" w:hanging="420" w:hanging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  不履行安全、质量责任制，发生安全质量事故的。</w:t>
      </w:r>
    </w:p>
    <w:p w14:paraId="245F8754">
      <w:pPr>
        <w:keepNext w:val="0"/>
        <w:keepLines w:val="0"/>
        <w:pageBreakBefore w:val="0"/>
        <w:widowControl w:val="0"/>
        <w:kinsoku/>
        <w:wordWrap/>
        <w:overflowPunct/>
        <w:topLinePunct w:val="0"/>
        <w:autoSpaceDE/>
        <w:autoSpaceDN/>
        <w:bidi w:val="0"/>
        <w:adjustRightInd/>
        <w:snapToGrid/>
        <w:spacing w:line="240" w:lineRule="auto"/>
        <w:ind w:left="840" w:leftChars="200" w:hanging="420" w:hanging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  签订有损国家、集体或他人利益的虚假合同的。</w:t>
      </w:r>
    </w:p>
    <w:p w14:paraId="6AE7C09C">
      <w:pPr>
        <w:keepNext w:val="0"/>
        <w:keepLines w:val="0"/>
        <w:pageBreakBefore w:val="0"/>
        <w:widowControl w:val="0"/>
        <w:kinsoku/>
        <w:wordWrap/>
        <w:overflowPunct/>
        <w:topLinePunct w:val="0"/>
        <w:autoSpaceDE/>
        <w:autoSpaceDN/>
        <w:bidi w:val="0"/>
        <w:adjustRightInd/>
        <w:snapToGrid/>
        <w:spacing w:line="240" w:lineRule="auto"/>
        <w:ind w:left="840" w:leftChars="200" w:hanging="420" w:hanging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  存在不正当竞争、扰乱市场秩序的。</w:t>
      </w:r>
    </w:p>
    <w:p w14:paraId="5104B198">
      <w:pPr>
        <w:keepNext w:val="0"/>
        <w:keepLines w:val="0"/>
        <w:pageBreakBefore w:val="0"/>
        <w:widowControl w:val="0"/>
        <w:kinsoku/>
        <w:wordWrap/>
        <w:overflowPunct/>
        <w:topLinePunct w:val="0"/>
        <w:autoSpaceDE/>
        <w:autoSpaceDN/>
        <w:bidi w:val="0"/>
        <w:adjustRightInd/>
        <w:snapToGrid/>
        <w:spacing w:line="240" w:lineRule="auto"/>
        <w:ind w:left="840" w:leftChars="200" w:hanging="420" w:hanging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  损害国家、企业以及员工的合法权益的。</w:t>
      </w:r>
    </w:p>
    <w:p w14:paraId="37FE3E03">
      <w:pPr>
        <w:keepNext w:val="0"/>
        <w:keepLines w:val="0"/>
        <w:pageBreakBefore w:val="0"/>
        <w:widowControl w:val="0"/>
        <w:kinsoku/>
        <w:wordWrap/>
        <w:overflowPunct/>
        <w:topLinePunct w:val="0"/>
        <w:autoSpaceDE/>
        <w:autoSpaceDN/>
        <w:bidi w:val="0"/>
        <w:adjustRightInd/>
        <w:snapToGrid/>
        <w:spacing w:line="240" w:lineRule="auto"/>
        <w:ind w:left="840" w:leftChars="200" w:hanging="420" w:hanging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  损害国家、企业利益的。</w:t>
      </w:r>
    </w:p>
    <w:p w14:paraId="26673939">
      <w:pPr>
        <w:keepNext w:val="0"/>
        <w:keepLines w:val="0"/>
        <w:pageBreakBefore w:val="0"/>
        <w:widowControl w:val="0"/>
        <w:kinsoku/>
        <w:wordWrap/>
        <w:overflowPunct/>
        <w:topLinePunct w:val="0"/>
        <w:autoSpaceDE/>
        <w:autoSpaceDN/>
        <w:bidi w:val="0"/>
        <w:adjustRightInd/>
        <w:snapToGrid/>
        <w:spacing w:line="240" w:lineRule="auto"/>
        <w:ind w:left="840" w:leftChars="200" w:hanging="420" w:hanging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  从业人员非法涂改、转让、使用相关执业证书的。</w:t>
      </w:r>
    </w:p>
    <w:p w14:paraId="011D5CB3">
      <w:pPr>
        <w:keepNext w:val="0"/>
        <w:keepLines w:val="0"/>
        <w:pageBreakBefore w:val="0"/>
        <w:widowControl w:val="0"/>
        <w:kinsoku/>
        <w:wordWrap/>
        <w:overflowPunct/>
        <w:topLinePunct w:val="0"/>
        <w:autoSpaceDE/>
        <w:autoSpaceDN/>
        <w:bidi w:val="0"/>
        <w:adjustRightInd/>
        <w:snapToGrid/>
        <w:spacing w:before="225" w:beforeLines="50" w:after="225" w:afterLines="50" w:line="240" w:lineRule="auto"/>
        <w:ind w:firstLine="0" w:firstLineChars="0"/>
        <w:textAlignment w:val="auto"/>
        <w:outlineLvl w:val="9"/>
        <w:rPr>
          <w:rFonts w:hint="default" w:ascii="黑体" w:hAnsi="黑体" w:eastAsia="黑体" w:cs="黑体"/>
          <w:color w:val="auto"/>
          <w:sz w:val="21"/>
          <w:szCs w:val="21"/>
          <w:highlight w:val="none"/>
          <w:lang w:val="en-US" w:eastAsia="zh-CN"/>
        </w:rPr>
      </w:pPr>
      <w:bookmarkStart w:id="128" w:name="_Toc15319"/>
      <w:bookmarkStart w:id="129" w:name="_Toc24481"/>
      <w:r>
        <w:rPr>
          <w:rFonts w:hint="eastAsia" w:ascii="黑体" w:hAnsi="黑体" w:eastAsia="黑体" w:cs="黑体"/>
          <w:color w:val="auto"/>
          <w:sz w:val="21"/>
          <w:szCs w:val="21"/>
          <w:highlight w:val="none"/>
        </w:rPr>
        <w:t>7.</w:t>
      </w:r>
      <w:r>
        <w:rPr>
          <w:rFonts w:hint="eastAsia" w:ascii="黑体" w:hAnsi="黑体" w:eastAsia="黑体" w:cs="黑体"/>
          <w:color w:val="auto"/>
          <w:sz w:val="21"/>
          <w:szCs w:val="21"/>
          <w:highlight w:val="none"/>
          <w:lang w:val="en-US" w:eastAsia="zh-CN"/>
        </w:rPr>
        <w:t xml:space="preserve">4  </w:t>
      </w:r>
      <w:bookmarkStart w:id="130" w:name="OLE_LINK95"/>
      <w:r>
        <w:rPr>
          <w:rFonts w:hint="eastAsia" w:ascii="黑体" w:hAnsi="黑体" w:eastAsia="黑体" w:cs="黑体"/>
          <w:color w:val="auto"/>
          <w:sz w:val="21"/>
          <w:szCs w:val="21"/>
          <w:highlight w:val="none"/>
          <w:lang w:val="en-US" w:eastAsia="zh-CN"/>
        </w:rPr>
        <w:t>处理方式</w:t>
      </w:r>
      <w:bookmarkEnd w:id="128"/>
      <w:bookmarkEnd w:id="129"/>
      <w:bookmarkEnd w:id="130"/>
    </w:p>
    <w:p w14:paraId="25119DD2">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auto"/>
          <w:sz w:val="21"/>
          <w:szCs w:val="21"/>
          <w:highlight w:val="none"/>
          <w:lang w:val="en-US" w:eastAsia="zh-CN"/>
        </w:rPr>
      </w:pPr>
      <w:bookmarkStart w:id="131" w:name="OLE_LINK31"/>
      <w:r>
        <w:rPr>
          <w:rFonts w:hint="eastAsia" w:ascii="宋体" w:hAnsi="宋体" w:eastAsia="宋体" w:cs="宋体"/>
          <w:color w:val="auto"/>
          <w:sz w:val="21"/>
          <w:szCs w:val="21"/>
          <w:highlight w:val="none"/>
          <w:lang w:val="en-US" w:eastAsia="zh-CN"/>
        </w:rPr>
        <w:t>7.4.1 违反前述所列事项情节较轻的，予以下列一项或多项处理：</w:t>
      </w:r>
    </w:p>
    <w:p w14:paraId="714E9105">
      <w:pPr>
        <w:keepNext w:val="0"/>
        <w:keepLines w:val="0"/>
        <w:pageBreakBefore w:val="0"/>
        <w:widowControl w:val="0"/>
        <w:kinsoku/>
        <w:wordWrap/>
        <w:overflowPunct/>
        <w:topLinePunct w:val="0"/>
        <w:autoSpaceDE/>
        <w:autoSpaceDN/>
        <w:bidi w:val="0"/>
        <w:adjustRightInd/>
        <w:snapToGrid/>
        <w:spacing w:line="240" w:lineRule="auto"/>
        <w:ind w:left="840" w:leftChars="200" w:hanging="420" w:hanging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a)  </w:t>
      </w:r>
      <w:r>
        <w:rPr>
          <w:rFonts w:hint="eastAsia" w:ascii="宋体" w:hAnsi="宋体" w:eastAsia="宋体" w:cs="宋体"/>
          <w:color w:val="auto"/>
          <w:sz w:val="21"/>
          <w:szCs w:val="21"/>
          <w:highlight w:val="none"/>
        </w:rPr>
        <w:t>提醒或内部约谈。</w:t>
      </w:r>
    </w:p>
    <w:p w14:paraId="2CA80D8D">
      <w:pPr>
        <w:keepNext w:val="0"/>
        <w:keepLines w:val="0"/>
        <w:pageBreakBefore w:val="0"/>
        <w:widowControl w:val="0"/>
        <w:kinsoku/>
        <w:wordWrap/>
        <w:overflowPunct/>
        <w:topLinePunct w:val="0"/>
        <w:autoSpaceDE/>
        <w:autoSpaceDN/>
        <w:bidi w:val="0"/>
        <w:adjustRightInd/>
        <w:snapToGrid/>
        <w:spacing w:line="240" w:lineRule="auto"/>
        <w:ind w:left="840" w:leftChars="200" w:hanging="420" w:hanging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b)  </w:t>
      </w:r>
      <w:r>
        <w:rPr>
          <w:rFonts w:hint="eastAsia" w:ascii="宋体" w:hAnsi="宋体" w:eastAsia="宋体" w:cs="宋体"/>
          <w:color w:val="auto"/>
          <w:sz w:val="21"/>
          <w:szCs w:val="21"/>
          <w:highlight w:val="none"/>
        </w:rPr>
        <w:t>警告。</w:t>
      </w:r>
    </w:p>
    <w:p w14:paraId="7DB2033A">
      <w:pPr>
        <w:keepNext w:val="0"/>
        <w:keepLines w:val="0"/>
        <w:pageBreakBefore w:val="0"/>
        <w:widowControl w:val="0"/>
        <w:kinsoku/>
        <w:wordWrap/>
        <w:overflowPunct/>
        <w:topLinePunct w:val="0"/>
        <w:autoSpaceDE/>
        <w:autoSpaceDN/>
        <w:bidi w:val="0"/>
        <w:adjustRightInd/>
        <w:snapToGrid/>
        <w:spacing w:line="240" w:lineRule="auto"/>
        <w:ind w:left="840" w:leftChars="200" w:hanging="420" w:hanging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c)  </w:t>
      </w:r>
      <w:r>
        <w:rPr>
          <w:rFonts w:hint="eastAsia" w:ascii="宋体" w:hAnsi="宋体" w:eastAsia="宋体" w:cs="宋体"/>
          <w:color w:val="auto"/>
          <w:sz w:val="21"/>
          <w:szCs w:val="21"/>
          <w:highlight w:val="none"/>
        </w:rPr>
        <w:t>通报批评。</w:t>
      </w:r>
    </w:p>
    <w:p w14:paraId="048F215F">
      <w:pPr>
        <w:keepNext w:val="0"/>
        <w:keepLines w:val="0"/>
        <w:pageBreakBefore w:val="0"/>
        <w:widowControl w:val="0"/>
        <w:kinsoku/>
        <w:wordWrap/>
        <w:overflowPunct/>
        <w:topLinePunct w:val="0"/>
        <w:autoSpaceDE/>
        <w:autoSpaceDN/>
        <w:bidi w:val="0"/>
        <w:adjustRightInd/>
        <w:snapToGrid/>
        <w:spacing w:line="240" w:lineRule="auto"/>
        <w:ind w:left="840" w:leftChars="200" w:hanging="420" w:hanging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d)  </w:t>
      </w:r>
      <w:r>
        <w:rPr>
          <w:rFonts w:hint="eastAsia" w:ascii="宋体" w:hAnsi="宋体" w:eastAsia="宋体" w:cs="宋体"/>
          <w:color w:val="auto"/>
          <w:sz w:val="21"/>
          <w:szCs w:val="21"/>
          <w:highlight w:val="none"/>
        </w:rPr>
        <w:t>解除协会相应职务。</w:t>
      </w:r>
    </w:p>
    <w:p w14:paraId="0C5940C3">
      <w:pPr>
        <w:keepNext w:val="0"/>
        <w:keepLines w:val="0"/>
        <w:pageBreakBefore w:val="0"/>
        <w:widowControl w:val="0"/>
        <w:kinsoku/>
        <w:wordWrap/>
        <w:overflowPunct/>
        <w:topLinePunct w:val="0"/>
        <w:autoSpaceDE/>
        <w:autoSpaceDN/>
        <w:bidi w:val="0"/>
        <w:adjustRightInd/>
        <w:snapToGrid/>
        <w:spacing w:line="240" w:lineRule="auto"/>
        <w:ind w:left="840" w:leftChars="200" w:hanging="420" w:hanging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e)  </w:t>
      </w:r>
      <w:r>
        <w:rPr>
          <w:rFonts w:hint="eastAsia" w:ascii="宋体" w:hAnsi="宋体" w:eastAsia="宋体" w:cs="宋体"/>
          <w:color w:val="auto"/>
          <w:sz w:val="21"/>
          <w:szCs w:val="21"/>
          <w:highlight w:val="none"/>
        </w:rPr>
        <w:t>取消企业或个人在协会组织的活动中的参与资格。</w:t>
      </w:r>
    </w:p>
    <w:p w14:paraId="3A7385F1">
      <w:pPr>
        <w:keepNext w:val="0"/>
        <w:keepLines w:val="0"/>
        <w:pageBreakBefore w:val="0"/>
        <w:widowControl w:val="0"/>
        <w:kinsoku/>
        <w:wordWrap/>
        <w:overflowPunct/>
        <w:topLinePunct w:val="0"/>
        <w:autoSpaceDE/>
        <w:autoSpaceDN/>
        <w:bidi w:val="0"/>
        <w:adjustRightInd/>
        <w:snapToGrid/>
        <w:spacing w:line="240" w:lineRule="auto"/>
        <w:ind w:left="840" w:leftChars="200" w:hanging="420" w:hanging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f)  </w:t>
      </w:r>
      <w:r>
        <w:rPr>
          <w:rFonts w:hint="eastAsia" w:ascii="宋体" w:hAnsi="宋体" w:eastAsia="宋体" w:cs="宋体"/>
          <w:color w:val="auto"/>
          <w:sz w:val="21"/>
          <w:szCs w:val="21"/>
          <w:highlight w:val="none"/>
        </w:rPr>
        <w:t>记入企业不良行为记录。</w:t>
      </w:r>
    </w:p>
    <w:bookmarkEnd w:id="131"/>
    <w:p w14:paraId="36512D1D">
      <w:pPr>
        <w:keepNext w:val="0"/>
        <w:keepLines w:val="0"/>
        <w:pageBreakBefore w:val="0"/>
        <w:widowControl w:val="0"/>
        <w:kinsoku/>
        <w:wordWrap/>
        <w:overflowPunct/>
        <w:topLinePunct w:val="0"/>
        <w:autoSpaceDE/>
        <w:autoSpaceDN/>
        <w:bidi w:val="0"/>
        <w:adjustRightInd/>
        <w:snapToGrid/>
        <w:spacing w:line="240" w:lineRule="auto"/>
        <w:ind w:left="840" w:leftChars="200" w:hanging="420" w:hangingChars="200"/>
        <w:textAlignment w:val="auto"/>
        <w:rPr>
          <w:rFonts w:hint="eastAsia" w:ascii="宋体" w:hAnsi="宋体" w:eastAsia="宋体" w:cs="宋体"/>
          <w:color w:val="auto"/>
          <w:sz w:val="21"/>
          <w:szCs w:val="21"/>
          <w:highlight w:val="none"/>
        </w:rPr>
      </w:pPr>
      <w:bookmarkStart w:id="132" w:name="OLE_LINK32"/>
    </w:p>
    <w:p w14:paraId="6F09A4D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7.4.2 违反前述所列事项情节较重的，予以以下一项或多项处理：</w:t>
      </w:r>
    </w:p>
    <w:p w14:paraId="56D34BA6">
      <w:pPr>
        <w:keepNext w:val="0"/>
        <w:keepLines w:val="0"/>
        <w:pageBreakBefore w:val="0"/>
        <w:widowControl w:val="0"/>
        <w:kinsoku/>
        <w:wordWrap/>
        <w:overflowPunct/>
        <w:topLinePunct w:val="0"/>
        <w:autoSpaceDE/>
        <w:autoSpaceDN/>
        <w:bidi w:val="0"/>
        <w:adjustRightInd/>
        <w:snapToGrid/>
        <w:spacing w:line="240" w:lineRule="auto"/>
        <w:ind w:left="840" w:leftChars="200" w:hanging="420" w:hanging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a)  </w:t>
      </w:r>
      <w:r>
        <w:rPr>
          <w:rFonts w:hint="eastAsia" w:ascii="宋体" w:hAnsi="宋体" w:eastAsia="宋体" w:cs="宋体"/>
          <w:color w:val="auto"/>
          <w:sz w:val="21"/>
          <w:szCs w:val="21"/>
          <w:highlight w:val="none"/>
        </w:rPr>
        <w:t>暂停企业的能力评价、信用评价升级、</w:t>
      </w:r>
      <w:r>
        <w:rPr>
          <w:rFonts w:hint="eastAsia" w:ascii="宋体" w:hAnsi="宋体" w:eastAsia="宋体" w:cs="宋体"/>
          <w:color w:val="auto"/>
          <w:sz w:val="21"/>
          <w:szCs w:val="21"/>
          <w:highlight w:val="none"/>
          <w:lang w:val="en-US" w:eastAsia="zh-CN"/>
        </w:rPr>
        <w:t>诚信评价</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诚信典型企业、诚信企业家、诚信项目经理、诚信管理水平</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以及暂停1年的结果使用。</w:t>
      </w:r>
    </w:p>
    <w:p w14:paraId="154EB370">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b)  </w:t>
      </w:r>
      <w:r>
        <w:rPr>
          <w:rFonts w:hint="eastAsia" w:ascii="宋体" w:hAnsi="宋体" w:eastAsia="宋体" w:cs="宋体"/>
          <w:color w:val="auto"/>
          <w:sz w:val="21"/>
          <w:szCs w:val="21"/>
          <w:highlight w:val="none"/>
        </w:rPr>
        <w:t>协会能力</w:t>
      </w:r>
      <w:r>
        <w:rPr>
          <w:rFonts w:hint="eastAsia" w:ascii="宋体" w:hAnsi="宋体" w:eastAsia="宋体" w:cs="宋体"/>
          <w:color w:val="auto"/>
          <w:sz w:val="21"/>
          <w:szCs w:val="21"/>
          <w:highlight w:val="none"/>
          <w:lang w:val="en-US" w:eastAsia="zh-CN"/>
        </w:rPr>
        <w:t>评价</w:t>
      </w:r>
      <w:r>
        <w:rPr>
          <w:rFonts w:hint="eastAsia" w:ascii="宋体" w:hAnsi="宋体" w:eastAsia="宋体" w:cs="宋体"/>
          <w:color w:val="auto"/>
          <w:sz w:val="21"/>
          <w:szCs w:val="21"/>
          <w:highlight w:val="none"/>
        </w:rPr>
        <w:t>等级或信用等级证书降级或撤销。</w:t>
      </w:r>
    </w:p>
    <w:p w14:paraId="34BB551B">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c)  </w:t>
      </w:r>
      <w:r>
        <w:rPr>
          <w:rFonts w:hint="eastAsia" w:ascii="宋体" w:hAnsi="宋体" w:eastAsia="宋体" w:cs="宋体"/>
          <w:color w:val="auto"/>
          <w:sz w:val="21"/>
          <w:szCs w:val="21"/>
          <w:highlight w:val="none"/>
        </w:rPr>
        <w:t>暂停会员资格6～12个月。</w:t>
      </w:r>
    </w:p>
    <w:p w14:paraId="4BF15FFD">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d)  </w:t>
      </w:r>
      <w:r>
        <w:rPr>
          <w:rFonts w:hint="eastAsia" w:ascii="宋体" w:hAnsi="宋体" w:eastAsia="宋体" w:cs="宋体"/>
          <w:color w:val="auto"/>
          <w:sz w:val="21"/>
          <w:szCs w:val="21"/>
          <w:highlight w:val="none"/>
        </w:rPr>
        <w:t>留会察看12个月。</w:t>
      </w:r>
    </w:p>
    <w:p w14:paraId="49E37AFF">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e)  </w:t>
      </w:r>
      <w:r>
        <w:rPr>
          <w:rFonts w:hint="eastAsia" w:ascii="宋体" w:hAnsi="宋体" w:eastAsia="宋体" w:cs="宋体"/>
          <w:color w:val="auto"/>
          <w:sz w:val="21"/>
          <w:szCs w:val="21"/>
          <w:highlight w:val="none"/>
        </w:rPr>
        <w:t>取消会员资格。</w:t>
      </w:r>
    </w:p>
    <w:p w14:paraId="710A6A2F">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f)  </w:t>
      </w:r>
      <w:r>
        <w:rPr>
          <w:rFonts w:hint="eastAsia" w:ascii="宋体" w:hAnsi="宋体" w:eastAsia="宋体" w:cs="宋体"/>
          <w:color w:val="auto"/>
          <w:sz w:val="21"/>
          <w:szCs w:val="21"/>
          <w:highlight w:val="none"/>
        </w:rPr>
        <w:t>向相关协会进行通报。</w:t>
      </w:r>
    </w:p>
    <w:p w14:paraId="4648A359">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g)  </w:t>
      </w:r>
      <w:r>
        <w:rPr>
          <w:rFonts w:hint="eastAsia" w:ascii="宋体" w:hAnsi="宋体" w:eastAsia="宋体" w:cs="宋体"/>
          <w:color w:val="auto"/>
          <w:sz w:val="21"/>
          <w:szCs w:val="21"/>
          <w:highlight w:val="none"/>
        </w:rPr>
        <w:t>向有关政府部门建议列入“</w:t>
      </w:r>
      <w:r>
        <w:rPr>
          <w:rFonts w:hint="eastAsia" w:ascii="宋体" w:hAnsi="宋体" w:cs="宋体"/>
          <w:color w:val="auto"/>
          <w:sz w:val="21"/>
          <w:szCs w:val="21"/>
          <w:highlight w:val="none"/>
          <w:lang w:val="en-US" w:eastAsia="zh-CN"/>
        </w:rPr>
        <w:t>严重</w:t>
      </w:r>
      <w:r>
        <w:rPr>
          <w:rFonts w:hint="eastAsia" w:ascii="宋体" w:hAnsi="宋体" w:eastAsia="宋体" w:cs="宋体"/>
          <w:color w:val="auto"/>
          <w:sz w:val="21"/>
          <w:szCs w:val="21"/>
          <w:highlight w:val="none"/>
        </w:rPr>
        <w:t>失信</w:t>
      </w:r>
      <w:r>
        <w:rPr>
          <w:rFonts w:hint="eastAsia" w:ascii="宋体" w:hAnsi="宋体" w:cs="宋体"/>
          <w:color w:val="auto"/>
          <w:sz w:val="21"/>
          <w:szCs w:val="21"/>
          <w:highlight w:val="none"/>
          <w:lang w:val="en-US" w:eastAsia="zh-CN"/>
        </w:rPr>
        <w:t>主体</w:t>
      </w:r>
      <w:r>
        <w:rPr>
          <w:rFonts w:hint="eastAsia" w:ascii="宋体" w:hAnsi="宋体" w:eastAsia="宋体" w:cs="宋体"/>
          <w:color w:val="auto"/>
          <w:sz w:val="21"/>
          <w:szCs w:val="21"/>
          <w:highlight w:val="none"/>
        </w:rPr>
        <w:t>名单”或“</w:t>
      </w:r>
      <w:r>
        <w:rPr>
          <w:rFonts w:hint="eastAsia" w:ascii="宋体" w:hAnsi="宋体" w:cs="宋体"/>
          <w:color w:val="auto"/>
          <w:sz w:val="21"/>
          <w:szCs w:val="21"/>
          <w:highlight w:val="none"/>
          <w:lang w:val="en-US" w:eastAsia="zh-CN"/>
        </w:rPr>
        <w:t>重点关注</w:t>
      </w:r>
      <w:r>
        <w:rPr>
          <w:rFonts w:hint="eastAsia" w:ascii="宋体" w:hAnsi="宋体" w:eastAsia="宋体" w:cs="宋体"/>
          <w:color w:val="auto"/>
          <w:sz w:val="21"/>
          <w:szCs w:val="21"/>
          <w:highlight w:val="none"/>
        </w:rPr>
        <w:t>名单”。</w:t>
      </w:r>
    </w:p>
    <w:p w14:paraId="43BA008A">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h)  </w:t>
      </w:r>
      <w:r>
        <w:rPr>
          <w:rFonts w:hint="eastAsia" w:ascii="宋体" w:hAnsi="宋体" w:eastAsia="宋体" w:cs="宋体"/>
          <w:color w:val="auto"/>
          <w:sz w:val="21"/>
          <w:szCs w:val="21"/>
          <w:highlight w:val="none"/>
        </w:rPr>
        <w:t>相关违法行为，依据违</w:t>
      </w:r>
      <w:r>
        <w:rPr>
          <w:rFonts w:hint="eastAsia" w:ascii="宋体" w:hAnsi="宋体" w:eastAsia="宋体" w:cs="宋体"/>
          <w:color w:val="auto"/>
          <w:sz w:val="21"/>
          <w:szCs w:val="21"/>
          <w:highlight w:val="none"/>
          <w:lang w:val="en-US" w:eastAsia="zh-CN"/>
        </w:rPr>
        <w:t>法</w:t>
      </w:r>
      <w:r>
        <w:rPr>
          <w:rFonts w:hint="eastAsia" w:ascii="宋体" w:hAnsi="宋体" w:eastAsia="宋体" w:cs="宋体"/>
          <w:color w:val="auto"/>
          <w:sz w:val="21"/>
          <w:szCs w:val="21"/>
          <w:highlight w:val="none"/>
        </w:rPr>
        <w:t>情况提交政府有关部门处理。</w:t>
      </w:r>
    </w:p>
    <w:bookmarkEnd w:id="132"/>
    <w:p w14:paraId="3B8952A0">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7.4.3 </w:t>
      </w:r>
      <w:r>
        <w:rPr>
          <w:rFonts w:hint="eastAsia" w:ascii="宋体" w:hAnsi="宋体" w:cs="宋体"/>
          <w:color w:val="auto"/>
          <w:sz w:val="21"/>
          <w:szCs w:val="21"/>
          <w:highlight w:val="none"/>
          <w:lang w:val="en-US" w:eastAsia="zh-CN"/>
        </w:rPr>
        <w:t>电力建设</w:t>
      </w:r>
      <w:r>
        <w:rPr>
          <w:rFonts w:hint="eastAsia" w:ascii="宋体" w:hAnsi="宋体" w:eastAsia="宋体" w:cs="宋体"/>
          <w:color w:val="auto"/>
          <w:sz w:val="21"/>
          <w:szCs w:val="21"/>
          <w:highlight w:val="none"/>
        </w:rPr>
        <w:t>企业和从业人员违反</w:t>
      </w:r>
      <w:r>
        <w:rPr>
          <w:rFonts w:hint="eastAsia" w:ascii="宋体" w:hAnsi="宋体" w:eastAsia="宋体" w:cs="宋体"/>
          <w:color w:val="auto"/>
          <w:sz w:val="21"/>
          <w:szCs w:val="21"/>
          <w:highlight w:val="none"/>
          <w:lang w:val="en-US" w:eastAsia="zh-CN"/>
        </w:rPr>
        <w:t>前述</w:t>
      </w:r>
      <w:r>
        <w:rPr>
          <w:rFonts w:hint="eastAsia" w:ascii="宋体" w:hAnsi="宋体" w:eastAsia="宋体" w:cs="宋体"/>
          <w:color w:val="auto"/>
          <w:sz w:val="21"/>
          <w:szCs w:val="21"/>
          <w:highlight w:val="none"/>
        </w:rPr>
        <w:t>所列事项记入信用档案。</w:t>
      </w:r>
    </w:p>
    <w:p w14:paraId="1085E640">
      <w:pPr>
        <w:keepNext w:val="0"/>
        <w:keepLines w:val="0"/>
        <w:pageBreakBefore w:val="0"/>
        <w:widowControl w:val="0"/>
        <w:kinsoku/>
        <w:wordWrap/>
        <w:overflowPunct/>
        <w:topLinePunct w:val="0"/>
        <w:autoSpaceDE/>
        <w:autoSpaceDN/>
        <w:bidi w:val="0"/>
        <w:adjustRightInd/>
        <w:snapToGrid/>
        <w:spacing w:before="448" w:beforeLines="100" w:after="448" w:afterLines="100" w:line="240" w:lineRule="auto"/>
        <w:ind w:firstLine="0" w:firstLineChars="0"/>
        <w:textAlignment w:val="auto"/>
        <w:outlineLvl w:val="9"/>
        <w:rPr>
          <w:rFonts w:hint="eastAsia" w:ascii="黑体" w:hAnsi="黑体" w:eastAsia="黑体" w:cs="黑体"/>
          <w:color w:val="auto"/>
          <w:sz w:val="21"/>
          <w:szCs w:val="21"/>
          <w:highlight w:val="none"/>
          <w:lang w:val="en-US" w:eastAsia="zh-CN"/>
        </w:rPr>
      </w:pPr>
      <w:bookmarkStart w:id="133" w:name="_Toc24219"/>
      <w:bookmarkStart w:id="134" w:name="OLE_LINK39"/>
      <w:bookmarkStart w:id="135" w:name="_Toc1100"/>
      <w:r>
        <w:rPr>
          <w:rFonts w:hint="eastAsia" w:ascii="黑体" w:hAnsi="黑体" w:eastAsia="黑体" w:cs="黑体"/>
          <w:color w:val="auto"/>
          <w:sz w:val="21"/>
          <w:szCs w:val="21"/>
          <w:highlight w:val="none"/>
          <w:lang w:val="en-US" w:eastAsia="zh-CN"/>
        </w:rPr>
        <w:t xml:space="preserve">8  </w:t>
      </w:r>
      <w:bookmarkStart w:id="136" w:name="OLE_LINK73"/>
      <w:r>
        <w:rPr>
          <w:rFonts w:hint="eastAsia" w:ascii="黑体" w:hAnsi="黑体" w:eastAsia="黑体" w:cs="黑体"/>
          <w:color w:val="auto"/>
          <w:sz w:val="21"/>
          <w:szCs w:val="21"/>
          <w:highlight w:val="none"/>
          <w:lang w:val="en-US" w:eastAsia="zh-CN"/>
        </w:rPr>
        <w:t>监督措施</w:t>
      </w:r>
      <w:bookmarkEnd w:id="133"/>
      <w:bookmarkEnd w:id="134"/>
      <w:bookmarkEnd w:id="135"/>
      <w:bookmarkEnd w:id="136"/>
    </w:p>
    <w:p w14:paraId="3DA14ADE">
      <w:pPr>
        <w:keepNext w:val="0"/>
        <w:keepLines w:val="0"/>
        <w:pageBreakBefore w:val="0"/>
        <w:widowControl w:val="0"/>
        <w:kinsoku/>
        <w:wordWrap/>
        <w:overflowPunct/>
        <w:topLinePunct w:val="0"/>
        <w:autoSpaceDE/>
        <w:autoSpaceDN/>
        <w:bidi w:val="0"/>
        <w:adjustRightInd/>
        <w:snapToGrid/>
        <w:spacing w:before="225" w:beforeLines="50" w:after="225" w:afterLines="50" w:line="240" w:lineRule="auto"/>
        <w:ind w:firstLine="0" w:firstLineChars="0"/>
        <w:textAlignment w:val="auto"/>
        <w:outlineLvl w:val="9"/>
        <w:rPr>
          <w:rFonts w:hint="default" w:ascii="黑体" w:hAnsi="黑体" w:eastAsia="黑体" w:cs="黑体"/>
          <w:color w:val="auto"/>
          <w:sz w:val="21"/>
          <w:szCs w:val="21"/>
          <w:highlight w:val="none"/>
          <w:lang w:val="en-US" w:eastAsia="zh-CN"/>
        </w:rPr>
      </w:pPr>
      <w:bookmarkStart w:id="137" w:name="_Toc8198"/>
      <w:bookmarkStart w:id="138" w:name="_Toc15932"/>
      <w:r>
        <w:rPr>
          <w:rFonts w:hint="eastAsia" w:ascii="黑体" w:hAnsi="黑体" w:eastAsia="黑体" w:cs="黑体"/>
          <w:color w:val="auto"/>
          <w:sz w:val="21"/>
          <w:szCs w:val="21"/>
          <w:highlight w:val="none"/>
        </w:rPr>
        <w:t>8.1</w:t>
      </w:r>
      <w:r>
        <w:rPr>
          <w:rFonts w:hint="eastAsia" w:ascii="黑体" w:hAnsi="黑体" w:eastAsia="黑体" w:cs="黑体"/>
          <w:color w:val="auto"/>
          <w:sz w:val="21"/>
          <w:szCs w:val="21"/>
          <w:highlight w:val="none"/>
          <w:lang w:val="en-US" w:eastAsia="zh-CN"/>
        </w:rPr>
        <w:t xml:space="preserve">  </w:t>
      </w:r>
      <w:bookmarkStart w:id="139" w:name="OLE_LINK82"/>
      <w:r>
        <w:rPr>
          <w:rFonts w:hint="eastAsia" w:ascii="黑体" w:hAnsi="黑体" w:eastAsia="黑体" w:cs="黑体"/>
          <w:color w:val="auto"/>
          <w:sz w:val="21"/>
          <w:szCs w:val="21"/>
          <w:highlight w:val="none"/>
          <w:lang w:val="en-US" w:eastAsia="zh-CN"/>
        </w:rPr>
        <w:t>监督机构</w:t>
      </w:r>
      <w:bookmarkEnd w:id="137"/>
      <w:bookmarkEnd w:id="138"/>
      <w:bookmarkEnd w:id="139"/>
    </w:p>
    <w:p w14:paraId="65C164DA">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协会</w:t>
      </w:r>
      <w:r>
        <w:rPr>
          <w:rFonts w:hint="eastAsia" w:ascii="宋体" w:hAnsi="宋体" w:eastAsia="宋体" w:cs="宋体"/>
          <w:color w:val="auto"/>
          <w:sz w:val="21"/>
          <w:szCs w:val="21"/>
          <w:highlight w:val="none"/>
        </w:rPr>
        <w:t>及各分支机构是本</w:t>
      </w:r>
      <w:r>
        <w:rPr>
          <w:rFonts w:hint="eastAsia" w:ascii="宋体" w:hAnsi="宋体" w:eastAsia="宋体" w:cs="宋体"/>
          <w:color w:val="auto"/>
          <w:sz w:val="21"/>
          <w:szCs w:val="21"/>
          <w:highlight w:val="none"/>
          <w:lang w:val="en-US" w:eastAsia="zh-CN"/>
        </w:rPr>
        <w:t>文件</w:t>
      </w:r>
      <w:r>
        <w:rPr>
          <w:rFonts w:hint="eastAsia" w:ascii="宋体" w:hAnsi="宋体" w:eastAsia="宋体" w:cs="宋体"/>
          <w:color w:val="auto"/>
          <w:sz w:val="21"/>
          <w:szCs w:val="21"/>
          <w:highlight w:val="none"/>
        </w:rPr>
        <w:t>执行的主要监督机构，负责对标准执行情况进行监督。</w:t>
      </w:r>
    </w:p>
    <w:p w14:paraId="672D925F">
      <w:pPr>
        <w:keepNext w:val="0"/>
        <w:keepLines w:val="0"/>
        <w:pageBreakBefore w:val="0"/>
        <w:widowControl w:val="0"/>
        <w:kinsoku/>
        <w:wordWrap/>
        <w:overflowPunct/>
        <w:topLinePunct w:val="0"/>
        <w:autoSpaceDE/>
        <w:autoSpaceDN/>
        <w:bidi w:val="0"/>
        <w:adjustRightInd/>
        <w:snapToGrid/>
        <w:spacing w:before="225" w:beforeLines="50" w:after="225" w:afterLines="50" w:line="240" w:lineRule="auto"/>
        <w:ind w:firstLine="0" w:firstLineChars="0"/>
        <w:textAlignment w:val="auto"/>
        <w:outlineLvl w:val="9"/>
        <w:rPr>
          <w:rFonts w:hint="default" w:ascii="黑体" w:hAnsi="黑体" w:eastAsia="黑体" w:cs="黑体"/>
          <w:color w:val="auto"/>
          <w:sz w:val="21"/>
          <w:szCs w:val="21"/>
          <w:highlight w:val="none"/>
          <w:lang w:val="en-US" w:eastAsia="zh-CN"/>
        </w:rPr>
      </w:pPr>
      <w:bookmarkStart w:id="140" w:name="_Toc15371"/>
      <w:bookmarkStart w:id="141" w:name="_Toc11336"/>
      <w:r>
        <w:rPr>
          <w:rFonts w:hint="eastAsia" w:ascii="黑体" w:hAnsi="黑体" w:eastAsia="黑体" w:cs="黑体"/>
          <w:color w:val="auto"/>
          <w:sz w:val="21"/>
          <w:szCs w:val="21"/>
          <w:highlight w:val="none"/>
        </w:rPr>
        <w:t>8.2</w:t>
      </w:r>
      <w:r>
        <w:rPr>
          <w:rFonts w:hint="eastAsia" w:ascii="黑体" w:hAnsi="黑体" w:eastAsia="黑体" w:cs="黑体"/>
          <w:color w:val="auto"/>
          <w:sz w:val="21"/>
          <w:szCs w:val="21"/>
          <w:highlight w:val="none"/>
          <w:lang w:val="en-US" w:eastAsia="zh-CN"/>
        </w:rPr>
        <w:t xml:space="preserve">  监督工作内容</w:t>
      </w:r>
      <w:bookmarkEnd w:id="140"/>
      <w:bookmarkEnd w:id="141"/>
    </w:p>
    <w:p w14:paraId="5F29C92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8.2.1  </w:t>
      </w:r>
      <w:bookmarkStart w:id="142" w:name="OLE_LINK76"/>
      <w:r>
        <w:rPr>
          <w:rFonts w:hint="eastAsia" w:ascii="宋体" w:hAnsi="宋体" w:cs="宋体"/>
          <w:color w:val="auto"/>
          <w:sz w:val="21"/>
          <w:szCs w:val="21"/>
          <w:highlight w:val="none"/>
          <w:lang w:val="en-US" w:eastAsia="zh-CN"/>
        </w:rPr>
        <w:t>电力建设</w:t>
      </w:r>
      <w:bookmarkEnd w:id="142"/>
      <w:r>
        <w:rPr>
          <w:rFonts w:hint="eastAsia" w:ascii="宋体" w:hAnsi="宋体" w:eastAsia="宋体" w:cs="宋体"/>
          <w:color w:val="auto"/>
          <w:sz w:val="21"/>
          <w:szCs w:val="21"/>
          <w:highlight w:val="none"/>
          <w:lang w:val="en-US" w:eastAsia="zh-CN"/>
        </w:rPr>
        <w:t>企业自身有关自律的规章制度的执行情况。</w:t>
      </w:r>
    </w:p>
    <w:p w14:paraId="5C3639C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8.2.2  </w:t>
      </w:r>
      <w:bookmarkStart w:id="143" w:name="OLE_LINK77"/>
      <w:r>
        <w:rPr>
          <w:rFonts w:hint="eastAsia" w:ascii="宋体" w:hAnsi="宋体" w:cs="宋体"/>
          <w:color w:val="auto"/>
          <w:sz w:val="21"/>
          <w:szCs w:val="21"/>
          <w:highlight w:val="none"/>
          <w:lang w:val="en-US" w:eastAsia="zh-CN"/>
        </w:rPr>
        <w:t>电力建设</w:t>
      </w:r>
      <w:bookmarkEnd w:id="143"/>
      <w:r>
        <w:rPr>
          <w:rFonts w:hint="eastAsia" w:ascii="宋体" w:hAnsi="宋体" w:eastAsia="宋体" w:cs="宋体"/>
          <w:color w:val="auto"/>
          <w:sz w:val="21"/>
          <w:szCs w:val="21"/>
          <w:highlight w:val="none"/>
          <w:lang w:val="en-US" w:eastAsia="zh-CN"/>
        </w:rPr>
        <w:t>企业在日常经营</w:t>
      </w:r>
      <w:r>
        <w:rPr>
          <w:rFonts w:hint="eastAsia" w:ascii="宋体" w:hAnsi="宋体" w:cs="宋体"/>
          <w:color w:val="auto"/>
          <w:sz w:val="21"/>
          <w:szCs w:val="21"/>
          <w:highlight w:val="none"/>
          <w:lang w:val="en-US" w:eastAsia="zh-CN"/>
        </w:rPr>
        <w:t>管理</w:t>
      </w:r>
      <w:r>
        <w:rPr>
          <w:rFonts w:hint="eastAsia" w:ascii="宋体" w:hAnsi="宋体" w:eastAsia="宋体" w:cs="宋体"/>
          <w:color w:val="auto"/>
          <w:sz w:val="21"/>
          <w:szCs w:val="21"/>
          <w:highlight w:val="none"/>
          <w:lang w:val="en-US" w:eastAsia="zh-CN"/>
        </w:rPr>
        <w:t>等过程中的合法性、合规性，管理人员</w:t>
      </w:r>
      <w:r>
        <w:rPr>
          <w:rFonts w:hint="eastAsia" w:ascii="宋体" w:hAnsi="宋体" w:cs="宋体"/>
          <w:color w:val="auto"/>
          <w:sz w:val="21"/>
          <w:szCs w:val="21"/>
          <w:highlight w:val="none"/>
          <w:lang w:val="en-US" w:eastAsia="zh-CN"/>
        </w:rPr>
        <w:t>在工作过程中</w:t>
      </w:r>
      <w:r>
        <w:rPr>
          <w:rFonts w:hint="eastAsia" w:ascii="宋体" w:hAnsi="宋体" w:eastAsia="宋体" w:cs="宋体"/>
          <w:color w:val="auto"/>
          <w:sz w:val="21"/>
          <w:szCs w:val="21"/>
          <w:highlight w:val="none"/>
          <w:lang w:val="en-US" w:eastAsia="zh-CN"/>
        </w:rPr>
        <w:t>履职尽责、遵守纪律情况。</w:t>
      </w:r>
    </w:p>
    <w:p w14:paraId="4225C718">
      <w:pPr>
        <w:keepNext w:val="0"/>
        <w:keepLines w:val="0"/>
        <w:pageBreakBefore w:val="0"/>
        <w:widowControl w:val="0"/>
        <w:kinsoku/>
        <w:wordWrap/>
        <w:overflowPunct/>
        <w:topLinePunct w:val="0"/>
        <w:autoSpaceDE/>
        <w:autoSpaceDN/>
        <w:bidi w:val="0"/>
        <w:adjustRightInd/>
        <w:snapToGrid/>
        <w:spacing w:before="225" w:beforeLines="50" w:after="225" w:afterLines="50" w:line="240" w:lineRule="auto"/>
        <w:ind w:firstLine="0" w:firstLineChars="0"/>
        <w:textAlignment w:val="auto"/>
        <w:outlineLvl w:val="9"/>
        <w:rPr>
          <w:rFonts w:hint="default" w:ascii="黑体" w:hAnsi="黑体" w:eastAsia="黑体" w:cs="黑体"/>
          <w:color w:val="auto"/>
          <w:sz w:val="21"/>
          <w:szCs w:val="21"/>
          <w:highlight w:val="none"/>
          <w:lang w:val="en-US" w:eastAsia="zh-CN"/>
        </w:rPr>
      </w:pPr>
      <w:bookmarkStart w:id="144" w:name="_Toc28378"/>
      <w:bookmarkStart w:id="145" w:name="_Toc4989"/>
      <w:r>
        <w:rPr>
          <w:rFonts w:hint="eastAsia" w:ascii="黑体" w:hAnsi="黑体" w:eastAsia="黑体" w:cs="黑体"/>
          <w:color w:val="auto"/>
          <w:sz w:val="21"/>
          <w:szCs w:val="21"/>
          <w:highlight w:val="none"/>
        </w:rPr>
        <w:t>8.</w:t>
      </w:r>
      <w:r>
        <w:rPr>
          <w:rFonts w:hint="eastAsia" w:ascii="黑体" w:hAnsi="黑体" w:eastAsia="黑体" w:cs="黑体"/>
          <w:color w:val="auto"/>
          <w:sz w:val="21"/>
          <w:szCs w:val="21"/>
          <w:highlight w:val="none"/>
          <w:lang w:val="en-US" w:eastAsia="zh-CN"/>
        </w:rPr>
        <w:t xml:space="preserve">3  </w:t>
      </w:r>
      <w:bookmarkStart w:id="146" w:name="OLE_LINK83"/>
      <w:r>
        <w:rPr>
          <w:rFonts w:hint="eastAsia" w:ascii="黑体" w:hAnsi="黑体" w:eastAsia="黑体" w:cs="黑体"/>
          <w:color w:val="auto"/>
          <w:sz w:val="21"/>
          <w:szCs w:val="21"/>
          <w:highlight w:val="none"/>
          <w:lang w:val="en-US" w:eastAsia="zh-CN"/>
        </w:rPr>
        <w:t>监督方式</w:t>
      </w:r>
      <w:bookmarkEnd w:id="144"/>
      <w:bookmarkEnd w:id="145"/>
      <w:bookmarkEnd w:id="146"/>
    </w:p>
    <w:p w14:paraId="5154F182">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auto"/>
          <w:sz w:val="21"/>
          <w:szCs w:val="21"/>
          <w:highlight w:val="none"/>
          <w:lang w:val="en-US" w:eastAsia="zh-CN"/>
        </w:rPr>
      </w:pPr>
      <w:bookmarkStart w:id="147" w:name="OLE_LINK40"/>
      <w:r>
        <w:rPr>
          <w:rFonts w:hint="eastAsia" w:ascii="宋体" w:hAnsi="宋体" w:eastAsia="宋体" w:cs="宋体"/>
          <w:color w:val="auto"/>
          <w:sz w:val="21"/>
          <w:szCs w:val="21"/>
          <w:highlight w:val="none"/>
          <w:lang w:val="en-US" w:eastAsia="zh-CN"/>
        </w:rPr>
        <w:t>8.3.1  内部监督</w:t>
      </w:r>
      <w:bookmarkEnd w:id="147"/>
    </w:p>
    <w:p w14:paraId="5707AB53">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textAlignment w:val="auto"/>
        <w:rPr>
          <w:rFonts w:hint="default" w:ascii="宋体" w:hAnsi="宋体" w:eastAsia="宋体" w:cs="宋体"/>
          <w:color w:val="auto"/>
          <w:sz w:val="21"/>
          <w:szCs w:val="21"/>
          <w:highlight w:val="none"/>
          <w:lang w:val="en-US" w:eastAsia="zh-CN"/>
        </w:rPr>
      </w:pPr>
      <w:bookmarkStart w:id="148" w:name="OLE_LINK78"/>
      <w:r>
        <w:rPr>
          <w:rFonts w:hint="eastAsia" w:ascii="宋体" w:hAnsi="宋体" w:cs="宋体"/>
          <w:color w:val="auto"/>
          <w:sz w:val="21"/>
          <w:szCs w:val="21"/>
          <w:highlight w:val="none"/>
          <w:lang w:val="en-US" w:eastAsia="zh-CN"/>
        </w:rPr>
        <w:t xml:space="preserve">a) </w:t>
      </w:r>
      <w:bookmarkEnd w:id="148"/>
      <w:r>
        <w:rPr>
          <w:rFonts w:hint="eastAsia" w:ascii="宋体" w:hAnsi="宋体" w:cs="宋体"/>
          <w:color w:val="auto"/>
          <w:sz w:val="21"/>
          <w:szCs w:val="21"/>
          <w:highlight w:val="none"/>
          <w:lang w:val="en-US" w:eastAsia="zh-CN"/>
        </w:rPr>
        <w:t xml:space="preserve"> 电力建设</w:t>
      </w:r>
      <w:r>
        <w:rPr>
          <w:rFonts w:hint="default" w:ascii="宋体" w:hAnsi="宋体" w:eastAsia="宋体" w:cs="宋体"/>
          <w:color w:val="auto"/>
          <w:sz w:val="21"/>
          <w:szCs w:val="21"/>
          <w:highlight w:val="none"/>
          <w:lang w:val="en-US" w:eastAsia="zh-CN"/>
        </w:rPr>
        <w:t>企业</w:t>
      </w:r>
      <w:r>
        <w:rPr>
          <w:rFonts w:hint="eastAsia" w:ascii="宋体" w:hAnsi="宋体" w:cs="宋体"/>
          <w:color w:val="auto"/>
          <w:sz w:val="21"/>
          <w:szCs w:val="21"/>
          <w:highlight w:val="none"/>
          <w:lang w:val="en-US" w:eastAsia="zh-CN"/>
        </w:rPr>
        <w:t>应</w:t>
      </w:r>
      <w:r>
        <w:rPr>
          <w:rFonts w:hint="default" w:ascii="宋体" w:hAnsi="宋体" w:eastAsia="宋体" w:cs="宋体"/>
          <w:color w:val="auto"/>
          <w:sz w:val="21"/>
          <w:szCs w:val="21"/>
          <w:highlight w:val="none"/>
          <w:lang w:val="en-US" w:eastAsia="zh-CN"/>
        </w:rPr>
        <w:t>制定内部控制流程</w:t>
      </w:r>
      <w:r>
        <w:rPr>
          <w:rFonts w:hint="eastAsia" w:ascii="宋体" w:hAnsi="宋体" w:cs="宋体"/>
          <w:color w:val="auto"/>
          <w:sz w:val="21"/>
          <w:szCs w:val="21"/>
          <w:highlight w:val="none"/>
          <w:lang w:val="en-US" w:eastAsia="zh-CN"/>
        </w:rPr>
        <w:t>及方法</w:t>
      </w:r>
      <w:r>
        <w:rPr>
          <w:rFonts w:hint="default" w:ascii="宋体" w:hAnsi="宋体" w:eastAsia="宋体" w:cs="宋体"/>
          <w:color w:val="auto"/>
          <w:sz w:val="21"/>
          <w:szCs w:val="21"/>
          <w:highlight w:val="none"/>
          <w:lang w:val="en-US" w:eastAsia="zh-CN"/>
        </w:rPr>
        <w:t>，梳理和评估</w:t>
      </w:r>
      <w:r>
        <w:rPr>
          <w:rFonts w:hint="eastAsia" w:ascii="宋体" w:hAnsi="宋体" w:cs="宋体"/>
          <w:color w:val="auto"/>
          <w:sz w:val="21"/>
          <w:szCs w:val="21"/>
          <w:highlight w:val="none"/>
          <w:lang w:val="en-US" w:eastAsia="zh-CN"/>
        </w:rPr>
        <w:t>自身</w:t>
      </w:r>
      <w:r>
        <w:rPr>
          <w:rFonts w:hint="default" w:ascii="宋体" w:hAnsi="宋体" w:eastAsia="宋体" w:cs="宋体"/>
          <w:color w:val="auto"/>
          <w:sz w:val="21"/>
          <w:szCs w:val="21"/>
          <w:highlight w:val="none"/>
          <w:lang w:val="en-US" w:eastAsia="zh-CN"/>
        </w:rPr>
        <w:t>业务合规性，形成监督工作方案，明确工作重点和关键环节。由企业</w:t>
      </w:r>
      <w:r>
        <w:rPr>
          <w:rFonts w:hint="eastAsia" w:ascii="宋体" w:hAnsi="宋体" w:cs="宋体"/>
          <w:color w:val="auto"/>
          <w:sz w:val="21"/>
          <w:szCs w:val="21"/>
          <w:highlight w:val="none"/>
          <w:lang w:val="en-US" w:eastAsia="zh-CN"/>
        </w:rPr>
        <w:t>设立的内部监督机构</w:t>
      </w:r>
      <w:r>
        <w:rPr>
          <w:rFonts w:hint="default" w:ascii="宋体" w:hAnsi="宋体" w:eastAsia="宋体" w:cs="宋体"/>
          <w:color w:val="auto"/>
          <w:sz w:val="21"/>
          <w:szCs w:val="21"/>
          <w:highlight w:val="none"/>
          <w:lang w:val="en-US" w:eastAsia="zh-CN"/>
        </w:rPr>
        <w:t>开展监督</w:t>
      </w:r>
      <w:r>
        <w:rPr>
          <w:rFonts w:hint="eastAsia" w:ascii="宋体" w:hAnsi="宋体" w:cs="宋体"/>
          <w:color w:val="auto"/>
          <w:sz w:val="21"/>
          <w:szCs w:val="21"/>
          <w:highlight w:val="none"/>
          <w:lang w:val="en-US" w:eastAsia="zh-CN"/>
        </w:rPr>
        <w:t>工作</w:t>
      </w:r>
      <w:r>
        <w:rPr>
          <w:rFonts w:hint="default" w:ascii="宋体" w:hAnsi="宋体" w:eastAsia="宋体" w:cs="宋体"/>
          <w:color w:val="auto"/>
          <w:sz w:val="21"/>
          <w:szCs w:val="21"/>
          <w:highlight w:val="none"/>
          <w:lang w:val="en-US" w:eastAsia="zh-CN"/>
        </w:rPr>
        <w:t>，负责监督</w:t>
      </w:r>
      <w:r>
        <w:rPr>
          <w:rFonts w:hint="eastAsia" w:ascii="宋体" w:hAnsi="宋体" w:cs="宋体"/>
          <w:color w:val="auto"/>
          <w:sz w:val="21"/>
          <w:szCs w:val="21"/>
          <w:highlight w:val="none"/>
          <w:lang w:val="en-US" w:eastAsia="zh-CN"/>
        </w:rPr>
        <w:t>评估</w:t>
      </w:r>
      <w:r>
        <w:rPr>
          <w:rFonts w:hint="default" w:ascii="宋体" w:hAnsi="宋体" w:eastAsia="宋体" w:cs="宋体"/>
          <w:color w:val="auto"/>
          <w:sz w:val="21"/>
          <w:szCs w:val="21"/>
          <w:highlight w:val="none"/>
          <w:lang w:val="en-US" w:eastAsia="zh-CN"/>
        </w:rPr>
        <w:t>企业内部的运营和管理情况，定期开展自我评审</w:t>
      </w:r>
      <w:r>
        <w:rPr>
          <w:rFonts w:hint="eastAsia" w:ascii="宋体" w:hAnsi="宋体" w:cs="宋体"/>
          <w:color w:val="auto"/>
          <w:sz w:val="21"/>
          <w:szCs w:val="21"/>
          <w:highlight w:val="none"/>
          <w:lang w:val="en-US" w:eastAsia="zh-CN"/>
        </w:rPr>
        <w:t>，包括但不限于招标采购、资金管理、项目结算、业务外包等方面</w:t>
      </w:r>
      <w:r>
        <w:rPr>
          <w:rFonts w:hint="default" w:ascii="宋体" w:hAnsi="宋体" w:eastAsia="宋体" w:cs="宋体"/>
          <w:color w:val="auto"/>
          <w:sz w:val="21"/>
          <w:szCs w:val="21"/>
          <w:highlight w:val="none"/>
          <w:lang w:val="en-US" w:eastAsia="zh-CN"/>
        </w:rPr>
        <w:t>。</w:t>
      </w:r>
    </w:p>
    <w:p w14:paraId="14A1A3CE">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420" w:firstLineChars="200"/>
        <w:textAlignment w:val="auto"/>
        <w:rPr>
          <w:rFonts w:hint="default" w:ascii="宋体" w:hAnsi="宋体" w:eastAsia="宋体" w:cs="宋体"/>
          <w:color w:val="auto"/>
          <w:sz w:val="21"/>
          <w:szCs w:val="21"/>
          <w:highlight w:val="none"/>
          <w:lang w:val="en-US" w:eastAsia="zh-CN"/>
        </w:rPr>
      </w:pPr>
      <w:bookmarkStart w:id="149" w:name="OLE_LINK79"/>
      <w:r>
        <w:rPr>
          <w:rFonts w:hint="eastAsia" w:ascii="宋体" w:hAnsi="宋体" w:cs="宋体"/>
          <w:color w:val="auto"/>
          <w:sz w:val="21"/>
          <w:szCs w:val="21"/>
          <w:highlight w:val="none"/>
          <w:lang w:val="en-US" w:eastAsia="zh-CN"/>
        </w:rPr>
        <w:t xml:space="preserve">b) </w:t>
      </w:r>
      <w:bookmarkEnd w:id="149"/>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内部监督工作频率根据企业</w:t>
      </w:r>
      <w:r>
        <w:rPr>
          <w:rFonts w:hint="eastAsia" w:ascii="宋体" w:hAnsi="宋体" w:cs="宋体"/>
          <w:color w:val="auto"/>
          <w:sz w:val="21"/>
          <w:szCs w:val="21"/>
          <w:highlight w:val="none"/>
          <w:lang w:val="en-US" w:eastAsia="zh-CN"/>
        </w:rPr>
        <w:t>实际</w:t>
      </w:r>
      <w:r>
        <w:rPr>
          <w:rFonts w:hint="eastAsia" w:ascii="宋体" w:hAnsi="宋体" w:eastAsia="宋体" w:cs="宋体"/>
          <w:color w:val="auto"/>
          <w:sz w:val="21"/>
          <w:szCs w:val="21"/>
          <w:highlight w:val="none"/>
          <w:lang w:val="en-US" w:eastAsia="zh-CN"/>
        </w:rPr>
        <w:t>需求设置，应每</w:t>
      </w:r>
      <w:r>
        <w:rPr>
          <w:rFonts w:hint="eastAsia" w:ascii="宋体" w:hAnsi="宋体" w:cs="宋体"/>
          <w:color w:val="auto"/>
          <w:sz w:val="21"/>
          <w:szCs w:val="21"/>
          <w:highlight w:val="none"/>
          <w:lang w:val="en-US" w:eastAsia="zh-CN"/>
        </w:rPr>
        <w:t>12个月</w:t>
      </w:r>
      <w:r>
        <w:rPr>
          <w:rFonts w:hint="eastAsia" w:ascii="宋体" w:hAnsi="宋体" w:eastAsia="宋体" w:cs="宋体"/>
          <w:color w:val="auto"/>
          <w:sz w:val="21"/>
          <w:szCs w:val="21"/>
          <w:highlight w:val="none"/>
          <w:lang w:val="en-US" w:eastAsia="zh-CN"/>
        </w:rPr>
        <w:t>进行一次全面的内部自律监督，以评估</w:t>
      </w:r>
      <w:r>
        <w:rPr>
          <w:rFonts w:hint="eastAsia" w:ascii="宋体" w:hAnsi="宋体" w:cs="宋体"/>
          <w:color w:val="auto"/>
          <w:sz w:val="21"/>
          <w:szCs w:val="21"/>
          <w:highlight w:val="none"/>
          <w:lang w:val="en-US" w:eastAsia="zh-CN"/>
        </w:rPr>
        <w:t>信用管理</w:t>
      </w:r>
      <w:r>
        <w:rPr>
          <w:rFonts w:hint="eastAsia" w:ascii="宋体" w:hAnsi="宋体" w:eastAsia="宋体" w:cs="宋体"/>
          <w:color w:val="auto"/>
          <w:sz w:val="21"/>
          <w:szCs w:val="21"/>
          <w:highlight w:val="none"/>
          <w:lang w:val="en-US" w:eastAsia="zh-CN"/>
        </w:rPr>
        <w:t>体系的有效性，识别潜在的风险和问题。对于特定业务领域或自律高风险区域，</w:t>
      </w:r>
      <w:r>
        <w:rPr>
          <w:rFonts w:hint="eastAsia" w:ascii="宋体" w:hAnsi="宋体" w:cs="宋体"/>
          <w:color w:val="auto"/>
          <w:sz w:val="21"/>
          <w:szCs w:val="21"/>
          <w:highlight w:val="none"/>
          <w:lang w:val="en-US" w:eastAsia="zh-CN"/>
        </w:rPr>
        <w:t>电力建设</w:t>
      </w:r>
      <w:r>
        <w:rPr>
          <w:rFonts w:hint="eastAsia" w:ascii="宋体" w:hAnsi="宋体" w:eastAsia="宋体" w:cs="宋体"/>
          <w:color w:val="auto"/>
          <w:sz w:val="21"/>
          <w:szCs w:val="21"/>
          <w:highlight w:val="none"/>
          <w:lang w:val="en-US" w:eastAsia="zh-CN"/>
        </w:rPr>
        <w:t>企业应根据实际情况增加专项监督。必要时建立日常自律监督机制，对关键业务流程和控制措施进行持续监控，确保及时发现和纠正偏差。</w:t>
      </w:r>
    </w:p>
    <w:p w14:paraId="0B146AE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8.3.2  外部监督</w:t>
      </w:r>
    </w:p>
    <w:p w14:paraId="682DC1DC">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a)  </w:t>
      </w:r>
      <w:r>
        <w:rPr>
          <w:rFonts w:hint="default" w:ascii="宋体" w:hAnsi="宋体" w:eastAsia="宋体" w:cs="宋体"/>
          <w:color w:val="auto"/>
          <w:sz w:val="21"/>
          <w:szCs w:val="21"/>
          <w:highlight w:val="none"/>
          <w:lang w:val="en-US" w:eastAsia="zh-CN"/>
        </w:rPr>
        <w:t>由协</w:t>
      </w:r>
      <w:r>
        <w:rPr>
          <w:rFonts w:hint="eastAsia" w:ascii="宋体" w:hAnsi="宋体" w:eastAsia="宋体" w:cs="宋体"/>
          <w:color w:val="auto"/>
          <w:sz w:val="21"/>
          <w:szCs w:val="21"/>
          <w:highlight w:val="none"/>
          <w:lang w:val="en-US" w:eastAsia="zh-CN"/>
        </w:rPr>
        <w:t>会</w:t>
      </w:r>
      <w:r>
        <w:rPr>
          <w:rFonts w:hint="eastAsia" w:ascii="宋体" w:hAnsi="宋体" w:cs="宋体"/>
          <w:color w:val="auto"/>
          <w:sz w:val="21"/>
          <w:szCs w:val="21"/>
          <w:highlight w:val="none"/>
          <w:lang w:val="en-US" w:eastAsia="zh-CN"/>
        </w:rPr>
        <w:t>组织</w:t>
      </w:r>
      <w:r>
        <w:rPr>
          <w:rFonts w:hint="default" w:ascii="宋体" w:hAnsi="宋体" w:eastAsia="宋体" w:cs="宋体"/>
          <w:color w:val="auto"/>
          <w:sz w:val="21"/>
          <w:szCs w:val="21"/>
          <w:highlight w:val="none"/>
          <w:lang w:val="en-US" w:eastAsia="zh-CN"/>
        </w:rPr>
        <w:t>开展外部监督，或委托第三方机构实施</w:t>
      </w:r>
      <w:r>
        <w:rPr>
          <w:rFonts w:hint="eastAsia" w:ascii="宋体" w:hAnsi="宋体" w:eastAsia="宋体" w:cs="宋体"/>
          <w:color w:val="auto"/>
          <w:sz w:val="21"/>
          <w:szCs w:val="21"/>
          <w:highlight w:val="none"/>
          <w:lang w:val="en-US" w:eastAsia="zh-CN"/>
        </w:rPr>
        <w:t>，监督人员组成应包含专业领域专家</w:t>
      </w:r>
      <w:r>
        <w:rPr>
          <w:rFonts w:hint="default" w:ascii="宋体" w:hAnsi="宋体" w:eastAsia="宋体" w:cs="宋体"/>
          <w:color w:val="auto"/>
          <w:sz w:val="21"/>
          <w:szCs w:val="21"/>
          <w:highlight w:val="none"/>
          <w:lang w:val="en-US" w:eastAsia="zh-CN"/>
        </w:rPr>
        <w:t>。制定并公布监督计划，包含监督目标、标准、方法、周期等信息，确保计划的可操作性、全面性和有效性。整理和汇报监督结果，</w:t>
      </w:r>
      <w:r>
        <w:rPr>
          <w:rFonts w:hint="eastAsia" w:ascii="宋体" w:hAnsi="宋体" w:eastAsia="宋体" w:cs="宋体"/>
          <w:color w:val="auto"/>
          <w:sz w:val="21"/>
          <w:szCs w:val="21"/>
          <w:highlight w:val="none"/>
          <w:lang w:val="en-US" w:eastAsia="zh-CN"/>
        </w:rPr>
        <w:t>做好台账记录，</w:t>
      </w:r>
      <w:r>
        <w:rPr>
          <w:rFonts w:hint="default" w:ascii="宋体" w:hAnsi="宋体" w:eastAsia="宋体" w:cs="宋体"/>
          <w:color w:val="auto"/>
          <w:sz w:val="21"/>
          <w:szCs w:val="21"/>
          <w:highlight w:val="none"/>
          <w:lang w:val="en-US" w:eastAsia="zh-CN"/>
        </w:rPr>
        <w:t>确保信息的准确、客观和全面</w:t>
      </w:r>
      <w:r>
        <w:rPr>
          <w:rFonts w:hint="eastAsia" w:ascii="宋体" w:hAnsi="宋体" w:cs="宋体"/>
          <w:color w:val="auto"/>
          <w:sz w:val="21"/>
          <w:szCs w:val="21"/>
          <w:highlight w:val="none"/>
          <w:lang w:val="en-US" w:eastAsia="zh-CN"/>
        </w:rPr>
        <w:t>。阶段性对前期监督内容进行复核</w:t>
      </w:r>
      <w:r>
        <w:rPr>
          <w:rFonts w:hint="eastAsia" w:ascii="宋体" w:hAnsi="宋体" w:eastAsia="宋体" w:cs="宋体"/>
          <w:color w:val="auto"/>
          <w:sz w:val="21"/>
          <w:szCs w:val="21"/>
          <w:highlight w:val="none"/>
          <w:lang w:val="en-US" w:eastAsia="zh-CN"/>
        </w:rPr>
        <w:t>，定期公布监督结果</w:t>
      </w:r>
      <w:r>
        <w:rPr>
          <w:rFonts w:hint="eastAsia" w:ascii="宋体" w:hAnsi="宋体" w:cs="宋体"/>
          <w:color w:val="auto"/>
          <w:sz w:val="21"/>
          <w:szCs w:val="21"/>
          <w:highlight w:val="none"/>
          <w:lang w:val="en-US" w:eastAsia="zh-CN"/>
        </w:rPr>
        <w:t>(详见附录C</w:t>
      </w:r>
      <w:r>
        <w:rPr>
          <w:rFonts w:hint="eastAsia" w:asciiTheme="minorEastAsia" w:hAnsiTheme="minorEastAsia" w:eastAsiaTheme="minorEastAsia" w:cstheme="minorEastAsia"/>
          <w:bCs w:val="0"/>
          <w:color w:val="auto"/>
          <w:kern w:val="2"/>
          <w:szCs w:val="21"/>
          <w:highlight w:val="none"/>
          <w:vertAlign w:val="baseline"/>
          <w:lang w:val="en-US" w:eastAsia="zh-CN"/>
        </w:rPr>
        <w:t>监督处理流程图</w:t>
      </w:r>
      <w:r>
        <w:rPr>
          <w:rFonts w:hint="eastAsia" w:ascii="宋体" w:hAnsi="宋体" w:cs="宋体"/>
          <w:color w:val="auto"/>
          <w:sz w:val="21"/>
          <w:szCs w:val="21"/>
          <w:highlight w:val="none"/>
          <w:lang w:val="en-US" w:eastAsia="zh-CN"/>
        </w:rPr>
        <w:t>)</w:t>
      </w:r>
      <w:r>
        <w:rPr>
          <w:rFonts w:hint="default" w:ascii="宋体" w:hAnsi="宋体" w:eastAsia="宋体" w:cs="宋体"/>
          <w:color w:val="auto"/>
          <w:sz w:val="21"/>
          <w:szCs w:val="21"/>
          <w:highlight w:val="none"/>
          <w:lang w:val="en-US" w:eastAsia="zh-CN"/>
        </w:rPr>
        <w:t>。</w:t>
      </w:r>
    </w:p>
    <w:p w14:paraId="72CE8676">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b)  </w:t>
      </w:r>
      <w:r>
        <w:rPr>
          <w:rFonts w:hint="eastAsia" w:ascii="宋体" w:hAnsi="宋体" w:eastAsia="宋体" w:cs="宋体"/>
          <w:color w:val="auto"/>
          <w:sz w:val="21"/>
          <w:szCs w:val="21"/>
          <w:highlight w:val="none"/>
          <w:lang w:val="en-US" w:eastAsia="zh-CN"/>
        </w:rPr>
        <w:t>外部监督工作频率根据电力行业不同的监督类型（企业性质）和目的来设置，原则上，每年的监督</w:t>
      </w:r>
      <w:r>
        <w:rPr>
          <w:rFonts w:hint="eastAsia" w:ascii="宋体" w:hAnsi="宋体" w:cs="宋体"/>
          <w:color w:val="auto"/>
          <w:sz w:val="21"/>
          <w:szCs w:val="21"/>
          <w:highlight w:val="none"/>
          <w:lang w:val="en-US" w:eastAsia="zh-CN"/>
        </w:rPr>
        <w:t>工作</w:t>
      </w:r>
      <w:r>
        <w:rPr>
          <w:rFonts w:hint="eastAsia" w:ascii="宋体" w:hAnsi="宋体" w:eastAsia="宋体" w:cs="宋体"/>
          <w:color w:val="auto"/>
          <w:sz w:val="21"/>
          <w:szCs w:val="21"/>
          <w:highlight w:val="none"/>
          <w:lang w:val="en-US" w:eastAsia="zh-CN"/>
        </w:rPr>
        <w:t>不</w:t>
      </w:r>
      <w:r>
        <w:rPr>
          <w:rFonts w:hint="eastAsia" w:ascii="宋体" w:hAnsi="宋体" w:cs="宋体"/>
          <w:color w:val="auto"/>
          <w:sz w:val="21"/>
          <w:szCs w:val="21"/>
          <w:highlight w:val="none"/>
          <w:lang w:val="en-US" w:eastAsia="zh-CN"/>
        </w:rPr>
        <w:t>应</w:t>
      </w:r>
      <w:r>
        <w:rPr>
          <w:rFonts w:hint="eastAsia" w:ascii="宋体" w:hAnsi="宋体" w:eastAsia="宋体" w:cs="宋体"/>
          <w:color w:val="auto"/>
          <w:sz w:val="21"/>
          <w:szCs w:val="21"/>
          <w:highlight w:val="none"/>
          <w:lang w:val="en-US" w:eastAsia="zh-CN"/>
        </w:rPr>
        <w:t>少于一次。对于被列为重点关注名单或处于严重失信主体名单的企业，</w:t>
      </w:r>
      <w:r>
        <w:rPr>
          <w:rFonts w:hint="eastAsia" w:ascii="宋体" w:hAnsi="宋体" w:cs="宋体"/>
          <w:color w:val="auto"/>
          <w:sz w:val="21"/>
          <w:szCs w:val="21"/>
          <w:highlight w:val="none"/>
          <w:lang w:val="en-US" w:eastAsia="zh-CN"/>
        </w:rPr>
        <w:t>宜</w:t>
      </w:r>
      <w:r>
        <w:rPr>
          <w:rFonts w:hint="eastAsia" w:ascii="宋体" w:hAnsi="宋体" w:eastAsia="宋体" w:cs="宋体"/>
          <w:color w:val="auto"/>
          <w:sz w:val="21"/>
          <w:szCs w:val="21"/>
          <w:highlight w:val="none"/>
          <w:lang w:val="en-US" w:eastAsia="zh-CN"/>
        </w:rPr>
        <w:t>每</w:t>
      </w: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lang w:val="en-US" w:eastAsia="zh-CN"/>
        </w:rPr>
        <w:t>个月实施一次针对性的专项监督。</w:t>
      </w:r>
    </w:p>
    <w:p w14:paraId="1584A9A7">
      <w:pPr>
        <w:keepNext w:val="0"/>
        <w:keepLines w:val="0"/>
        <w:pageBreakBefore w:val="0"/>
        <w:widowControl w:val="0"/>
        <w:kinsoku/>
        <w:wordWrap/>
        <w:overflowPunct/>
        <w:topLinePunct w:val="0"/>
        <w:autoSpaceDE/>
        <w:autoSpaceDN/>
        <w:bidi w:val="0"/>
        <w:adjustRightInd/>
        <w:snapToGrid/>
        <w:spacing w:before="225" w:beforeLines="50" w:after="225" w:afterLines="50" w:line="240" w:lineRule="auto"/>
        <w:ind w:firstLine="0" w:firstLineChars="0"/>
        <w:textAlignment w:val="auto"/>
        <w:outlineLvl w:val="9"/>
        <w:rPr>
          <w:rFonts w:hint="default" w:ascii="黑体" w:hAnsi="黑体" w:eastAsia="黑体" w:cs="黑体"/>
          <w:color w:val="auto"/>
          <w:sz w:val="21"/>
          <w:szCs w:val="21"/>
          <w:highlight w:val="none"/>
          <w:lang w:val="en-US" w:eastAsia="zh-CN"/>
        </w:rPr>
      </w:pPr>
      <w:bookmarkStart w:id="150" w:name="OLE_LINK16"/>
      <w:bookmarkStart w:id="151" w:name="_Toc31487"/>
      <w:r>
        <w:rPr>
          <w:rFonts w:hint="eastAsia" w:ascii="黑体" w:hAnsi="黑体" w:eastAsia="黑体" w:cs="黑体"/>
          <w:color w:val="auto"/>
          <w:sz w:val="21"/>
          <w:szCs w:val="21"/>
          <w:highlight w:val="none"/>
          <w:lang w:val="en-US" w:eastAsia="zh-CN"/>
        </w:rPr>
        <w:t>8.4</w:t>
      </w:r>
      <w:bookmarkEnd w:id="150"/>
      <w:r>
        <w:rPr>
          <w:rFonts w:hint="eastAsia" w:ascii="黑体" w:hAnsi="黑体" w:eastAsia="黑体" w:cs="黑体"/>
          <w:color w:val="auto"/>
          <w:sz w:val="21"/>
          <w:szCs w:val="21"/>
          <w:highlight w:val="none"/>
          <w:lang w:val="en-US" w:eastAsia="zh-CN"/>
        </w:rPr>
        <w:t xml:space="preserve">  </w:t>
      </w:r>
      <w:bookmarkStart w:id="152" w:name="OLE_LINK84"/>
      <w:r>
        <w:rPr>
          <w:rFonts w:hint="eastAsia" w:ascii="黑体" w:hAnsi="黑体" w:eastAsia="黑体" w:cs="黑体"/>
          <w:color w:val="auto"/>
          <w:sz w:val="21"/>
          <w:szCs w:val="21"/>
          <w:highlight w:val="none"/>
          <w:lang w:val="en-US" w:eastAsia="zh-CN"/>
        </w:rPr>
        <w:t>投诉管理</w:t>
      </w:r>
      <w:bookmarkEnd w:id="151"/>
      <w:bookmarkEnd w:id="152"/>
    </w:p>
    <w:p w14:paraId="4B17EC5C">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textAlignment w:val="auto"/>
        <w:rPr>
          <w:rFonts w:hint="default" w:ascii="宋体" w:hAnsi="宋体" w:eastAsia="宋体" w:cs="宋体"/>
          <w:color w:val="auto"/>
          <w:sz w:val="21"/>
          <w:szCs w:val="21"/>
          <w:highlight w:val="none"/>
          <w:lang w:val="en-US" w:eastAsia="zh-CN"/>
        </w:rPr>
      </w:pPr>
      <w:bookmarkStart w:id="153" w:name="OLE_LINK80"/>
      <w:r>
        <w:rPr>
          <w:rFonts w:hint="default" w:ascii="宋体" w:hAnsi="宋体" w:eastAsia="宋体" w:cs="宋体"/>
          <w:color w:val="auto"/>
          <w:sz w:val="21"/>
          <w:szCs w:val="21"/>
          <w:highlight w:val="none"/>
          <w:lang w:val="en-US" w:eastAsia="zh-CN"/>
        </w:rPr>
        <w:t>电力建设企业</w:t>
      </w:r>
      <w:bookmarkEnd w:id="153"/>
      <w:r>
        <w:rPr>
          <w:rFonts w:hint="default" w:ascii="宋体" w:hAnsi="宋体" w:eastAsia="宋体" w:cs="宋体"/>
          <w:color w:val="auto"/>
          <w:sz w:val="21"/>
          <w:szCs w:val="21"/>
          <w:highlight w:val="none"/>
          <w:lang w:val="en-US" w:eastAsia="zh-CN"/>
        </w:rPr>
        <w:t>应主动接受和配合</w:t>
      </w:r>
      <w:r>
        <w:rPr>
          <w:rFonts w:hint="eastAsia" w:ascii="宋体" w:hAnsi="宋体" w:cs="宋体"/>
          <w:color w:val="auto"/>
          <w:sz w:val="21"/>
          <w:szCs w:val="21"/>
          <w:highlight w:val="none"/>
          <w:lang w:val="en-US" w:eastAsia="zh-CN"/>
        </w:rPr>
        <w:t>政府有关</w:t>
      </w:r>
      <w:r>
        <w:rPr>
          <w:rFonts w:hint="default" w:ascii="宋体" w:hAnsi="宋体" w:eastAsia="宋体" w:cs="宋体"/>
          <w:color w:val="auto"/>
          <w:sz w:val="21"/>
          <w:szCs w:val="21"/>
          <w:highlight w:val="none"/>
          <w:lang w:val="en-US" w:eastAsia="zh-CN"/>
        </w:rPr>
        <w:t>部门的监督调查，包括对其被举报内容的自身复查，并就有关问题客观如实地提交书面报告。</w:t>
      </w:r>
    </w:p>
    <w:p w14:paraId="3D1560E7">
      <w:pPr>
        <w:keepNext w:val="0"/>
        <w:keepLines w:val="0"/>
        <w:pageBreakBefore w:val="0"/>
        <w:widowControl w:val="0"/>
        <w:kinsoku/>
        <w:wordWrap/>
        <w:overflowPunct/>
        <w:topLinePunct w:val="0"/>
        <w:autoSpaceDE/>
        <w:autoSpaceDN/>
        <w:bidi w:val="0"/>
        <w:adjustRightInd/>
        <w:snapToGrid/>
        <w:spacing w:before="225" w:beforeLines="50" w:after="225" w:afterLines="50" w:line="240" w:lineRule="auto"/>
        <w:ind w:firstLine="0" w:firstLineChars="0"/>
        <w:textAlignment w:val="auto"/>
        <w:outlineLvl w:val="9"/>
        <w:rPr>
          <w:rFonts w:hint="eastAsia" w:ascii="黑体" w:hAnsi="黑体" w:eastAsia="黑体" w:cs="黑体"/>
          <w:color w:val="auto"/>
          <w:sz w:val="21"/>
          <w:szCs w:val="21"/>
          <w:highlight w:val="none"/>
          <w:lang w:val="en-US" w:eastAsia="zh-CN"/>
        </w:rPr>
      </w:pPr>
      <w:bookmarkStart w:id="154" w:name="_Toc6535"/>
      <w:r>
        <w:rPr>
          <w:rFonts w:hint="eastAsia" w:ascii="黑体" w:hAnsi="黑体" w:eastAsia="黑体" w:cs="黑体"/>
          <w:color w:val="auto"/>
          <w:sz w:val="21"/>
          <w:szCs w:val="21"/>
          <w:highlight w:val="none"/>
          <w:lang w:val="en-US" w:eastAsia="zh-CN"/>
        </w:rPr>
        <w:t xml:space="preserve">8.5  </w:t>
      </w:r>
      <w:bookmarkStart w:id="155" w:name="OLE_LINK85"/>
      <w:r>
        <w:rPr>
          <w:rFonts w:hint="eastAsia" w:ascii="黑体" w:hAnsi="黑体" w:eastAsia="黑体" w:cs="黑体"/>
          <w:color w:val="auto"/>
          <w:sz w:val="21"/>
          <w:szCs w:val="21"/>
          <w:highlight w:val="none"/>
          <w:lang w:val="en-US" w:eastAsia="zh-CN"/>
        </w:rPr>
        <w:t>廉洁从业</w:t>
      </w:r>
      <w:bookmarkEnd w:id="154"/>
      <w:bookmarkEnd w:id="155"/>
    </w:p>
    <w:p w14:paraId="370E0F1D">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监督人员</w:t>
      </w:r>
      <w:r>
        <w:rPr>
          <w:rFonts w:hint="eastAsia" w:ascii="宋体" w:hAnsi="宋体" w:eastAsia="宋体" w:cs="宋体"/>
          <w:color w:val="auto"/>
          <w:sz w:val="21"/>
          <w:szCs w:val="21"/>
          <w:highlight w:val="none"/>
          <w:lang w:val="en-US" w:eastAsia="zh-CN"/>
        </w:rPr>
        <w:t>在开展自律行为监督工作时，</w:t>
      </w:r>
      <w:r>
        <w:rPr>
          <w:rFonts w:hint="eastAsia" w:ascii="宋体" w:hAnsi="宋体" w:cs="宋体"/>
          <w:color w:val="auto"/>
          <w:sz w:val="21"/>
          <w:szCs w:val="21"/>
          <w:highlight w:val="none"/>
          <w:lang w:val="en-US" w:eastAsia="zh-CN"/>
        </w:rPr>
        <w:t>应</w:t>
      </w:r>
      <w:r>
        <w:rPr>
          <w:rFonts w:hint="eastAsia" w:ascii="宋体" w:hAnsi="宋体" w:eastAsia="宋体" w:cs="宋体"/>
          <w:color w:val="auto"/>
          <w:sz w:val="21"/>
          <w:szCs w:val="21"/>
          <w:highlight w:val="none"/>
          <w:lang w:val="en-US" w:eastAsia="zh-CN"/>
        </w:rPr>
        <w:t>严格遵守有关廉洁从业规定。</w:t>
      </w:r>
    </w:p>
    <w:p w14:paraId="19530E7D">
      <w:pPr>
        <w:keepNext w:val="0"/>
        <w:keepLines w:val="0"/>
        <w:pageBreakBefore w:val="0"/>
        <w:widowControl w:val="0"/>
        <w:kinsoku/>
        <w:wordWrap/>
        <w:overflowPunct/>
        <w:topLinePunct w:val="0"/>
        <w:autoSpaceDE/>
        <w:autoSpaceDN/>
        <w:bidi w:val="0"/>
        <w:adjustRightInd/>
        <w:snapToGrid/>
        <w:spacing w:before="225" w:beforeLines="50" w:after="225" w:afterLines="50" w:line="240" w:lineRule="auto"/>
        <w:ind w:firstLine="0" w:firstLineChars="0"/>
        <w:textAlignment w:val="auto"/>
        <w:outlineLvl w:val="9"/>
        <w:rPr>
          <w:rFonts w:hint="default" w:ascii="黑体" w:hAnsi="黑体" w:eastAsia="黑体" w:cs="黑体"/>
          <w:color w:val="auto"/>
          <w:sz w:val="21"/>
          <w:szCs w:val="21"/>
          <w:highlight w:val="none"/>
          <w:lang w:val="en-US" w:eastAsia="zh-CN"/>
        </w:rPr>
      </w:pPr>
      <w:bookmarkStart w:id="156" w:name="_Toc31090"/>
      <w:r>
        <w:rPr>
          <w:rFonts w:hint="eastAsia" w:ascii="黑体" w:hAnsi="黑体" w:eastAsia="黑体" w:cs="黑体"/>
          <w:color w:val="auto"/>
          <w:sz w:val="21"/>
          <w:szCs w:val="21"/>
          <w:highlight w:val="none"/>
          <w:lang w:val="en-US" w:eastAsia="zh-CN"/>
        </w:rPr>
        <w:t xml:space="preserve">8.6  </w:t>
      </w:r>
      <w:bookmarkStart w:id="157" w:name="OLE_LINK86"/>
      <w:r>
        <w:rPr>
          <w:rFonts w:hint="eastAsia" w:ascii="黑体" w:hAnsi="黑体" w:eastAsia="黑体" w:cs="黑体"/>
          <w:color w:val="auto"/>
          <w:sz w:val="21"/>
          <w:szCs w:val="21"/>
          <w:highlight w:val="none"/>
          <w:lang w:val="en-US" w:eastAsia="zh-CN"/>
        </w:rPr>
        <w:t>保密义务</w:t>
      </w:r>
      <w:bookmarkEnd w:id="156"/>
      <w:bookmarkEnd w:id="157"/>
    </w:p>
    <w:p w14:paraId="22304B4B">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监督人员</w:t>
      </w:r>
      <w:r>
        <w:rPr>
          <w:rFonts w:hint="eastAsia" w:ascii="宋体" w:hAnsi="宋体" w:cs="宋体"/>
          <w:color w:val="auto"/>
          <w:sz w:val="21"/>
          <w:szCs w:val="21"/>
          <w:highlight w:val="none"/>
          <w:lang w:val="en-US" w:eastAsia="zh-CN"/>
        </w:rPr>
        <w:t>应</w:t>
      </w:r>
      <w:r>
        <w:rPr>
          <w:rFonts w:hint="eastAsia" w:ascii="宋体" w:hAnsi="宋体" w:eastAsia="宋体" w:cs="宋体"/>
          <w:color w:val="auto"/>
          <w:sz w:val="21"/>
          <w:szCs w:val="21"/>
          <w:highlight w:val="none"/>
          <w:lang w:val="en-US" w:eastAsia="zh-CN"/>
        </w:rPr>
        <w:t>严格</w:t>
      </w:r>
      <w:r>
        <w:rPr>
          <w:rFonts w:hint="eastAsia" w:ascii="宋体" w:hAnsi="宋体" w:cs="宋体"/>
          <w:color w:val="auto"/>
          <w:sz w:val="21"/>
          <w:szCs w:val="21"/>
          <w:highlight w:val="none"/>
          <w:lang w:val="en-US" w:eastAsia="zh-CN"/>
        </w:rPr>
        <w:t>遵守</w:t>
      </w:r>
      <w:r>
        <w:rPr>
          <w:rFonts w:hint="eastAsia" w:ascii="宋体" w:hAnsi="宋体" w:eastAsia="宋体" w:cs="宋体"/>
          <w:color w:val="auto"/>
          <w:sz w:val="21"/>
          <w:szCs w:val="21"/>
          <w:highlight w:val="none"/>
          <w:lang w:val="en-US" w:eastAsia="zh-CN"/>
        </w:rPr>
        <w:t>保密义务</w:t>
      </w:r>
      <w:r>
        <w:rPr>
          <w:rFonts w:hint="eastAsia" w:ascii="宋体" w:hAnsi="宋体" w:cs="宋体"/>
          <w:color w:val="auto"/>
          <w:sz w:val="21"/>
          <w:szCs w:val="21"/>
          <w:highlight w:val="none"/>
          <w:lang w:val="en-US" w:eastAsia="zh-CN"/>
        </w:rPr>
        <w:t>和承诺</w:t>
      </w:r>
      <w:r>
        <w:rPr>
          <w:rFonts w:hint="eastAsia" w:ascii="宋体" w:hAnsi="宋体" w:eastAsia="宋体" w:cs="宋体"/>
          <w:color w:val="auto"/>
          <w:sz w:val="21"/>
          <w:szCs w:val="21"/>
          <w:highlight w:val="none"/>
          <w:lang w:val="en-US" w:eastAsia="zh-CN"/>
        </w:rPr>
        <w:t>，保守监督</w:t>
      </w:r>
      <w:r>
        <w:rPr>
          <w:rFonts w:hint="eastAsia" w:ascii="宋体" w:hAnsi="宋体" w:cs="宋体"/>
          <w:color w:val="auto"/>
          <w:sz w:val="21"/>
          <w:szCs w:val="21"/>
          <w:highlight w:val="none"/>
          <w:lang w:val="en-US" w:eastAsia="zh-CN"/>
        </w:rPr>
        <w:t>单位的</w:t>
      </w:r>
      <w:r>
        <w:rPr>
          <w:rFonts w:hint="eastAsia" w:ascii="宋体" w:hAnsi="宋体" w:eastAsia="宋体" w:cs="宋体"/>
          <w:color w:val="auto"/>
          <w:sz w:val="21"/>
          <w:szCs w:val="21"/>
          <w:highlight w:val="none"/>
          <w:lang w:val="en-US" w:eastAsia="zh-CN"/>
        </w:rPr>
        <w:t>秘密。</w:t>
      </w:r>
    </w:p>
    <w:p w14:paraId="0BA50944">
      <w:pPr>
        <w:keepNext w:val="0"/>
        <w:keepLines w:val="0"/>
        <w:pageBreakBefore w:val="0"/>
        <w:widowControl w:val="0"/>
        <w:kinsoku/>
        <w:wordWrap/>
        <w:overflowPunct/>
        <w:topLinePunct w:val="0"/>
        <w:autoSpaceDE/>
        <w:autoSpaceDN/>
        <w:bidi w:val="0"/>
        <w:adjustRightInd/>
        <w:snapToGrid/>
        <w:spacing w:before="448" w:beforeLines="100" w:after="448" w:afterLines="100" w:line="240" w:lineRule="auto"/>
        <w:ind w:firstLine="0" w:firstLineChars="0"/>
        <w:textAlignment w:val="auto"/>
        <w:outlineLvl w:val="9"/>
        <w:rPr>
          <w:rFonts w:hint="eastAsia" w:ascii="黑体" w:hAnsi="黑体" w:eastAsia="黑体" w:cs="黑体"/>
          <w:color w:val="auto"/>
          <w:sz w:val="21"/>
          <w:szCs w:val="21"/>
          <w:highlight w:val="none"/>
          <w:lang w:val="en-US" w:eastAsia="zh-CN"/>
        </w:rPr>
      </w:pPr>
      <w:bookmarkStart w:id="158" w:name="_Toc14104"/>
      <w:bookmarkStart w:id="159" w:name="_Toc2756"/>
      <w:bookmarkStart w:id="160" w:name="OLE_LINK41"/>
      <w:r>
        <w:rPr>
          <w:rFonts w:hint="eastAsia" w:ascii="黑体" w:hAnsi="黑体" w:eastAsia="黑体" w:cs="黑体"/>
          <w:color w:val="auto"/>
          <w:sz w:val="21"/>
          <w:szCs w:val="21"/>
          <w:highlight w:val="none"/>
          <w:lang w:val="en-US" w:eastAsia="zh-CN"/>
        </w:rPr>
        <w:t xml:space="preserve">9  </w:t>
      </w:r>
      <w:bookmarkStart w:id="161" w:name="OLE_LINK74"/>
      <w:r>
        <w:rPr>
          <w:rFonts w:hint="eastAsia" w:ascii="黑体" w:hAnsi="黑体" w:eastAsia="黑体" w:cs="黑体"/>
          <w:color w:val="auto"/>
          <w:sz w:val="21"/>
          <w:szCs w:val="21"/>
          <w:highlight w:val="none"/>
          <w:lang w:val="en-US" w:eastAsia="zh-CN"/>
        </w:rPr>
        <w:t>实施程序</w:t>
      </w:r>
      <w:bookmarkEnd w:id="158"/>
      <w:bookmarkEnd w:id="159"/>
      <w:bookmarkEnd w:id="161"/>
    </w:p>
    <w:bookmarkEnd w:id="160"/>
    <w:p w14:paraId="582FC58F">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9.1</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电力建设企业</w:t>
      </w:r>
      <w:r>
        <w:rPr>
          <w:rFonts w:hint="eastAsia" w:ascii="宋体" w:hAnsi="宋体" w:eastAsia="宋体" w:cs="宋体"/>
          <w:color w:val="auto"/>
          <w:sz w:val="21"/>
          <w:szCs w:val="21"/>
          <w:highlight w:val="none"/>
          <w:lang w:val="en-US" w:eastAsia="zh-CN"/>
        </w:rPr>
        <w:t>申请加</w:t>
      </w:r>
      <w:r>
        <w:rPr>
          <w:rFonts w:hint="eastAsia" w:ascii="宋体" w:hAnsi="宋体" w:eastAsia="宋体" w:cs="宋体"/>
          <w:color w:val="auto"/>
          <w:sz w:val="21"/>
          <w:szCs w:val="21"/>
          <w:highlight w:val="none"/>
        </w:rPr>
        <w:t>入</w:t>
      </w:r>
      <w:r>
        <w:rPr>
          <w:rFonts w:hint="eastAsia" w:ascii="宋体" w:hAnsi="宋体" w:cs="宋体"/>
          <w:color w:val="auto"/>
          <w:sz w:val="21"/>
          <w:szCs w:val="21"/>
          <w:highlight w:val="none"/>
          <w:lang w:val="en-US" w:eastAsia="zh-CN"/>
        </w:rPr>
        <w:t>协</w:t>
      </w:r>
      <w:r>
        <w:rPr>
          <w:rFonts w:hint="eastAsia" w:ascii="宋体" w:hAnsi="宋体" w:eastAsia="宋体" w:cs="宋体"/>
          <w:color w:val="auto"/>
          <w:sz w:val="21"/>
          <w:szCs w:val="21"/>
          <w:highlight w:val="none"/>
        </w:rPr>
        <w:t>会时</w:t>
      </w:r>
      <w:r>
        <w:rPr>
          <w:rFonts w:hint="eastAsia" w:ascii="宋体" w:hAnsi="宋体" w:cs="宋体"/>
          <w:color w:val="auto"/>
          <w:sz w:val="21"/>
          <w:szCs w:val="21"/>
          <w:highlight w:val="none"/>
          <w:lang w:val="en-US" w:eastAsia="zh-CN"/>
        </w:rPr>
        <w:t>应</w:t>
      </w:r>
      <w:r>
        <w:rPr>
          <w:rFonts w:hint="eastAsia" w:ascii="宋体" w:hAnsi="宋体" w:eastAsia="宋体" w:cs="宋体"/>
          <w:color w:val="auto"/>
          <w:sz w:val="21"/>
          <w:szCs w:val="21"/>
          <w:highlight w:val="none"/>
        </w:rPr>
        <w:t>签订自律承诺书，</w:t>
      </w:r>
      <w:r>
        <w:rPr>
          <w:rFonts w:hint="eastAsia" w:ascii="宋体" w:hAnsi="宋体" w:cs="宋体"/>
          <w:color w:val="auto"/>
          <w:sz w:val="21"/>
          <w:szCs w:val="21"/>
          <w:highlight w:val="none"/>
          <w:lang w:val="en-US" w:eastAsia="zh-CN"/>
        </w:rPr>
        <w:t>并</w:t>
      </w:r>
      <w:r>
        <w:rPr>
          <w:rFonts w:hint="eastAsia" w:ascii="宋体" w:hAnsi="宋体" w:eastAsia="宋体" w:cs="宋体"/>
          <w:color w:val="auto"/>
          <w:sz w:val="21"/>
          <w:szCs w:val="21"/>
          <w:highlight w:val="none"/>
        </w:rPr>
        <w:t>自觉遵守。</w:t>
      </w:r>
    </w:p>
    <w:p w14:paraId="51AFDFF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行业自律规定发生变更，</w:t>
      </w:r>
      <w:r>
        <w:rPr>
          <w:rFonts w:hint="eastAsia" w:ascii="宋体" w:hAnsi="宋体" w:cs="宋体"/>
          <w:color w:val="auto"/>
          <w:sz w:val="21"/>
          <w:szCs w:val="21"/>
          <w:highlight w:val="none"/>
          <w:lang w:val="en-US" w:eastAsia="zh-CN"/>
        </w:rPr>
        <w:t>应</w:t>
      </w:r>
      <w:r>
        <w:rPr>
          <w:rFonts w:hint="eastAsia" w:ascii="宋体" w:hAnsi="宋体" w:eastAsia="宋体" w:cs="宋体"/>
          <w:color w:val="auto"/>
          <w:sz w:val="21"/>
          <w:szCs w:val="21"/>
          <w:highlight w:val="none"/>
        </w:rPr>
        <w:t>由</w:t>
      </w:r>
      <w:r>
        <w:rPr>
          <w:rFonts w:hint="eastAsia" w:ascii="宋体" w:hAnsi="宋体" w:cs="宋体"/>
          <w:color w:val="auto"/>
          <w:sz w:val="21"/>
          <w:szCs w:val="21"/>
          <w:highlight w:val="none"/>
          <w:lang w:val="en-US" w:eastAsia="zh-CN"/>
        </w:rPr>
        <w:t>协会会议</w:t>
      </w:r>
      <w:r>
        <w:rPr>
          <w:rFonts w:hint="eastAsia" w:ascii="宋体" w:hAnsi="宋体" w:eastAsia="宋体" w:cs="宋体"/>
          <w:color w:val="auto"/>
          <w:sz w:val="21"/>
          <w:szCs w:val="21"/>
          <w:highlight w:val="none"/>
        </w:rPr>
        <w:t>审议通过，由</w:t>
      </w:r>
      <w:r>
        <w:rPr>
          <w:rFonts w:hint="eastAsia" w:ascii="宋体" w:hAnsi="宋体" w:eastAsia="宋体" w:cs="宋体"/>
          <w:color w:val="auto"/>
          <w:sz w:val="21"/>
          <w:szCs w:val="21"/>
          <w:highlight w:val="none"/>
          <w:lang w:eastAsia="zh-CN"/>
        </w:rPr>
        <w:t>协会</w:t>
      </w:r>
      <w:r>
        <w:rPr>
          <w:rFonts w:hint="eastAsia" w:ascii="宋体" w:hAnsi="宋体" w:eastAsia="宋体" w:cs="宋体"/>
          <w:color w:val="auto"/>
          <w:sz w:val="21"/>
          <w:szCs w:val="21"/>
          <w:highlight w:val="none"/>
        </w:rPr>
        <w:t>组织会员</w:t>
      </w:r>
      <w:r>
        <w:rPr>
          <w:rFonts w:hint="eastAsia" w:ascii="宋体" w:hAnsi="宋体" w:cs="宋体"/>
          <w:color w:val="auto"/>
          <w:sz w:val="21"/>
          <w:szCs w:val="21"/>
          <w:highlight w:val="none"/>
          <w:lang w:val="en-US" w:eastAsia="zh-CN"/>
        </w:rPr>
        <w:t>单位</w:t>
      </w:r>
      <w:r>
        <w:rPr>
          <w:rFonts w:hint="eastAsia" w:ascii="宋体" w:hAnsi="宋体" w:eastAsia="宋体" w:cs="宋体"/>
          <w:color w:val="auto"/>
          <w:sz w:val="21"/>
          <w:szCs w:val="21"/>
          <w:highlight w:val="none"/>
        </w:rPr>
        <w:t>签订自律承诺书。</w:t>
      </w:r>
    </w:p>
    <w:p w14:paraId="1B2BCC7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 xml:space="preserve">  协会组织专家组对</w:t>
      </w:r>
      <w:r>
        <w:rPr>
          <w:rFonts w:hint="eastAsia" w:ascii="宋体" w:hAnsi="宋体" w:cs="宋体"/>
          <w:color w:val="auto"/>
          <w:sz w:val="21"/>
          <w:szCs w:val="21"/>
          <w:highlight w:val="none"/>
          <w:lang w:val="en-US" w:eastAsia="zh-CN"/>
        </w:rPr>
        <w:t>会员单位及</w:t>
      </w:r>
      <w:r>
        <w:rPr>
          <w:rFonts w:hint="eastAsia" w:ascii="宋体" w:hAnsi="宋体" w:eastAsia="宋体" w:cs="宋体"/>
          <w:color w:val="auto"/>
          <w:sz w:val="21"/>
          <w:szCs w:val="21"/>
          <w:highlight w:val="none"/>
          <w:lang w:val="en-US" w:eastAsia="zh-CN"/>
        </w:rPr>
        <w:t>从业人员行为</w:t>
      </w:r>
      <w:bookmarkStart w:id="162" w:name="OLE_LINK90"/>
      <w:r>
        <w:rPr>
          <w:rFonts w:hint="eastAsia" w:ascii="宋体" w:hAnsi="宋体" w:eastAsia="宋体" w:cs="宋体"/>
          <w:color w:val="auto"/>
          <w:sz w:val="21"/>
          <w:szCs w:val="21"/>
          <w:highlight w:val="none"/>
          <w:lang w:val="en-US" w:eastAsia="zh-CN"/>
        </w:rPr>
        <w:t>开展监督检查</w:t>
      </w:r>
      <w:bookmarkEnd w:id="162"/>
      <w:r>
        <w:rPr>
          <w:rFonts w:hint="eastAsia" w:ascii="宋体" w:hAnsi="宋体" w:eastAsia="宋体" w:cs="宋体"/>
          <w:color w:val="auto"/>
          <w:sz w:val="21"/>
          <w:szCs w:val="21"/>
          <w:highlight w:val="none"/>
          <w:lang w:val="en-US" w:eastAsia="zh-CN"/>
        </w:rPr>
        <w:t>。</w:t>
      </w:r>
    </w:p>
    <w:p w14:paraId="3692DE0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 xml:space="preserve">  </w:t>
      </w:r>
      <w:bookmarkStart w:id="163" w:name="OLE_LINK1"/>
      <w:r>
        <w:rPr>
          <w:rFonts w:hint="eastAsia" w:ascii="宋体" w:hAnsi="宋体" w:eastAsia="宋体" w:cs="宋体"/>
          <w:color w:val="auto"/>
          <w:sz w:val="21"/>
          <w:szCs w:val="21"/>
          <w:highlight w:val="none"/>
        </w:rPr>
        <w:t>会员单位和从业人员</w:t>
      </w:r>
      <w:bookmarkEnd w:id="163"/>
      <w:r>
        <w:rPr>
          <w:rFonts w:hint="eastAsia" w:ascii="宋体" w:hAnsi="宋体" w:eastAsia="宋体" w:cs="宋体"/>
          <w:color w:val="auto"/>
          <w:sz w:val="21"/>
          <w:szCs w:val="21"/>
          <w:highlight w:val="none"/>
        </w:rPr>
        <w:t>发现</w:t>
      </w:r>
      <w:r>
        <w:rPr>
          <w:rFonts w:hint="eastAsia" w:ascii="宋体" w:hAnsi="宋体" w:cs="宋体"/>
          <w:color w:val="auto"/>
          <w:sz w:val="21"/>
          <w:szCs w:val="21"/>
          <w:highlight w:val="none"/>
          <w:lang w:val="en-US" w:eastAsia="zh-CN"/>
        </w:rPr>
        <w:t>有失信行为的应</w:t>
      </w:r>
      <w:r>
        <w:rPr>
          <w:rFonts w:hint="eastAsia" w:ascii="宋体" w:hAnsi="宋体" w:eastAsia="宋体" w:cs="宋体"/>
          <w:color w:val="auto"/>
          <w:sz w:val="21"/>
          <w:szCs w:val="21"/>
          <w:highlight w:val="none"/>
        </w:rPr>
        <w:t>向</w:t>
      </w:r>
      <w:r>
        <w:rPr>
          <w:rFonts w:hint="eastAsia" w:ascii="宋体" w:hAnsi="宋体" w:eastAsia="宋体" w:cs="宋体"/>
          <w:color w:val="auto"/>
          <w:sz w:val="21"/>
          <w:szCs w:val="21"/>
          <w:highlight w:val="none"/>
          <w:lang w:eastAsia="zh-CN"/>
        </w:rPr>
        <w:t>协会</w:t>
      </w:r>
      <w:r>
        <w:rPr>
          <w:rFonts w:hint="eastAsia" w:ascii="宋体" w:hAnsi="宋体" w:eastAsia="宋体" w:cs="宋体"/>
          <w:color w:val="auto"/>
          <w:sz w:val="21"/>
          <w:szCs w:val="21"/>
          <w:highlight w:val="none"/>
        </w:rPr>
        <w:t>举报，</w:t>
      </w:r>
      <w:r>
        <w:rPr>
          <w:rFonts w:hint="eastAsia" w:ascii="宋体" w:hAnsi="宋体" w:eastAsia="宋体" w:cs="宋体"/>
          <w:color w:val="auto"/>
          <w:sz w:val="21"/>
          <w:szCs w:val="21"/>
          <w:highlight w:val="none"/>
          <w:lang w:eastAsia="zh-CN"/>
        </w:rPr>
        <w:t>协会</w:t>
      </w:r>
      <w:r>
        <w:rPr>
          <w:rFonts w:hint="eastAsia" w:ascii="宋体" w:hAnsi="宋体" w:eastAsia="宋体" w:cs="宋体"/>
          <w:color w:val="auto"/>
          <w:sz w:val="21"/>
          <w:szCs w:val="21"/>
          <w:highlight w:val="none"/>
        </w:rPr>
        <w:t>在30日内组织调查核实，提出处理建议。</w:t>
      </w:r>
    </w:p>
    <w:p w14:paraId="6DE2640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sz w:val="21"/>
          <w:szCs w:val="21"/>
          <w:highlight w:val="none"/>
        </w:rPr>
      </w:pPr>
      <w:bookmarkStart w:id="164" w:name="OLE_LINK42"/>
      <w:r>
        <w:rPr>
          <w:rFonts w:hint="eastAsia" w:ascii="宋体" w:hAnsi="宋体" w:eastAsia="宋体" w:cs="宋体"/>
          <w:color w:val="auto"/>
          <w:sz w:val="21"/>
          <w:szCs w:val="21"/>
          <w:highlight w:val="none"/>
        </w:rPr>
        <w:t>9.5</w:t>
      </w:r>
      <w:bookmarkEnd w:id="164"/>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会员单位和从业人员</w:t>
      </w:r>
      <w:r>
        <w:rPr>
          <w:rFonts w:hint="eastAsia" w:ascii="宋体" w:hAnsi="宋体" w:eastAsia="宋体" w:cs="宋体"/>
          <w:color w:val="auto"/>
          <w:sz w:val="21"/>
          <w:szCs w:val="21"/>
          <w:highlight w:val="none"/>
          <w:lang w:val="en-US" w:eastAsia="zh-CN"/>
        </w:rPr>
        <w:t>在</w:t>
      </w:r>
      <w:bookmarkStart w:id="165" w:name="OLE_LINK89"/>
      <w:r>
        <w:rPr>
          <w:rFonts w:hint="eastAsia" w:ascii="宋体" w:hAnsi="宋体" w:eastAsia="宋体" w:cs="宋体"/>
          <w:color w:val="auto"/>
          <w:sz w:val="21"/>
          <w:szCs w:val="21"/>
          <w:highlight w:val="none"/>
          <w:lang w:val="en-US" w:eastAsia="zh-CN"/>
        </w:rPr>
        <w:t>监督过程</w:t>
      </w:r>
      <w:bookmarkEnd w:id="165"/>
      <w:r>
        <w:rPr>
          <w:rFonts w:hint="eastAsia" w:ascii="宋体" w:hAnsi="宋体" w:eastAsia="宋体" w:cs="宋体"/>
          <w:color w:val="auto"/>
          <w:sz w:val="21"/>
          <w:szCs w:val="21"/>
          <w:highlight w:val="none"/>
          <w:lang w:val="en-US" w:eastAsia="zh-CN"/>
        </w:rPr>
        <w:t>中发现有失信行为</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未造成重大影响的，报负责信用和自律管理的职能部门审批后对失信主体实施处罚；失信行为造成重大影响的</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拟列入“重点关注名单”或“严重失信主体名单”的，由协会批准后对失信主体实施处罚；失信行为违法的，提交政府有关部门处理</w:t>
      </w:r>
      <w:r>
        <w:rPr>
          <w:rFonts w:hint="eastAsia" w:ascii="宋体" w:hAnsi="宋体" w:cs="宋体"/>
          <w:color w:val="auto"/>
          <w:sz w:val="21"/>
          <w:szCs w:val="21"/>
          <w:highlight w:val="none"/>
          <w:lang w:val="en-US" w:eastAsia="zh-CN"/>
        </w:rPr>
        <w:t>（详见附录D</w:t>
      </w:r>
      <w:r>
        <w:rPr>
          <w:rFonts w:hint="eastAsia" w:asciiTheme="minorEastAsia" w:hAnsiTheme="minorEastAsia" w:eastAsiaTheme="minorEastAsia" w:cstheme="minorEastAsia"/>
          <w:bCs w:val="0"/>
          <w:color w:val="auto"/>
          <w:kern w:val="2"/>
          <w:szCs w:val="21"/>
          <w:highlight w:val="none"/>
          <w:vertAlign w:val="baseline"/>
          <w:lang w:val="en-US" w:eastAsia="zh-CN"/>
        </w:rPr>
        <w:t>实施程序流程图</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w:t>
      </w:r>
    </w:p>
    <w:p w14:paraId="780BD790">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9.6</w:t>
      </w:r>
      <w:r>
        <w:rPr>
          <w:rFonts w:hint="eastAsia" w:ascii="宋体" w:hAnsi="宋体" w:eastAsia="宋体" w:cs="宋体"/>
          <w:color w:val="auto"/>
          <w:sz w:val="21"/>
          <w:szCs w:val="21"/>
          <w:highlight w:val="none"/>
          <w:lang w:val="en-US" w:eastAsia="zh-CN"/>
        </w:rPr>
        <w:t xml:space="preserve">  会员</w:t>
      </w:r>
      <w:r>
        <w:rPr>
          <w:rFonts w:hint="eastAsia" w:ascii="宋体" w:hAnsi="宋体" w:cs="宋体"/>
          <w:color w:val="auto"/>
          <w:sz w:val="21"/>
          <w:szCs w:val="21"/>
          <w:highlight w:val="none"/>
          <w:lang w:val="en-US" w:eastAsia="zh-CN"/>
        </w:rPr>
        <w:t>单位</w:t>
      </w:r>
      <w:r>
        <w:rPr>
          <w:rFonts w:hint="eastAsia" w:ascii="宋体" w:hAnsi="宋体" w:eastAsia="宋体" w:cs="宋体"/>
          <w:color w:val="auto"/>
          <w:sz w:val="21"/>
          <w:szCs w:val="21"/>
          <w:highlight w:val="none"/>
          <w:lang w:val="en-US" w:eastAsia="zh-CN"/>
        </w:rPr>
        <w:t>和从业人员对协会处理决定有异议的，可由企业法定代表人或当事人接到处理决定10个工作日内，向协会负责信用和自律管理的职能部门提出书面复议申请。</w:t>
      </w:r>
    </w:p>
    <w:p w14:paraId="70D4ECC7">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9.7</w:t>
      </w:r>
      <w:r>
        <w:rPr>
          <w:rFonts w:hint="eastAsia" w:ascii="宋体" w:hAnsi="宋体" w:eastAsia="宋体" w:cs="宋体"/>
          <w:color w:val="auto"/>
          <w:sz w:val="21"/>
          <w:szCs w:val="21"/>
          <w:highlight w:val="none"/>
          <w:lang w:val="en-US" w:eastAsia="zh-CN"/>
        </w:rPr>
        <w:t xml:space="preserve">  协会负责信用和自律管理的职能部门在接到复议申请后30日内组织调查,由协会做出复议决定。</w:t>
      </w:r>
    </w:p>
    <w:p w14:paraId="7DD569EB">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9.8  归属直管会员</w:t>
      </w:r>
      <w:r>
        <w:rPr>
          <w:rFonts w:hint="eastAsia" w:ascii="宋体" w:hAnsi="宋体" w:cs="宋体"/>
          <w:color w:val="auto"/>
          <w:sz w:val="21"/>
          <w:szCs w:val="21"/>
          <w:highlight w:val="none"/>
          <w:lang w:val="en-US" w:eastAsia="zh-CN"/>
        </w:rPr>
        <w:t>单位</w:t>
      </w:r>
      <w:r>
        <w:rPr>
          <w:rFonts w:hint="eastAsia" w:ascii="宋体" w:hAnsi="宋体" w:eastAsia="宋体" w:cs="宋体"/>
          <w:color w:val="auto"/>
          <w:sz w:val="21"/>
          <w:szCs w:val="21"/>
          <w:highlight w:val="none"/>
          <w:lang w:val="en-US" w:eastAsia="zh-CN"/>
        </w:rPr>
        <w:t>和从业人员由协会本部负责信用和自律管理的职能部门依据中国电力建设企业协会行业自律公约和自律公约实施细则进行管理。</w:t>
      </w:r>
    </w:p>
    <w:p w14:paraId="3AFF1A1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9.9  归属分支机构会员企业和从业人员由所属分支机构依据分支机构自律公约实施细则进行管理。分支机构如未制定自律公约实施细则，可按照协会行业自律公约实施细则执行。</w:t>
      </w:r>
    </w:p>
    <w:p w14:paraId="0DEB70CC">
      <w:pPr>
        <w:numPr>
          <w:ilvl w:val="-1"/>
          <w:numId w:val="0"/>
        </w:numPr>
        <w:adjustRightInd/>
        <w:snapToGrid/>
        <w:spacing w:line="240" w:lineRule="auto"/>
        <w:ind w:left="0" w:leftChars="0" w:firstLine="420" w:firstLineChars="200"/>
        <w:jc w:val="left"/>
        <w:rPr>
          <w:rFonts w:hint="default" w:ascii="宋体" w:hAnsi="宋体" w:eastAsia="宋体" w:cs="宋体"/>
          <w:b w:val="0"/>
          <w:bCs w:val="0"/>
          <w:i w:val="0"/>
          <w:iCs w:val="0"/>
          <w:caps w:val="0"/>
          <w:color w:val="auto"/>
          <w:spacing w:val="0"/>
          <w:kern w:val="2"/>
          <w:sz w:val="21"/>
          <w:szCs w:val="21"/>
          <w:highlight w:val="none"/>
          <w:shd w:val="clear"/>
          <w:lang w:val="en-US" w:eastAsia="zh-CN" w:bidi="ar-SA"/>
        </w:rPr>
      </w:pPr>
    </w:p>
    <w:p w14:paraId="5E2FBE69">
      <w:pPr>
        <w:numPr>
          <w:ilvl w:val="-1"/>
          <w:numId w:val="0"/>
        </w:numPr>
        <w:adjustRightInd/>
        <w:snapToGrid/>
        <w:spacing w:line="240" w:lineRule="auto"/>
        <w:ind w:left="0" w:leftChars="0" w:firstLine="420" w:firstLineChars="200"/>
        <w:jc w:val="left"/>
        <w:rPr>
          <w:rFonts w:hint="default" w:ascii="宋体" w:hAnsi="宋体" w:eastAsia="宋体" w:cs="宋体"/>
          <w:color w:val="auto"/>
          <w:sz w:val="21"/>
          <w:szCs w:val="21"/>
          <w:highlight w:val="none"/>
          <w:lang w:val="en-US" w:eastAsia="zh-CN"/>
        </w:rPr>
      </w:pPr>
      <w:r>
        <w:rPr>
          <w:rFonts w:hint="eastAsia" w:ascii="宋体" w:hAnsi="宋体" w:eastAsia="宋体" w:cs="宋体"/>
          <w:b w:val="0"/>
          <w:bCs w:val="0"/>
          <w:i w:val="0"/>
          <w:iCs w:val="0"/>
          <w:caps w:val="0"/>
          <w:color w:val="auto"/>
          <w:spacing w:val="0"/>
          <w:sz w:val="21"/>
          <w:szCs w:val="21"/>
          <w:highlight w:val="none"/>
          <w:shd w:val="clear"/>
          <w:lang w:val="en-US" w:eastAsia="zh-CN" w:bidi="ar-SA"/>
        </w:rPr>
        <w:t xml:space="preserve"> </w:t>
      </w:r>
    </w:p>
    <w:p w14:paraId="41F92323">
      <w:pPr>
        <w:keepNext w:val="0"/>
        <w:keepLines w:val="0"/>
        <w:pageBreakBefore/>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黑体" w:hAnsi="黑体" w:eastAsia="黑体" w:cs="黑体"/>
          <w:color w:val="auto"/>
          <w:sz w:val="21"/>
          <w:szCs w:val="21"/>
          <w:highlight w:val="none"/>
          <w:lang w:val="en-US" w:eastAsia="zh-CN"/>
        </w:rPr>
      </w:pPr>
      <w:bookmarkStart w:id="166" w:name="_Toc30243"/>
      <w:bookmarkStart w:id="167" w:name="_Toc32560"/>
      <w:r>
        <w:rPr>
          <w:rFonts w:hint="eastAsia" w:ascii="黑体" w:hAnsi="黑体" w:eastAsia="黑体" w:cs="黑体"/>
          <w:color w:val="auto"/>
          <w:sz w:val="21"/>
          <w:szCs w:val="21"/>
          <w:highlight w:val="none"/>
          <w:lang w:val="en-US" w:eastAsia="zh-CN"/>
        </w:rPr>
        <w:t>附录 A</w:t>
      </w:r>
      <w:bookmarkEnd w:id="166"/>
    </w:p>
    <w:p w14:paraId="6B4A13A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黑体" w:hAnsi="黑体" w:eastAsia="黑体" w:cs="黑体"/>
          <w:color w:val="auto"/>
          <w:sz w:val="21"/>
          <w:szCs w:val="21"/>
          <w:highlight w:val="none"/>
          <w:lang w:val="en-US" w:eastAsia="zh-CN"/>
        </w:rPr>
      </w:pPr>
      <w:bookmarkStart w:id="168" w:name="_Toc24700"/>
      <w:bookmarkStart w:id="169" w:name="_Toc10476"/>
      <w:r>
        <w:rPr>
          <w:rFonts w:hint="eastAsia" w:ascii="黑体" w:hAnsi="黑体" w:eastAsia="黑体" w:cs="黑体"/>
          <w:color w:val="auto"/>
          <w:sz w:val="21"/>
          <w:szCs w:val="21"/>
          <w:highlight w:val="none"/>
          <w:lang w:val="en-US" w:eastAsia="zh-CN"/>
        </w:rPr>
        <w:t>（规范性）</w:t>
      </w:r>
      <w:bookmarkEnd w:id="168"/>
    </w:p>
    <w:p w14:paraId="0428EC2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黑体" w:hAnsi="黑体" w:eastAsia="黑体" w:cs="黑体"/>
          <w:color w:val="auto"/>
          <w:sz w:val="21"/>
          <w:szCs w:val="21"/>
          <w:highlight w:val="none"/>
          <w:lang w:val="en-US" w:eastAsia="zh-CN"/>
        </w:rPr>
      </w:pPr>
      <w:bookmarkStart w:id="170" w:name="_Toc15541"/>
      <w:r>
        <w:rPr>
          <w:rFonts w:hint="eastAsia" w:ascii="黑体" w:hAnsi="黑体" w:eastAsia="黑体" w:cs="黑体"/>
          <w:color w:val="auto"/>
          <w:sz w:val="21"/>
          <w:szCs w:val="21"/>
          <w:highlight w:val="none"/>
          <w:lang w:val="en-US" w:eastAsia="zh-CN"/>
        </w:rPr>
        <w:t>企业自律行为规范清单</w:t>
      </w:r>
      <w:bookmarkEnd w:id="167"/>
      <w:bookmarkEnd w:id="169"/>
      <w:bookmarkEnd w:id="170"/>
    </w:p>
    <w:p w14:paraId="5711A616">
      <w:pPr>
        <w:keepNext w:val="0"/>
        <w:keepLines w:val="0"/>
        <w:pageBreakBefore w:val="0"/>
        <w:numPr>
          <w:ilvl w:val="0"/>
          <w:numId w:val="1"/>
        </w:numPr>
        <w:kinsoku/>
        <w:wordWrap/>
        <w:overflowPunct/>
        <w:topLinePunct w:val="0"/>
        <w:autoSpaceDE/>
        <w:autoSpaceDN/>
        <w:bidi w:val="0"/>
        <w:adjustRightInd/>
        <w:snapToGrid/>
        <w:spacing w:line="240" w:lineRule="auto"/>
        <w:ind w:firstLine="0" w:firstLineChars="0"/>
        <w:jc w:val="both"/>
        <w:textAlignment w:val="auto"/>
        <w:rPr>
          <w:rFonts w:hint="eastAsia" w:ascii="宋体" w:hAnsi="宋体" w:cs="宋体"/>
          <w:color w:val="auto"/>
          <w:sz w:val="21"/>
          <w:szCs w:val="21"/>
          <w:lang w:eastAsia="zh-CN"/>
        </w:rPr>
      </w:pPr>
      <w:r>
        <w:rPr>
          <w:rFonts w:hint="eastAsia" w:ascii="宋体" w:hAnsi="宋体" w:cs="宋体"/>
          <w:color w:val="auto"/>
          <w:sz w:val="21"/>
          <w:szCs w:val="21"/>
          <w:lang w:val="en-US" w:eastAsia="zh-CN"/>
        </w:rPr>
        <w:t>应</w:t>
      </w:r>
      <w:r>
        <w:rPr>
          <w:rFonts w:hint="eastAsia" w:ascii="宋体" w:hAnsi="宋体" w:eastAsia="宋体" w:cs="宋体"/>
          <w:color w:val="auto"/>
          <w:sz w:val="21"/>
          <w:szCs w:val="21"/>
        </w:rPr>
        <w:t>遵守国家及地方有关电力工程建设的相关法律法规</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包括不限于以下法规：</w:t>
      </w:r>
    </w:p>
    <w:tbl>
      <w:tblPr>
        <w:tblStyle w:val="9"/>
        <w:tblW w:w="9651" w:type="dxa"/>
        <w:tblInd w:w="-6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91"/>
        <w:gridCol w:w="818"/>
        <w:gridCol w:w="1130"/>
        <w:gridCol w:w="5927"/>
        <w:gridCol w:w="1085"/>
      </w:tblGrid>
      <w:tr w14:paraId="0E6AC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tblHeader/>
        </w:trPr>
        <w:tc>
          <w:tcPr>
            <w:tcW w:w="69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DC9ECB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kern w:val="2"/>
                <w:sz w:val="21"/>
                <w:szCs w:val="21"/>
                <w:highlight w:val="none"/>
                <w:vertAlign w:val="baseline"/>
                <w:lang w:val="en-US" w:eastAsia="zh-CN"/>
              </w:rPr>
            </w:pPr>
            <w:r>
              <w:rPr>
                <w:rFonts w:hint="eastAsia" w:ascii="宋体" w:hAnsi="宋体" w:eastAsia="宋体" w:cs="宋体"/>
                <w:b/>
                <w:bCs/>
                <w:color w:val="auto"/>
                <w:kern w:val="2"/>
                <w:sz w:val="21"/>
                <w:szCs w:val="21"/>
                <w:highlight w:val="none"/>
                <w:vertAlign w:val="baseline"/>
                <w:lang w:val="en-US" w:eastAsia="zh-CN"/>
              </w:rPr>
              <w:t>序号</w:t>
            </w:r>
          </w:p>
        </w:tc>
        <w:tc>
          <w:tcPr>
            <w:tcW w:w="19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C6ACD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kern w:val="2"/>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行为规范</w:t>
            </w:r>
          </w:p>
        </w:tc>
        <w:tc>
          <w:tcPr>
            <w:tcW w:w="5927" w:type="dxa"/>
            <w:tcBorders>
              <w:top w:val="single" w:color="auto" w:sz="4" w:space="0"/>
              <w:left w:val="single" w:color="auto" w:sz="4" w:space="0"/>
              <w:bottom w:val="single" w:color="auto" w:sz="4" w:space="0"/>
              <w:right w:val="single" w:color="auto" w:sz="4" w:space="0"/>
            </w:tcBorders>
            <w:shd w:val="clear" w:color="auto" w:fill="auto"/>
            <w:vAlign w:val="center"/>
          </w:tcPr>
          <w:p w14:paraId="5FDB823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kern w:val="2"/>
                <w:sz w:val="21"/>
                <w:szCs w:val="21"/>
                <w:highlight w:val="none"/>
                <w:vertAlign w:val="baseline"/>
                <w:lang w:val="en-US" w:eastAsia="zh-CN"/>
              </w:rPr>
            </w:pPr>
            <w:r>
              <w:rPr>
                <w:rFonts w:hint="eastAsia" w:ascii="宋体" w:hAnsi="宋体" w:eastAsia="宋体" w:cs="宋体"/>
                <w:b/>
                <w:bCs/>
                <w:color w:val="auto"/>
                <w:kern w:val="2"/>
                <w:sz w:val="21"/>
                <w:szCs w:val="21"/>
                <w:highlight w:val="none"/>
                <w:vertAlign w:val="baseline"/>
                <w:lang w:val="en-US" w:eastAsia="zh-CN"/>
              </w:rPr>
              <w:t>内容</w:t>
            </w:r>
          </w:p>
        </w:tc>
        <w:tc>
          <w:tcPr>
            <w:tcW w:w="108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A6BED5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kern w:val="2"/>
                <w:sz w:val="21"/>
                <w:szCs w:val="21"/>
                <w:highlight w:val="none"/>
                <w:vertAlign w:val="baseline"/>
                <w:lang w:val="en-US" w:eastAsia="zh-CN"/>
              </w:rPr>
            </w:pPr>
            <w:r>
              <w:rPr>
                <w:rFonts w:hint="eastAsia" w:ascii="宋体" w:hAnsi="宋体" w:eastAsia="宋体" w:cs="宋体"/>
                <w:b/>
                <w:bCs/>
                <w:color w:val="auto"/>
                <w:kern w:val="2"/>
                <w:sz w:val="21"/>
                <w:szCs w:val="21"/>
                <w:highlight w:val="none"/>
                <w:vertAlign w:val="baseline"/>
                <w:lang w:val="en-US" w:eastAsia="zh-CN"/>
              </w:rPr>
              <w:t>备注</w:t>
            </w:r>
          </w:p>
        </w:tc>
      </w:tr>
      <w:tr w14:paraId="655771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trPr>
        <w:tc>
          <w:tcPr>
            <w:tcW w:w="691" w:type="dxa"/>
            <w:vMerge w:val="restart"/>
            <w:tcBorders>
              <w:top w:val="single" w:color="auto" w:sz="4" w:space="0"/>
              <w:left w:val="single" w:color="000000" w:sz="4" w:space="0"/>
              <w:right w:val="single" w:color="000000" w:sz="4" w:space="0"/>
            </w:tcBorders>
            <w:shd w:val="clear" w:color="auto" w:fill="auto"/>
            <w:noWrap/>
            <w:vAlign w:val="center"/>
          </w:tcPr>
          <w:p w14:paraId="03C4FD7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1</w:t>
            </w:r>
          </w:p>
        </w:tc>
        <w:tc>
          <w:tcPr>
            <w:tcW w:w="818"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14:paraId="7F86A20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法律、行政法规</w:t>
            </w:r>
          </w:p>
        </w:tc>
        <w:tc>
          <w:tcPr>
            <w:tcW w:w="1130"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14:paraId="046CDA5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安全生产行政处罚</w:t>
            </w:r>
          </w:p>
        </w:tc>
        <w:tc>
          <w:tcPr>
            <w:tcW w:w="5927" w:type="dxa"/>
            <w:tcBorders>
              <w:top w:val="single" w:color="auto" w:sz="4" w:space="0"/>
              <w:left w:val="single" w:color="000000" w:sz="4" w:space="0"/>
              <w:bottom w:val="single" w:color="000000" w:sz="4" w:space="0"/>
              <w:right w:val="single" w:color="000000" w:sz="4" w:space="0"/>
            </w:tcBorders>
            <w:shd w:val="clear" w:color="auto" w:fill="auto"/>
            <w:vAlign w:val="center"/>
          </w:tcPr>
          <w:p w14:paraId="46D0ED3D">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《中华人民共和国安全生产法》</w:t>
            </w:r>
          </w:p>
        </w:tc>
        <w:tc>
          <w:tcPr>
            <w:tcW w:w="1085"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7C7CBDF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53F3EB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trPr>
        <w:tc>
          <w:tcPr>
            <w:tcW w:w="691" w:type="dxa"/>
            <w:vMerge w:val="continue"/>
            <w:tcBorders>
              <w:left w:val="single" w:color="000000" w:sz="4" w:space="0"/>
              <w:right w:val="single" w:color="000000" w:sz="4" w:space="0"/>
            </w:tcBorders>
            <w:shd w:val="clear" w:color="auto" w:fill="auto"/>
            <w:noWrap/>
            <w:vAlign w:val="center"/>
          </w:tcPr>
          <w:p w14:paraId="3353629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61D9F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11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DC1A4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3903A">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《中华人民共和国特种设备安全法》</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58EA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210D8D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trPr>
        <w:tc>
          <w:tcPr>
            <w:tcW w:w="691" w:type="dxa"/>
            <w:vMerge w:val="continue"/>
            <w:tcBorders>
              <w:left w:val="single" w:color="000000" w:sz="4" w:space="0"/>
              <w:right w:val="single" w:color="000000" w:sz="4" w:space="0"/>
            </w:tcBorders>
            <w:shd w:val="clear" w:color="auto" w:fill="auto"/>
            <w:noWrap/>
            <w:vAlign w:val="center"/>
          </w:tcPr>
          <w:p w14:paraId="062BF1D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FB70A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11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B7CE8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064D3">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《中华人民共和国消防法》</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CA83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399593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trPr>
        <w:tc>
          <w:tcPr>
            <w:tcW w:w="691" w:type="dxa"/>
            <w:vMerge w:val="continue"/>
            <w:tcBorders>
              <w:left w:val="single" w:color="000000" w:sz="4" w:space="0"/>
              <w:right w:val="single" w:color="000000" w:sz="4" w:space="0"/>
            </w:tcBorders>
            <w:shd w:val="clear" w:color="auto" w:fill="auto"/>
            <w:noWrap/>
            <w:vAlign w:val="center"/>
          </w:tcPr>
          <w:p w14:paraId="706C434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662B7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11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FE3D3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F558C">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《建设工程安全生产管理条例》</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C3A9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5EED6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trPr>
        <w:tc>
          <w:tcPr>
            <w:tcW w:w="691" w:type="dxa"/>
            <w:vMerge w:val="continue"/>
            <w:tcBorders>
              <w:left w:val="single" w:color="000000" w:sz="4" w:space="0"/>
              <w:right w:val="single" w:color="000000" w:sz="4" w:space="0"/>
            </w:tcBorders>
            <w:shd w:val="clear" w:color="auto" w:fill="auto"/>
            <w:noWrap/>
            <w:vAlign w:val="center"/>
          </w:tcPr>
          <w:p w14:paraId="6403B0A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AC32C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11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44CB6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CB267">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《安全生产严重违法失信名单管理办法》</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96C9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228774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trPr>
        <w:tc>
          <w:tcPr>
            <w:tcW w:w="691" w:type="dxa"/>
            <w:vMerge w:val="continue"/>
            <w:tcBorders>
              <w:left w:val="single" w:color="000000" w:sz="4" w:space="0"/>
              <w:right w:val="single" w:color="000000" w:sz="4" w:space="0"/>
            </w:tcBorders>
            <w:shd w:val="clear" w:color="auto" w:fill="auto"/>
            <w:noWrap/>
            <w:vAlign w:val="center"/>
          </w:tcPr>
          <w:p w14:paraId="59BBA56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ADDB7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11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45CF5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3B58E">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《生产安全事故应急预案管理办法》</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E7A7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64FF0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trPr>
        <w:tc>
          <w:tcPr>
            <w:tcW w:w="691" w:type="dxa"/>
            <w:vMerge w:val="continue"/>
            <w:tcBorders>
              <w:left w:val="single" w:color="000000" w:sz="4" w:space="0"/>
              <w:right w:val="single" w:color="000000" w:sz="4" w:space="0"/>
            </w:tcBorders>
            <w:shd w:val="clear" w:color="auto" w:fill="auto"/>
            <w:noWrap/>
            <w:vAlign w:val="center"/>
          </w:tcPr>
          <w:p w14:paraId="5CDEA85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34F7F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11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F492F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0C9A2">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《电力设施保护条例实施细则》</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7296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5B5317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trPr>
        <w:tc>
          <w:tcPr>
            <w:tcW w:w="691" w:type="dxa"/>
            <w:vMerge w:val="continue"/>
            <w:tcBorders>
              <w:left w:val="single" w:color="000000" w:sz="4" w:space="0"/>
              <w:right w:val="single" w:color="000000" w:sz="4" w:space="0"/>
            </w:tcBorders>
            <w:shd w:val="clear" w:color="auto" w:fill="auto"/>
            <w:noWrap/>
            <w:vAlign w:val="center"/>
          </w:tcPr>
          <w:p w14:paraId="366A38B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D0615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11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F2ED3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环保行政处罚</w:t>
            </w:r>
          </w:p>
        </w:tc>
        <w:tc>
          <w:tcPr>
            <w:tcW w:w="5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3A47F">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《中华人民共和国大气污染防治法》</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EE44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00AAB6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trPr>
        <w:tc>
          <w:tcPr>
            <w:tcW w:w="691" w:type="dxa"/>
            <w:vMerge w:val="continue"/>
            <w:tcBorders>
              <w:left w:val="single" w:color="000000" w:sz="4" w:space="0"/>
              <w:right w:val="single" w:color="000000" w:sz="4" w:space="0"/>
            </w:tcBorders>
            <w:shd w:val="clear" w:color="auto" w:fill="auto"/>
            <w:noWrap/>
            <w:vAlign w:val="center"/>
          </w:tcPr>
          <w:p w14:paraId="707A607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1E237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11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FDDB2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B439C">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《中华人民共和国水污染防治法》</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345C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5766CC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trPr>
        <w:tc>
          <w:tcPr>
            <w:tcW w:w="691" w:type="dxa"/>
            <w:vMerge w:val="continue"/>
            <w:tcBorders>
              <w:left w:val="single" w:color="000000" w:sz="4" w:space="0"/>
              <w:right w:val="single" w:color="000000" w:sz="4" w:space="0"/>
            </w:tcBorders>
            <w:shd w:val="clear" w:color="auto" w:fill="auto"/>
            <w:noWrap/>
            <w:vAlign w:val="center"/>
          </w:tcPr>
          <w:p w14:paraId="7A9EFF3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44C2B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11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A17BF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78256">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《中华人民共和国土地管理法实施条例》</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C9A4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66FE5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trPr>
        <w:tc>
          <w:tcPr>
            <w:tcW w:w="691" w:type="dxa"/>
            <w:vMerge w:val="continue"/>
            <w:tcBorders>
              <w:left w:val="single" w:color="000000" w:sz="4" w:space="0"/>
              <w:right w:val="single" w:color="000000" w:sz="4" w:space="0"/>
            </w:tcBorders>
            <w:shd w:val="clear" w:color="auto" w:fill="auto"/>
            <w:noWrap/>
            <w:vAlign w:val="center"/>
          </w:tcPr>
          <w:p w14:paraId="10E37E1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4E35B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61C7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工程质量行政处罚</w:t>
            </w:r>
          </w:p>
        </w:tc>
        <w:tc>
          <w:tcPr>
            <w:tcW w:w="5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39CB1">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《建设工程质量管理条例》</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EA76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6A9CA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trPr>
        <w:tc>
          <w:tcPr>
            <w:tcW w:w="691" w:type="dxa"/>
            <w:vMerge w:val="continue"/>
            <w:tcBorders>
              <w:left w:val="single" w:color="000000" w:sz="4" w:space="0"/>
              <w:right w:val="single" w:color="000000" w:sz="4" w:space="0"/>
            </w:tcBorders>
            <w:shd w:val="clear" w:color="auto" w:fill="auto"/>
            <w:noWrap/>
            <w:vAlign w:val="center"/>
          </w:tcPr>
          <w:p w14:paraId="14FD3B4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50C97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11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ABD69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承揽业务行政处罚</w:t>
            </w:r>
          </w:p>
        </w:tc>
        <w:tc>
          <w:tcPr>
            <w:tcW w:w="5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453FA">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《中华人民共和国招标投标法》</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06C7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0C7D74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trPr>
        <w:tc>
          <w:tcPr>
            <w:tcW w:w="691" w:type="dxa"/>
            <w:vMerge w:val="continue"/>
            <w:tcBorders>
              <w:left w:val="single" w:color="000000" w:sz="4" w:space="0"/>
              <w:right w:val="single" w:color="000000" w:sz="4" w:space="0"/>
            </w:tcBorders>
            <w:shd w:val="clear" w:color="auto" w:fill="auto"/>
            <w:noWrap/>
            <w:vAlign w:val="center"/>
          </w:tcPr>
          <w:p w14:paraId="729F526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EAEC4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11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8A1DB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D7D43">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《中华人民共和国招标投标法实施条例》</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E5B2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6841A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trPr>
        <w:tc>
          <w:tcPr>
            <w:tcW w:w="691" w:type="dxa"/>
            <w:vMerge w:val="continue"/>
            <w:tcBorders>
              <w:left w:val="single" w:color="000000" w:sz="4" w:space="0"/>
              <w:right w:val="single" w:color="000000" w:sz="4" w:space="0"/>
            </w:tcBorders>
            <w:shd w:val="clear" w:color="auto" w:fill="auto"/>
            <w:noWrap/>
            <w:vAlign w:val="center"/>
          </w:tcPr>
          <w:p w14:paraId="7904F0C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2B1E1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11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C49DD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劳动者权益行政处罚</w:t>
            </w:r>
          </w:p>
        </w:tc>
        <w:tc>
          <w:tcPr>
            <w:tcW w:w="5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4FC69">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《中华人民共和国劳动法》</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8684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2DF26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trPr>
        <w:tc>
          <w:tcPr>
            <w:tcW w:w="691" w:type="dxa"/>
            <w:vMerge w:val="continue"/>
            <w:tcBorders>
              <w:left w:val="single" w:color="000000" w:sz="4" w:space="0"/>
              <w:right w:val="single" w:color="000000" w:sz="4" w:space="0"/>
            </w:tcBorders>
            <w:shd w:val="clear" w:color="auto" w:fill="auto"/>
            <w:noWrap/>
            <w:vAlign w:val="center"/>
          </w:tcPr>
          <w:p w14:paraId="5547076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475ED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11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EF7E5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4CE3A">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《劳动保障监察条例》</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BBCD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1CF905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trPr>
        <w:tc>
          <w:tcPr>
            <w:tcW w:w="691" w:type="dxa"/>
            <w:vMerge w:val="continue"/>
            <w:tcBorders>
              <w:left w:val="single" w:color="000000" w:sz="4" w:space="0"/>
              <w:right w:val="single" w:color="000000" w:sz="4" w:space="0"/>
            </w:tcBorders>
            <w:shd w:val="clear" w:color="auto" w:fill="auto"/>
            <w:noWrap/>
            <w:vAlign w:val="center"/>
          </w:tcPr>
          <w:p w14:paraId="09B4B74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DF38C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11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E78FB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52685">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《保障农民工工资支付条例》</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4C3B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7BE6F0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trPr>
        <w:tc>
          <w:tcPr>
            <w:tcW w:w="691" w:type="dxa"/>
            <w:vMerge w:val="continue"/>
            <w:tcBorders>
              <w:left w:val="single" w:color="000000" w:sz="4" w:space="0"/>
              <w:right w:val="single" w:color="000000" w:sz="4" w:space="0"/>
            </w:tcBorders>
            <w:shd w:val="clear" w:color="auto" w:fill="auto"/>
            <w:noWrap/>
            <w:vAlign w:val="center"/>
          </w:tcPr>
          <w:p w14:paraId="50FF973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19570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11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5C387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市场监督行政处罚</w:t>
            </w:r>
          </w:p>
        </w:tc>
        <w:tc>
          <w:tcPr>
            <w:tcW w:w="5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138DF">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《中华人民共和国公司法》</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4044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4D1478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trPr>
        <w:tc>
          <w:tcPr>
            <w:tcW w:w="691" w:type="dxa"/>
            <w:vMerge w:val="continue"/>
            <w:tcBorders>
              <w:left w:val="single" w:color="000000" w:sz="4" w:space="0"/>
              <w:right w:val="single" w:color="000000" w:sz="4" w:space="0"/>
            </w:tcBorders>
            <w:shd w:val="clear" w:color="auto" w:fill="auto"/>
            <w:noWrap/>
            <w:vAlign w:val="center"/>
          </w:tcPr>
          <w:p w14:paraId="0F7E174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444C1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11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5EB4C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8D0DC">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《中华人民共和国行政许可法》</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44E6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2D811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trPr>
        <w:tc>
          <w:tcPr>
            <w:tcW w:w="691" w:type="dxa"/>
            <w:vMerge w:val="continue"/>
            <w:tcBorders>
              <w:left w:val="single" w:color="000000" w:sz="4" w:space="0"/>
              <w:right w:val="single" w:color="000000" w:sz="4" w:space="0"/>
            </w:tcBorders>
            <w:shd w:val="clear" w:color="auto" w:fill="auto"/>
            <w:noWrap/>
            <w:vAlign w:val="center"/>
          </w:tcPr>
          <w:p w14:paraId="48BE421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7B343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11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42D38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9F4E1">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《中华人民共和国市场主体登记管理条例实施细则》</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05DB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00D4DF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trPr>
        <w:tc>
          <w:tcPr>
            <w:tcW w:w="691" w:type="dxa"/>
            <w:vMerge w:val="continue"/>
            <w:tcBorders>
              <w:left w:val="single" w:color="000000" w:sz="4" w:space="0"/>
              <w:right w:val="single" w:color="000000" w:sz="4" w:space="0"/>
            </w:tcBorders>
            <w:shd w:val="clear" w:color="auto" w:fill="auto"/>
            <w:noWrap/>
            <w:vAlign w:val="center"/>
          </w:tcPr>
          <w:p w14:paraId="5EC0A42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EB6B7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11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A723E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932EF">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《市场监督管理严重违法失信名单管理办法》</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529F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33CBF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trPr>
        <w:tc>
          <w:tcPr>
            <w:tcW w:w="691" w:type="dxa"/>
            <w:vMerge w:val="continue"/>
            <w:tcBorders>
              <w:left w:val="single" w:color="000000" w:sz="4" w:space="0"/>
              <w:right w:val="single" w:color="000000" w:sz="4" w:space="0"/>
            </w:tcBorders>
            <w:shd w:val="clear" w:color="auto" w:fill="auto"/>
            <w:noWrap/>
            <w:vAlign w:val="center"/>
          </w:tcPr>
          <w:p w14:paraId="3D6B121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06907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11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D684F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纳税行政处罚</w:t>
            </w:r>
          </w:p>
        </w:tc>
        <w:tc>
          <w:tcPr>
            <w:tcW w:w="5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E778F">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《中华人民共和国税收征收管理法》</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26EA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1D9079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trPr>
        <w:tc>
          <w:tcPr>
            <w:tcW w:w="691" w:type="dxa"/>
            <w:vMerge w:val="continue"/>
            <w:tcBorders>
              <w:left w:val="single" w:color="000000" w:sz="4" w:space="0"/>
              <w:right w:val="single" w:color="000000" w:sz="4" w:space="0"/>
            </w:tcBorders>
            <w:shd w:val="clear" w:color="auto" w:fill="auto"/>
            <w:noWrap/>
            <w:vAlign w:val="center"/>
          </w:tcPr>
          <w:p w14:paraId="6C87026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DFE62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11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769DC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DE23C">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《重大税收违法失信主体信息公布管理办法》</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A0AE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0D15F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trPr>
        <w:tc>
          <w:tcPr>
            <w:tcW w:w="691" w:type="dxa"/>
            <w:vMerge w:val="continue"/>
            <w:tcBorders>
              <w:left w:val="single" w:color="000000" w:sz="4" w:space="0"/>
              <w:right w:val="single" w:color="000000" w:sz="4" w:space="0"/>
            </w:tcBorders>
            <w:shd w:val="clear" w:color="auto" w:fill="auto"/>
            <w:noWrap/>
            <w:vAlign w:val="center"/>
          </w:tcPr>
          <w:p w14:paraId="0FADFA0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AFDF8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32B9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司法诉讼</w:t>
            </w:r>
          </w:p>
        </w:tc>
        <w:tc>
          <w:tcPr>
            <w:tcW w:w="5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F5295">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《最高人民法院关于公布失信被执行人名单信息的若干规定》</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4043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01ADC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trPr>
        <w:tc>
          <w:tcPr>
            <w:tcW w:w="691" w:type="dxa"/>
            <w:vMerge w:val="continue"/>
            <w:tcBorders>
              <w:left w:val="single" w:color="000000" w:sz="4" w:space="0"/>
              <w:right w:val="single" w:color="000000" w:sz="4" w:space="0"/>
            </w:tcBorders>
            <w:shd w:val="clear" w:color="auto" w:fill="auto"/>
            <w:noWrap/>
            <w:vAlign w:val="center"/>
          </w:tcPr>
          <w:p w14:paraId="59A4B86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EF67A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11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97114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承揽业务行政处罚</w:t>
            </w:r>
          </w:p>
        </w:tc>
        <w:tc>
          <w:tcPr>
            <w:tcW w:w="5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5A2C0">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《中华人民共和国招标投标法》</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CFAA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39CDF3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trPr>
        <w:tc>
          <w:tcPr>
            <w:tcW w:w="691" w:type="dxa"/>
            <w:vMerge w:val="continue"/>
            <w:tcBorders>
              <w:left w:val="single" w:color="000000" w:sz="4" w:space="0"/>
              <w:right w:val="single" w:color="000000" w:sz="4" w:space="0"/>
            </w:tcBorders>
            <w:shd w:val="clear" w:color="auto" w:fill="auto"/>
            <w:noWrap/>
            <w:vAlign w:val="center"/>
          </w:tcPr>
          <w:p w14:paraId="4D724A2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31664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11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29D4D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02D5E">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《中华人民共和国招标投标法实施条例》</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CED8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6EF11E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trPr>
        <w:tc>
          <w:tcPr>
            <w:tcW w:w="691" w:type="dxa"/>
            <w:vMerge w:val="continue"/>
            <w:tcBorders>
              <w:left w:val="single" w:color="000000" w:sz="4" w:space="0"/>
              <w:right w:val="single" w:color="000000" w:sz="4" w:space="0"/>
            </w:tcBorders>
            <w:shd w:val="clear" w:color="auto" w:fill="auto"/>
            <w:noWrap/>
            <w:vAlign w:val="center"/>
          </w:tcPr>
          <w:p w14:paraId="3A8828C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FFC8D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11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76531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劳动者权益行政处罚</w:t>
            </w:r>
          </w:p>
        </w:tc>
        <w:tc>
          <w:tcPr>
            <w:tcW w:w="5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B6AA7">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《中华人民共和国劳动法》</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920B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45E40E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trPr>
        <w:tc>
          <w:tcPr>
            <w:tcW w:w="691" w:type="dxa"/>
            <w:vMerge w:val="continue"/>
            <w:tcBorders>
              <w:left w:val="single" w:color="000000" w:sz="4" w:space="0"/>
              <w:bottom w:val="single" w:color="000000" w:sz="4" w:space="0"/>
              <w:right w:val="single" w:color="000000" w:sz="4" w:space="0"/>
            </w:tcBorders>
            <w:shd w:val="clear" w:color="auto" w:fill="auto"/>
            <w:noWrap/>
            <w:vAlign w:val="center"/>
          </w:tcPr>
          <w:p w14:paraId="3E74DA9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56E91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11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4DF93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02103">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《劳动保障监察条例》</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5434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0A9F4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trPr>
        <w:tc>
          <w:tcPr>
            <w:tcW w:w="691" w:type="dxa"/>
            <w:vMerge w:val="restart"/>
            <w:tcBorders>
              <w:top w:val="single" w:color="000000" w:sz="4" w:space="0"/>
              <w:left w:val="single" w:color="000000" w:sz="4" w:space="0"/>
              <w:right w:val="single" w:color="000000" w:sz="4" w:space="0"/>
            </w:tcBorders>
            <w:shd w:val="clear" w:color="auto" w:fill="auto"/>
            <w:noWrap/>
            <w:vAlign w:val="center"/>
          </w:tcPr>
          <w:p w14:paraId="3AC2673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3B751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11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08434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6E04D">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《保障农民工工资支付条例》</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B722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34A33B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trPr>
        <w:tc>
          <w:tcPr>
            <w:tcW w:w="691" w:type="dxa"/>
            <w:vMerge w:val="continue"/>
            <w:tcBorders>
              <w:left w:val="single" w:color="000000" w:sz="4" w:space="0"/>
              <w:right w:val="single" w:color="000000" w:sz="4" w:space="0"/>
            </w:tcBorders>
            <w:shd w:val="clear" w:color="auto" w:fill="auto"/>
            <w:noWrap/>
            <w:vAlign w:val="center"/>
          </w:tcPr>
          <w:p w14:paraId="7576E27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F629E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11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B93EC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市场监督行政处罚</w:t>
            </w:r>
          </w:p>
        </w:tc>
        <w:tc>
          <w:tcPr>
            <w:tcW w:w="5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D7AC1">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《中华人民共和国公司法》</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375A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6E89DE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trPr>
        <w:tc>
          <w:tcPr>
            <w:tcW w:w="691" w:type="dxa"/>
            <w:vMerge w:val="continue"/>
            <w:tcBorders>
              <w:left w:val="single" w:color="000000" w:sz="4" w:space="0"/>
              <w:right w:val="single" w:color="000000" w:sz="4" w:space="0"/>
            </w:tcBorders>
            <w:shd w:val="clear" w:color="auto" w:fill="auto"/>
            <w:noWrap/>
            <w:vAlign w:val="center"/>
          </w:tcPr>
          <w:p w14:paraId="5F4EDF0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474F6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11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3E867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38FB5">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《中华人民共和国行政许可法》</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6AED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764E3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trPr>
        <w:tc>
          <w:tcPr>
            <w:tcW w:w="691" w:type="dxa"/>
            <w:vMerge w:val="continue"/>
            <w:tcBorders>
              <w:left w:val="single" w:color="000000" w:sz="4" w:space="0"/>
              <w:right w:val="single" w:color="000000" w:sz="4" w:space="0"/>
            </w:tcBorders>
            <w:shd w:val="clear" w:color="auto" w:fill="auto"/>
            <w:noWrap/>
            <w:vAlign w:val="center"/>
          </w:tcPr>
          <w:p w14:paraId="062F8B6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683C0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11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8A939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27959">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《中华人民共和国市场主体登记管理条例实施细则》</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AE51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0C22A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trPr>
        <w:tc>
          <w:tcPr>
            <w:tcW w:w="691" w:type="dxa"/>
            <w:vMerge w:val="continue"/>
            <w:tcBorders>
              <w:left w:val="single" w:color="000000" w:sz="4" w:space="0"/>
              <w:right w:val="single" w:color="000000" w:sz="4" w:space="0"/>
            </w:tcBorders>
            <w:shd w:val="clear" w:color="auto" w:fill="auto"/>
            <w:noWrap/>
            <w:vAlign w:val="center"/>
          </w:tcPr>
          <w:p w14:paraId="75DC315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F7DD9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11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737E4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13245">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《市场监督管理严重违法失信名单管理办法》</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5F3E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502F26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trPr>
        <w:tc>
          <w:tcPr>
            <w:tcW w:w="691" w:type="dxa"/>
            <w:vMerge w:val="continue"/>
            <w:tcBorders>
              <w:left w:val="single" w:color="000000" w:sz="4" w:space="0"/>
              <w:right w:val="single" w:color="000000" w:sz="4" w:space="0"/>
            </w:tcBorders>
            <w:shd w:val="clear" w:color="auto" w:fill="auto"/>
            <w:noWrap/>
            <w:vAlign w:val="center"/>
          </w:tcPr>
          <w:p w14:paraId="165EEF6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8E46F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11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AE516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纳税行政处罚</w:t>
            </w:r>
          </w:p>
        </w:tc>
        <w:tc>
          <w:tcPr>
            <w:tcW w:w="5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BF3FF">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《中华人民共和国税收征收管理法》</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0E2B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79B5E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trPr>
        <w:tc>
          <w:tcPr>
            <w:tcW w:w="691" w:type="dxa"/>
            <w:vMerge w:val="continue"/>
            <w:tcBorders>
              <w:left w:val="single" w:color="000000" w:sz="4" w:space="0"/>
              <w:bottom w:val="single" w:color="000000" w:sz="4" w:space="0"/>
              <w:right w:val="single" w:color="000000" w:sz="4" w:space="0"/>
            </w:tcBorders>
            <w:shd w:val="clear" w:color="auto" w:fill="auto"/>
            <w:noWrap/>
            <w:vAlign w:val="center"/>
          </w:tcPr>
          <w:p w14:paraId="4900B07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CE4C4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11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474B3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FA0A0">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《重大税收违法失信主体信息公布管理办法》</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41D1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3E7F46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51F1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0F203">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val="0"/>
                <w:bCs w:val="0"/>
                <w:color w:val="auto"/>
                <w:kern w:val="0"/>
                <w:sz w:val="21"/>
                <w:szCs w:val="21"/>
                <w:highlight w:val="none"/>
                <w:vertAlign w:val="baseline"/>
                <w:lang w:val="en-US" w:eastAsia="zh-CN"/>
              </w:rPr>
            </w:pP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F110E">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b w:val="0"/>
                <w:bCs w:val="0"/>
                <w:color w:val="auto"/>
                <w:kern w:val="0"/>
                <w:sz w:val="21"/>
                <w:szCs w:val="21"/>
                <w:highlight w:val="none"/>
                <w:vertAlign w:val="baseline"/>
                <w:lang w:val="en-US" w:eastAsia="zh-CN"/>
              </w:rPr>
            </w:pPr>
            <w:r>
              <w:rPr>
                <w:rFonts w:hint="eastAsia" w:ascii="宋体" w:hAnsi="宋体" w:cs="宋体"/>
                <w:b w:val="0"/>
                <w:bCs w:val="0"/>
                <w:color w:val="auto"/>
                <w:kern w:val="0"/>
                <w:sz w:val="21"/>
                <w:szCs w:val="21"/>
                <w:highlight w:val="none"/>
                <w:vertAlign w:val="baseline"/>
                <w:lang w:val="en-US" w:eastAsia="zh-CN"/>
              </w:rPr>
              <w:t>合同履约处罚</w:t>
            </w:r>
          </w:p>
        </w:tc>
        <w:tc>
          <w:tcPr>
            <w:tcW w:w="5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04A82">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b w:val="0"/>
                <w:bCs w:val="0"/>
                <w:color w:val="auto"/>
                <w:kern w:val="0"/>
                <w:sz w:val="21"/>
                <w:szCs w:val="21"/>
                <w:highlight w:val="none"/>
                <w:vertAlign w:val="baseline"/>
                <w:lang w:val="en-US" w:eastAsia="zh-CN"/>
              </w:rPr>
            </w:pPr>
            <w:r>
              <w:rPr>
                <w:rFonts w:hint="eastAsia" w:ascii="宋体" w:hAnsi="宋体" w:eastAsia="宋体" w:cs="宋体"/>
                <w:b w:val="0"/>
                <w:bCs w:val="0"/>
                <w:color w:val="auto"/>
                <w:kern w:val="0"/>
                <w:sz w:val="21"/>
                <w:szCs w:val="21"/>
                <w:highlight w:val="none"/>
                <w:vertAlign w:val="baseline"/>
                <w:lang w:val="en-US" w:eastAsia="zh-CN"/>
              </w:rPr>
              <w:t>《中华人民共和国民法典》</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7112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21C41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4543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2</w:t>
            </w:r>
          </w:p>
        </w:tc>
        <w:tc>
          <w:tcPr>
            <w:tcW w:w="19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660DA6">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b w:val="0"/>
                <w:bCs w:val="0"/>
                <w:color w:val="auto"/>
                <w:kern w:val="0"/>
                <w:sz w:val="21"/>
                <w:szCs w:val="21"/>
                <w:highlight w:val="none"/>
                <w:vertAlign w:val="baseline"/>
                <w:lang w:val="en-US" w:eastAsia="zh-CN"/>
              </w:rPr>
              <w:t>合规经营</w:t>
            </w:r>
          </w:p>
        </w:tc>
        <w:tc>
          <w:tcPr>
            <w:tcW w:w="5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7F0F7">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b w:val="0"/>
                <w:bCs w:val="0"/>
                <w:color w:val="auto"/>
                <w:kern w:val="0"/>
                <w:sz w:val="21"/>
                <w:szCs w:val="21"/>
                <w:highlight w:val="none"/>
                <w:vertAlign w:val="baseline"/>
                <w:lang w:val="en-US" w:eastAsia="zh-CN"/>
              </w:rPr>
            </w:pPr>
            <w:r>
              <w:rPr>
                <w:rFonts w:hint="eastAsia" w:ascii="宋体" w:hAnsi="宋体" w:eastAsia="宋体" w:cs="宋体"/>
                <w:b w:val="0"/>
                <w:bCs w:val="0"/>
                <w:color w:val="auto"/>
                <w:kern w:val="0"/>
                <w:sz w:val="21"/>
                <w:szCs w:val="21"/>
                <w:highlight w:val="none"/>
                <w:vertAlign w:val="baseline"/>
                <w:lang w:val="en-US" w:eastAsia="zh-CN"/>
              </w:rPr>
              <w:t>1.严格遵守国家法律法规和行业规范，确保经营活动的合法性和合规性。</w:t>
            </w:r>
          </w:p>
          <w:p w14:paraId="45011C61">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b w:val="0"/>
                <w:bCs w:val="0"/>
                <w:color w:val="auto"/>
                <w:kern w:val="0"/>
                <w:sz w:val="21"/>
                <w:szCs w:val="21"/>
                <w:highlight w:val="none"/>
                <w:vertAlign w:val="baseline"/>
                <w:lang w:val="en-US" w:eastAsia="zh-CN"/>
              </w:rPr>
            </w:pPr>
            <w:r>
              <w:rPr>
                <w:rFonts w:hint="eastAsia" w:ascii="宋体" w:hAnsi="宋体" w:eastAsia="宋体" w:cs="宋体"/>
                <w:b w:val="0"/>
                <w:bCs w:val="0"/>
                <w:color w:val="auto"/>
                <w:kern w:val="0"/>
                <w:sz w:val="21"/>
                <w:szCs w:val="21"/>
                <w:highlight w:val="none"/>
                <w:vertAlign w:val="baseline"/>
                <w:lang w:val="en-US" w:eastAsia="zh-CN"/>
              </w:rPr>
              <w:t>2.企业应加强对关键岗位和业务流程的监督与审计，确保内部控制的有效性和可靠性。</w:t>
            </w:r>
          </w:p>
          <w:p w14:paraId="7AC755BE">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b w:val="0"/>
                <w:bCs w:val="0"/>
                <w:color w:val="auto"/>
                <w:kern w:val="0"/>
                <w:sz w:val="21"/>
                <w:szCs w:val="21"/>
                <w:highlight w:val="none"/>
                <w:vertAlign w:val="baseline"/>
                <w:lang w:val="en-US" w:eastAsia="zh-CN"/>
              </w:rPr>
              <w:t>3.企业应建立健全反腐败制度，严禁商业贿赂和不正当利益输送。</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F30A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23E6AD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7748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3</w:t>
            </w:r>
          </w:p>
        </w:tc>
        <w:tc>
          <w:tcPr>
            <w:tcW w:w="19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A6D9B0">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b w:val="0"/>
                <w:bCs w:val="0"/>
                <w:color w:val="auto"/>
                <w:sz w:val="21"/>
                <w:szCs w:val="21"/>
              </w:rPr>
              <w:t>工程质量</w:t>
            </w:r>
          </w:p>
        </w:tc>
        <w:tc>
          <w:tcPr>
            <w:tcW w:w="5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742C4">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b w:val="0"/>
                <w:bCs w:val="0"/>
                <w:color w:val="auto"/>
                <w:kern w:val="0"/>
                <w:sz w:val="21"/>
                <w:szCs w:val="21"/>
                <w:highlight w:val="none"/>
                <w:vertAlign w:val="baseline"/>
                <w:lang w:val="en-US" w:eastAsia="zh-CN"/>
              </w:rPr>
            </w:pPr>
            <w:r>
              <w:rPr>
                <w:rFonts w:hint="eastAsia" w:ascii="宋体" w:hAnsi="宋体" w:eastAsia="宋体" w:cs="宋体"/>
                <w:b w:val="0"/>
                <w:bCs w:val="0"/>
                <w:color w:val="auto"/>
                <w:kern w:val="0"/>
                <w:sz w:val="21"/>
                <w:szCs w:val="21"/>
                <w:highlight w:val="none"/>
                <w:vertAlign w:val="baseline"/>
                <w:lang w:val="en-US" w:eastAsia="zh-CN"/>
              </w:rPr>
              <w:t>1.企业应建立完善的工程质量管理体系，确保工程质量符合国家及行业标准；</w:t>
            </w:r>
          </w:p>
          <w:p w14:paraId="4D6C6DDD">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b w:val="0"/>
                <w:bCs w:val="0"/>
                <w:color w:val="auto"/>
                <w:kern w:val="0"/>
                <w:sz w:val="21"/>
                <w:szCs w:val="21"/>
                <w:highlight w:val="none"/>
                <w:vertAlign w:val="baseline"/>
                <w:lang w:val="en-US" w:eastAsia="zh-CN"/>
              </w:rPr>
            </w:pPr>
            <w:r>
              <w:rPr>
                <w:rFonts w:hint="eastAsia" w:ascii="宋体" w:hAnsi="宋体" w:eastAsia="宋体" w:cs="宋体"/>
                <w:b w:val="0"/>
                <w:bCs w:val="0"/>
                <w:color w:val="auto"/>
                <w:kern w:val="0"/>
                <w:sz w:val="21"/>
                <w:szCs w:val="21"/>
                <w:highlight w:val="none"/>
                <w:vertAlign w:val="baseline"/>
                <w:lang w:val="en-US" w:eastAsia="zh-CN"/>
              </w:rPr>
              <w:t>2.严格执行工程质量标准和技术规范要求；</w:t>
            </w:r>
          </w:p>
          <w:p w14:paraId="344ADBC6">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b w:val="0"/>
                <w:bCs w:val="0"/>
                <w:color w:val="auto"/>
                <w:kern w:val="0"/>
                <w:sz w:val="21"/>
                <w:szCs w:val="21"/>
                <w:highlight w:val="none"/>
                <w:vertAlign w:val="baseline"/>
                <w:lang w:val="en-US" w:eastAsia="zh-CN"/>
              </w:rPr>
              <w:t>3.企业应定期对工程质量进行检查和评估，及时发现并解决质量问题</w:t>
            </w:r>
            <w:r>
              <w:rPr>
                <w:rFonts w:hint="eastAsia" w:ascii="宋体" w:hAnsi="宋体" w:cs="宋体"/>
                <w:b w:val="0"/>
                <w:bCs w:val="0"/>
                <w:color w:val="auto"/>
                <w:kern w:val="0"/>
                <w:sz w:val="21"/>
                <w:szCs w:val="21"/>
                <w:highlight w:val="none"/>
                <w:vertAlign w:val="baseline"/>
                <w:lang w:val="en-US" w:eastAsia="zh-CN"/>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69F4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1F1BA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5B9B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4</w:t>
            </w:r>
          </w:p>
        </w:tc>
        <w:tc>
          <w:tcPr>
            <w:tcW w:w="19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483992">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b w:val="0"/>
                <w:bCs w:val="0"/>
                <w:color w:val="auto"/>
                <w:sz w:val="21"/>
                <w:szCs w:val="21"/>
              </w:rPr>
              <w:t>公平竞争</w:t>
            </w:r>
          </w:p>
        </w:tc>
        <w:tc>
          <w:tcPr>
            <w:tcW w:w="5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B729D">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val="en-US" w:eastAsia="zh-CN"/>
              </w:rPr>
              <w:t>1.</w:t>
            </w:r>
            <w:r>
              <w:rPr>
                <w:rFonts w:hint="eastAsia" w:ascii="宋体" w:hAnsi="宋体" w:eastAsia="宋体" w:cs="宋体"/>
                <w:b w:val="0"/>
                <w:bCs w:val="0"/>
                <w:color w:val="auto"/>
                <w:sz w:val="21"/>
                <w:szCs w:val="21"/>
              </w:rPr>
              <w:t>不从事不正当竞争行为，维护市场秩序</w:t>
            </w:r>
            <w:r>
              <w:rPr>
                <w:rFonts w:hint="eastAsia" w:ascii="宋体" w:hAnsi="宋体" w:eastAsia="宋体" w:cs="宋体"/>
                <w:b w:val="0"/>
                <w:bCs w:val="0"/>
                <w:color w:val="auto"/>
                <w:sz w:val="21"/>
                <w:szCs w:val="21"/>
                <w:lang w:eastAsia="zh-CN"/>
              </w:rPr>
              <w:t>；</w:t>
            </w:r>
          </w:p>
          <w:p w14:paraId="44AC0E0A">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2.企业应支持和维护公平竞争的市场环境，反对任何形式的垄断和不正当竞争行为；</w:t>
            </w:r>
          </w:p>
          <w:p w14:paraId="7F4FBADD">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宋体" w:hAnsi="宋体" w:cs="宋体"/>
                <w:b w:val="0"/>
                <w:bCs w:val="0"/>
                <w:color w:val="auto"/>
                <w:kern w:val="0"/>
                <w:sz w:val="21"/>
                <w:szCs w:val="21"/>
                <w:highlight w:val="none"/>
                <w:vertAlign w:val="baseline"/>
                <w:lang w:val="en-US" w:eastAsia="zh-CN"/>
              </w:rPr>
            </w:pPr>
            <w:r>
              <w:rPr>
                <w:rFonts w:hint="eastAsia" w:ascii="宋体" w:hAnsi="宋体" w:eastAsia="宋体" w:cs="宋体"/>
                <w:b w:val="0"/>
                <w:bCs w:val="0"/>
                <w:color w:val="auto"/>
                <w:sz w:val="21"/>
                <w:szCs w:val="21"/>
                <w:lang w:val="en-US" w:eastAsia="zh-CN"/>
              </w:rPr>
              <w:t>3.</w:t>
            </w:r>
            <w:r>
              <w:rPr>
                <w:rFonts w:hint="eastAsia" w:ascii="宋体" w:hAnsi="宋体" w:cs="宋体"/>
                <w:b w:val="0"/>
                <w:bCs w:val="0"/>
                <w:color w:val="auto"/>
                <w:kern w:val="0"/>
                <w:sz w:val="21"/>
                <w:szCs w:val="21"/>
                <w:highlight w:val="none"/>
                <w:vertAlign w:val="baseline"/>
                <w:lang w:val="en-US" w:eastAsia="zh-CN"/>
              </w:rPr>
              <w:t>企业应定期与政府部门进行交流，了解最新的政策法规和行业指导方针，确保自身经营活动的合法合规；</w:t>
            </w:r>
          </w:p>
          <w:p w14:paraId="3406BB0C">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宋体" w:hAnsi="宋体" w:cs="宋体"/>
                <w:b w:val="0"/>
                <w:bCs w:val="0"/>
                <w:color w:val="auto"/>
                <w:kern w:val="0"/>
                <w:sz w:val="21"/>
                <w:szCs w:val="21"/>
                <w:highlight w:val="none"/>
                <w:vertAlign w:val="baseline"/>
                <w:lang w:val="en-US" w:eastAsia="zh-CN"/>
              </w:rPr>
            </w:pPr>
            <w:r>
              <w:rPr>
                <w:rFonts w:hint="eastAsia" w:ascii="宋体" w:hAnsi="宋体" w:cs="宋体"/>
                <w:b w:val="0"/>
                <w:bCs w:val="0"/>
                <w:color w:val="auto"/>
                <w:sz w:val="21"/>
                <w:szCs w:val="21"/>
                <w:lang w:val="en-US" w:eastAsia="zh-CN"/>
              </w:rPr>
              <w:t>4</w:t>
            </w:r>
            <w:r>
              <w:rPr>
                <w:rFonts w:hint="eastAsia" w:ascii="宋体" w:hAnsi="宋体" w:eastAsia="宋体" w:cs="宋体"/>
                <w:b w:val="0"/>
                <w:bCs w:val="0"/>
                <w:color w:val="auto"/>
                <w:sz w:val="21"/>
                <w:szCs w:val="21"/>
                <w:lang w:val="en-US" w:eastAsia="zh-CN"/>
              </w:rPr>
              <w:t>.</w:t>
            </w:r>
            <w:r>
              <w:rPr>
                <w:rFonts w:hint="eastAsia" w:ascii="宋体" w:hAnsi="宋体" w:cs="宋体"/>
                <w:b w:val="0"/>
                <w:bCs w:val="0"/>
                <w:color w:val="auto"/>
                <w:kern w:val="0"/>
                <w:sz w:val="21"/>
                <w:szCs w:val="21"/>
                <w:highlight w:val="none"/>
                <w:vertAlign w:val="baseline"/>
                <w:lang w:val="en-US" w:eastAsia="zh-CN"/>
              </w:rPr>
              <w:t>企业应加强与行业协会的联系，充分利用行业协会的平台和资源；</w:t>
            </w:r>
          </w:p>
          <w:p w14:paraId="35C14E41">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宋体" w:hAnsi="宋体" w:cs="宋体"/>
                <w:b w:val="0"/>
                <w:bCs w:val="0"/>
                <w:color w:val="auto"/>
                <w:kern w:val="0"/>
                <w:sz w:val="21"/>
                <w:szCs w:val="21"/>
                <w:highlight w:val="none"/>
                <w:vertAlign w:val="baseline"/>
                <w:lang w:val="en-US" w:eastAsia="zh-CN"/>
              </w:rPr>
            </w:pPr>
            <w:r>
              <w:rPr>
                <w:rFonts w:hint="eastAsia" w:ascii="宋体" w:hAnsi="宋体" w:cs="宋体"/>
                <w:b w:val="0"/>
                <w:bCs w:val="0"/>
                <w:color w:val="auto"/>
                <w:kern w:val="0"/>
                <w:sz w:val="21"/>
                <w:szCs w:val="21"/>
                <w:highlight w:val="none"/>
                <w:vertAlign w:val="baseline"/>
                <w:lang w:val="en-US" w:eastAsia="zh-CN"/>
              </w:rPr>
              <w:t>5.企业应积极与其他社会团体和组织建立合作关系，共同推动行业的可持续发展；</w:t>
            </w:r>
          </w:p>
          <w:p w14:paraId="640B8264">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cs="宋体"/>
                <w:b w:val="0"/>
                <w:bCs w:val="0"/>
                <w:color w:val="auto"/>
                <w:kern w:val="0"/>
                <w:sz w:val="21"/>
                <w:szCs w:val="21"/>
                <w:highlight w:val="none"/>
                <w:vertAlign w:val="baseline"/>
                <w:lang w:val="en-US" w:eastAsia="zh-CN"/>
              </w:rPr>
              <w:t>6.企业应注重与上下游合作伙伴的沟通与协调，建立稳定的合作关系。</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AB50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588520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EAE8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5</w:t>
            </w:r>
          </w:p>
        </w:tc>
        <w:tc>
          <w:tcPr>
            <w:tcW w:w="19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A77ECF">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b w:val="0"/>
                <w:bCs w:val="0"/>
                <w:color w:val="auto"/>
                <w:kern w:val="0"/>
                <w:sz w:val="21"/>
                <w:szCs w:val="21"/>
                <w:highlight w:val="none"/>
              </w:rPr>
              <w:t>信息公开</w:t>
            </w:r>
          </w:p>
        </w:tc>
        <w:tc>
          <w:tcPr>
            <w:tcW w:w="5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D1CDF">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1.主动公开项目进展情况，接受社会监督；</w:t>
            </w:r>
          </w:p>
          <w:p w14:paraId="4116246D">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2.企业应如实报告安全事故和其他重大事件；</w:t>
            </w:r>
          </w:p>
          <w:p w14:paraId="50D7A71C">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b w:val="0"/>
                <w:bCs w:val="0"/>
                <w:color w:val="auto"/>
                <w:sz w:val="21"/>
                <w:szCs w:val="21"/>
                <w:lang w:val="en-US" w:eastAsia="zh-CN"/>
              </w:rPr>
              <w:t>3.企业应坚持诚信经营，不发布虚假广告或误导性信息，确保消费者能够获得真实、准确的产品和服务信息。</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0FF0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74862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F198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6</w:t>
            </w:r>
          </w:p>
        </w:tc>
        <w:tc>
          <w:tcPr>
            <w:tcW w:w="19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BC8B0C">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b w:val="0"/>
                <w:bCs w:val="0"/>
                <w:color w:val="auto"/>
                <w:kern w:val="0"/>
                <w:sz w:val="21"/>
                <w:szCs w:val="21"/>
                <w:highlight w:val="none"/>
                <w:vertAlign w:val="baseline"/>
                <w:lang w:val="en-US" w:eastAsia="zh-CN"/>
              </w:rPr>
              <w:t>知识产权保护</w:t>
            </w:r>
          </w:p>
        </w:tc>
        <w:tc>
          <w:tcPr>
            <w:tcW w:w="5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B866D">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b w:val="0"/>
                <w:bCs w:val="0"/>
                <w:color w:val="auto"/>
                <w:kern w:val="0"/>
                <w:sz w:val="21"/>
                <w:szCs w:val="21"/>
                <w:highlight w:val="none"/>
                <w:vertAlign w:val="baseline"/>
                <w:lang w:val="en-US" w:eastAsia="zh-CN"/>
              </w:rPr>
            </w:pPr>
            <w:r>
              <w:rPr>
                <w:rFonts w:hint="eastAsia" w:ascii="宋体" w:hAnsi="宋体" w:eastAsia="宋体" w:cs="宋体"/>
                <w:b w:val="0"/>
                <w:bCs w:val="0"/>
                <w:color w:val="auto"/>
                <w:kern w:val="0"/>
                <w:sz w:val="21"/>
                <w:szCs w:val="21"/>
                <w:highlight w:val="none"/>
                <w:vertAlign w:val="baseline"/>
                <w:lang w:val="en-US" w:eastAsia="zh-CN"/>
              </w:rPr>
              <w:t>1.企业应尊重和保护知识产权，不得侵犯他人的专利权、商标权、著作权等知识产权。</w:t>
            </w:r>
          </w:p>
          <w:p w14:paraId="0C25389A">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b w:val="0"/>
                <w:bCs w:val="0"/>
                <w:color w:val="auto"/>
                <w:kern w:val="0"/>
                <w:sz w:val="21"/>
                <w:szCs w:val="21"/>
                <w:highlight w:val="none"/>
                <w:vertAlign w:val="baseline"/>
                <w:lang w:val="en-US" w:eastAsia="zh-CN"/>
              </w:rPr>
            </w:pPr>
            <w:r>
              <w:rPr>
                <w:rFonts w:hint="eastAsia" w:ascii="宋体" w:hAnsi="宋体" w:eastAsia="宋体" w:cs="宋体"/>
                <w:b w:val="0"/>
                <w:bCs w:val="0"/>
                <w:color w:val="auto"/>
                <w:kern w:val="0"/>
                <w:sz w:val="21"/>
                <w:szCs w:val="21"/>
                <w:highlight w:val="none"/>
                <w:vertAlign w:val="baseline"/>
                <w:lang w:val="en-US" w:eastAsia="zh-CN"/>
              </w:rPr>
              <w:t>2.企业应建立健全知识产权管理制度，加强知识产权的申请、保护和管理。</w:t>
            </w:r>
          </w:p>
          <w:p w14:paraId="7FEBF932">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b w:val="0"/>
                <w:bCs w:val="0"/>
                <w:color w:val="auto"/>
                <w:kern w:val="0"/>
                <w:sz w:val="21"/>
                <w:szCs w:val="21"/>
                <w:highlight w:val="none"/>
                <w:vertAlign w:val="baseline"/>
                <w:lang w:val="en-US" w:eastAsia="zh-CN"/>
              </w:rPr>
              <w:t>3.企业应鼓励员工参与知识产权的创造和保护工作，提高全员的知识产权意识。</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C7F7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7E67C5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687E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7</w:t>
            </w:r>
          </w:p>
        </w:tc>
        <w:tc>
          <w:tcPr>
            <w:tcW w:w="19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D536B6">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b w:val="0"/>
                <w:bCs w:val="0"/>
                <w:color w:val="auto"/>
                <w:kern w:val="0"/>
                <w:sz w:val="21"/>
                <w:szCs w:val="21"/>
                <w:highlight w:val="none"/>
                <w:vertAlign w:val="baseline"/>
                <w:lang w:val="en-US" w:eastAsia="zh-CN"/>
              </w:rPr>
              <w:t>社会责任</w:t>
            </w:r>
          </w:p>
        </w:tc>
        <w:tc>
          <w:tcPr>
            <w:tcW w:w="5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0F38C">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b w:val="0"/>
                <w:bCs w:val="0"/>
                <w:color w:val="auto"/>
                <w:kern w:val="0"/>
                <w:sz w:val="21"/>
                <w:szCs w:val="21"/>
                <w:highlight w:val="none"/>
                <w:vertAlign w:val="baseline"/>
                <w:lang w:val="en-US" w:eastAsia="zh-CN"/>
              </w:rPr>
            </w:pPr>
            <w:r>
              <w:rPr>
                <w:rFonts w:hint="eastAsia" w:ascii="宋体" w:hAnsi="宋体" w:eastAsia="宋体" w:cs="宋体"/>
                <w:b w:val="0"/>
                <w:bCs w:val="0"/>
                <w:color w:val="auto"/>
                <w:kern w:val="0"/>
                <w:sz w:val="21"/>
                <w:szCs w:val="21"/>
                <w:highlight w:val="none"/>
                <w:vertAlign w:val="baseline"/>
                <w:lang w:val="en-US" w:eastAsia="zh-CN"/>
              </w:rPr>
              <w:t>1.企业应积极参与社会公益事业，关注弱势群体和环境保护，履行企业的社会责任，提升企业的社会形象和品牌价值。</w:t>
            </w:r>
          </w:p>
          <w:p w14:paraId="688383B8">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b w:val="0"/>
                <w:bCs w:val="0"/>
                <w:color w:val="auto"/>
                <w:kern w:val="0"/>
                <w:sz w:val="21"/>
                <w:szCs w:val="21"/>
                <w:highlight w:val="none"/>
                <w:vertAlign w:val="baseline"/>
                <w:lang w:val="en-US" w:eastAsia="zh-CN"/>
              </w:rPr>
              <w:t>2.企业应加强与政府、行业协会等组织的合作，共同推动电力建设行业的可持续发展和社会责任实践。</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2D15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757F3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AA68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8</w:t>
            </w:r>
          </w:p>
        </w:tc>
        <w:tc>
          <w:tcPr>
            <w:tcW w:w="19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C0582F">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b w:val="0"/>
                <w:bCs w:val="0"/>
                <w:color w:val="auto"/>
                <w:kern w:val="0"/>
                <w:sz w:val="21"/>
                <w:szCs w:val="21"/>
                <w:highlight w:val="none"/>
                <w:vertAlign w:val="baseline"/>
                <w:lang w:val="en-US" w:eastAsia="zh-CN"/>
              </w:rPr>
              <w:t>重点关注名单</w:t>
            </w:r>
          </w:p>
        </w:tc>
        <w:tc>
          <w:tcPr>
            <w:tcW w:w="5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08265">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b w:val="0"/>
                <w:bCs w:val="0"/>
                <w:color w:val="auto"/>
                <w:kern w:val="0"/>
                <w:sz w:val="21"/>
                <w:szCs w:val="21"/>
                <w:highlight w:val="none"/>
                <w:vertAlign w:val="baseline"/>
                <w:lang w:val="en-US" w:eastAsia="zh-CN"/>
              </w:rPr>
            </w:pPr>
            <w:r>
              <w:rPr>
                <w:rFonts w:hint="eastAsia" w:ascii="宋体" w:hAnsi="宋体" w:eastAsia="宋体" w:cs="宋体"/>
                <w:b w:val="0"/>
                <w:bCs w:val="0"/>
                <w:color w:val="auto"/>
                <w:kern w:val="0"/>
                <w:sz w:val="21"/>
                <w:szCs w:val="21"/>
                <w:highlight w:val="none"/>
                <w:vertAlign w:val="baseline"/>
                <w:lang w:val="en-US" w:eastAsia="zh-CN"/>
              </w:rPr>
              <w:t>1.协会建立电力行业信用风险预警机制，对电力行业可能发生的信用风险加强防范，重点监测电力行业市场主体近三年内发生的失信行为。</w:t>
            </w:r>
          </w:p>
          <w:p w14:paraId="0399FD25">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b w:val="0"/>
                <w:bCs w:val="0"/>
                <w:color w:val="auto"/>
                <w:kern w:val="0"/>
                <w:sz w:val="21"/>
                <w:szCs w:val="21"/>
                <w:highlight w:val="none"/>
                <w:vertAlign w:val="baseline"/>
                <w:lang w:val="en-US" w:eastAsia="zh-CN"/>
              </w:rPr>
              <w:t>2.失信行为经查证达到以下通用或专业认定标准中的任意一条，将列入“重点关注名单”。</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0A43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651405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2F09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9</w:t>
            </w:r>
          </w:p>
        </w:tc>
        <w:tc>
          <w:tcPr>
            <w:tcW w:w="19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3025A5">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b w:val="0"/>
                <w:bCs w:val="0"/>
                <w:color w:val="auto"/>
                <w:kern w:val="0"/>
                <w:sz w:val="21"/>
                <w:szCs w:val="21"/>
                <w:highlight w:val="none"/>
                <w:vertAlign w:val="baseline"/>
                <w:lang w:val="en-US" w:eastAsia="zh-CN"/>
              </w:rPr>
              <w:t>黑名单</w:t>
            </w:r>
          </w:p>
        </w:tc>
        <w:tc>
          <w:tcPr>
            <w:tcW w:w="5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C7604">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b w:val="0"/>
                <w:bCs w:val="0"/>
                <w:color w:val="auto"/>
                <w:kern w:val="0"/>
                <w:sz w:val="21"/>
                <w:szCs w:val="21"/>
                <w:highlight w:val="none"/>
                <w:vertAlign w:val="baseline"/>
                <w:lang w:val="en-US" w:eastAsia="zh-CN"/>
              </w:rPr>
              <w:t>“重点关注名单”中的市场主体经督促警示后仍不整改的，视其失信行为程度，转入“黑名单”。</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D7D7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760604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C7AE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10</w:t>
            </w:r>
          </w:p>
        </w:tc>
        <w:tc>
          <w:tcPr>
            <w:tcW w:w="19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716CDB">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cs="宋体"/>
                <w:color w:val="auto"/>
                <w:sz w:val="21"/>
                <w:szCs w:val="21"/>
                <w:highlight w:val="none"/>
                <w:lang w:val="en-US" w:eastAsia="zh-CN"/>
              </w:rPr>
              <w:t>五项新技术</w:t>
            </w:r>
          </w:p>
        </w:tc>
        <w:tc>
          <w:tcPr>
            <w:tcW w:w="5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1B193">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sz w:val="21"/>
                <w:szCs w:val="21"/>
                <w:highlight w:val="none"/>
                <w:u w:val="none"/>
                <w:shd w:val="clear" w:fill="auto"/>
              </w:rPr>
              <w:t>新技术、新工艺、</w:t>
            </w:r>
            <w:r>
              <w:rPr>
                <w:rFonts w:hint="eastAsia" w:ascii="宋体" w:hAnsi="宋体" w:eastAsia="宋体" w:cs="宋体"/>
                <w:color w:val="auto"/>
                <w:sz w:val="21"/>
                <w:szCs w:val="21"/>
                <w:highlight w:val="none"/>
                <w:u w:val="none"/>
                <w:shd w:val="clear" w:fill="auto"/>
                <w:lang w:val="en-US" w:eastAsia="zh-CN"/>
              </w:rPr>
              <w:t>新流程、新装备、</w:t>
            </w:r>
            <w:r>
              <w:rPr>
                <w:rFonts w:hint="eastAsia" w:ascii="宋体" w:hAnsi="宋体" w:eastAsia="宋体" w:cs="宋体"/>
                <w:color w:val="auto"/>
                <w:sz w:val="21"/>
                <w:szCs w:val="21"/>
                <w:highlight w:val="none"/>
                <w:u w:val="none"/>
                <w:shd w:val="clear" w:fill="auto"/>
              </w:rPr>
              <w:t>新材料</w:t>
            </w:r>
            <w:r>
              <w:rPr>
                <w:rFonts w:hint="eastAsia" w:ascii="宋体" w:hAnsi="宋体" w:cs="宋体"/>
                <w:color w:val="auto"/>
                <w:sz w:val="21"/>
                <w:szCs w:val="21"/>
                <w:highlight w:val="none"/>
                <w:lang w:eastAsia="zh-CN"/>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55A0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173B2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E094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11</w:t>
            </w:r>
          </w:p>
        </w:tc>
        <w:tc>
          <w:tcPr>
            <w:tcW w:w="19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346C7A">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sz w:val="21"/>
                <w:szCs w:val="21"/>
                <w:highlight w:val="none"/>
                <w:lang w:val="en-US" w:eastAsia="zh-CN"/>
              </w:rPr>
              <w:t>十项新技术</w:t>
            </w:r>
          </w:p>
        </w:tc>
        <w:tc>
          <w:tcPr>
            <w:tcW w:w="5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3EB8D">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i w:val="0"/>
                <w:iCs w:val="0"/>
                <w:caps w:val="0"/>
                <w:color w:val="auto"/>
                <w:spacing w:val="0"/>
                <w:sz w:val="21"/>
                <w:szCs w:val="21"/>
                <w:highlight w:val="none"/>
                <w:u w:val="none"/>
                <w:shd w:val="clear" w:fill="auto"/>
              </w:rPr>
              <w:t>地基基础和地下空间工程技术、钢筋与混凝土技术、模板脚手架技术、装配式混凝土结构技术、钢结构技术、机电安装工程技术、绿色施工技术、防水技术与围护结构节能、抗震、加固与监测技术、信息化技术</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B5F9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27A3B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9A93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12</w:t>
            </w:r>
          </w:p>
        </w:tc>
        <w:tc>
          <w:tcPr>
            <w:tcW w:w="19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528ED2">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cs="宋体"/>
                <w:color w:val="auto"/>
                <w:sz w:val="21"/>
                <w:szCs w:val="21"/>
                <w:highlight w:val="none"/>
                <w:lang w:val="en-US" w:eastAsia="zh-CN"/>
              </w:rPr>
              <w:t>保密义务</w:t>
            </w:r>
          </w:p>
        </w:tc>
        <w:tc>
          <w:tcPr>
            <w:tcW w:w="5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0C15E">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i w:val="0"/>
                <w:iCs w:val="0"/>
                <w:caps w:val="0"/>
                <w:color w:val="auto"/>
                <w:spacing w:val="0"/>
                <w:sz w:val="21"/>
                <w:szCs w:val="21"/>
                <w:highlight w:val="none"/>
                <w:u w:val="none"/>
                <w:shd w:val="clear" w:fill="auto"/>
                <w:lang w:eastAsia="zh-CN"/>
              </w:rPr>
            </w:pPr>
            <w:r>
              <w:rPr>
                <w:rFonts w:hint="eastAsia" w:ascii="宋体" w:hAnsi="宋体" w:eastAsia="宋体" w:cs="宋体"/>
                <w:i w:val="0"/>
                <w:iCs w:val="0"/>
                <w:caps w:val="0"/>
                <w:color w:val="auto"/>
                <w:spacing w:val="0"/>
                <w:kern w:val="2"/>
                <w:sz w:val="21"/>
                <w:szCs w:val="21"/>
                <w:shd w:val="clear" w:fill="auto"/>
                <w:lang w:val="en-US" w:eastAsia="zh-CN" w:bidi="ar-SA"/>
              </w:rPr>
              <w:t>1.</w:t>
            </w:r>
            <w:r>
              <w:rPr>
                <w:rFonts w:hint="eastAsia" w:ascii="宋体" w:hAnsi="宋体" w:eastAsia="宋体" w:cs="宋体"/>
                <w:i w:val="0"/>
                <w:iCs w:val="0"/>
                <w:caps w:val="0"/>
                <w:color w:val="auto"/>
                <w:spacing w:val="0"/>
                <w:sz w:val="21"/>
                <w:szCs w:val="21"/>
                <w:highlight w:val="none"/>
                <w:u w:val="none"/>
                <w:shd w:val="clear" w:fill="auto"/>
              </w:rPr>
              <w:t>严格遵守</w:t>
            </w:r>
            <w:r>
              <w:rPr>
                <w:rFonts w:hint="eastAsia" w:ascii="宋体" w:hAnsi="宋体" w:cs="宋体"/>
                <w:i w:val="0"/>
                <w:iCs w:val="0"/>
                <w:caps w:val="0"/>
                <w:color w:val="auto"/>
                <w:spacing w:val="0"/>
                <w:sz w:val="21"/>
                <w:szCs w:val="21"/>
                <w:highlight w:val="none"/>
                <w:u w:val="none"/>
                <w:shd w:val="clear" w:fill="auto"/>
                <w:lang w:val="en-US" w:eastAsia="zh-CN"/>
              </w:rPr>
              <w:t>企业</w:t>
            </w:r>
            <w:r>
              <w:rPr>
                <w:rFonts w:hint="eastAsia" w:ascii="宋体" w:hAnsi="宋体" w:eastAsia="宋体" w:cs="宋体"/>
                <w:i w:val="0"/>
                <w:iCs w:val="0"/>
                <w:caps w:val="0"/>
                <w:color w:val="auto"/>
                <w:spacing w:val="0"/>
                <w:sz w:val="21"/>
                <w:szCs w:val="21"/>
                <w:highlight w:val="none"/>
                <w:u w:val="none"/>
                <w:shd w:val="clear" w:fill="auto"/>
              </w:rPr>
              <w:t>规定的任何成文或不成文的保密规章、制度，履行与其工作岗位相应的保密职责，不泄露公司的保密信息</w:t>
            </w:r>
            <w:r>
              <w:rPr>
                <w:rFonts w:hint="eastAsia" w:ascii="宋体" w:hAnsi="宋体" w:eastAsia="宋体" w:cs="宋体"/>
                <w:i w:val="0"/>
                <w:iCs w:val="0"/>
                <w:caps w:val="0"/>
                <w:color w:val="auto"/>
                <w:spacing w:val="0"/>
                <w:sz w:val="21"/>
                <w:szCs w:val="21"/>
                <w:highlight w:val="none"/>
                <w:u w:val="none"/>
                <w:shd w:val="clear" w:fill="auto"/>
                <w:lang w:eastAsia="zh-CN"/>
              </w:rPr>
              <w:t>；</w:t>
            </w:r>
          </w:p>
          <w:p w14:paraId="30285900">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0" w:firstLineChars="0"/>
              <w:jc w:val="both"/>
              <w:textAlignment w:val="auto"/>
              <w:rPr>
                <w:rFonts w:hint="eastAsia" w:ascii="宋体" w:hAnsi="宋体" w:cs="宋体"/>
                <w:i w:val="0"/>
                <w:iCs w:val="0"/>
                <w:caps w:val="0"/>
                <w:color w:val="auto"/>
                <w:spacing w:val="0"/>
                <w:sz w:val="21"/>
                <w:szCs w:val="21"/>
                <w:highlight w:val="none"/>
                <w:u w:val="none"/>
                <w:shd w:val="clear" w:fill="auto"/>
                <w:lang w:eastAsia="zh-CN"/>
              </w:rPr>
            </w:pPr>
            <w:r>
              <w:rPr>
                <w:rFonts w:hint="eastAsia" w:ascii="宋体" w:hAnsi="宋体" w:eastAsia="宋体" w:cs="宋体"/>
                <w:b w:val="0"/>
                <w:bCs w:val="0"/>
                <w:color w:val="auto"/>
                <w:kern w:val="2"/>
                <w:sz w:val="21"/>
                <w:szCs w:val="21"/>
                <w:highlight w:val="none"/>
                <w:u w:val="none"/>
                <w:shd w:val="clear" w:fill="auto"/>
                <w:vertAlign w:val="baseline"/>
                <w:lang w:val="en-US" w:eastAsia="zh-CN" w:bidi="ar-SA"/>
              </w:rPr>
              <w:t>2.</w:t>
            </w:r>
            <w:r>
              <w:rPr>
                <w:rFonts w:hint="eastAsia" w:ascii="宋体" w:hAnsi="宋体" w:cs="宋体"/>
                <w:i w:val="0"/>
                <w:iCs w:val="0"/>
                <w:caps w:val="0"/>
                <w:color w:val="auto"/>
                <w:spacing w:val="0"/>
                <w:sz w:val="21"/>
                <w:szCs w:val="21"/>
                <w:highlight w:val="none"/>
                <w:u w:val="none"/>
                <w:shd w:val="clear" w:fill="auto"/>
                <w:lang w:val="en-US" w:eastAsia="zh-CN"/>
              </w:rPr>
              <w:t>不</w:t>
            </w:r>
            <w:r>
              <w:rPr>
                <w:rFonts w:hint="eastAsia" w:ascii="宋体" w:hAnsi="宋体" w:eastAsia="宋体" w:cs="宋体"/>
                <w:i w:val="0"/>
                <w:iCs w:val="0"/>
                <w:caps w:val="0"/>
                <w:color w:val="auto"/>
                <w:spacing w:val="0"/>
                <w:sz w:val="21"/>
                <w:szCs w:val="21"/>
                <w:highlight w:val="none"/>
                <w:u w:val="none"/>
                <w:shd w:val="clear" w:fill="auto"/>
              </w:rPr>
              <w:t>得以任何形式将</w:t>
            </w:r>
            <w:r>
              <w:rPr>
                <w:rFonts w:hint="eastAsia" w:ascii="宋体" w:hAnsi="宋体" w:cs="宋体"/>
                <w:i w:val="0"/>
                <w:iCs w:val="0"/>
                <w:caps w:val="0"/>
                <w:color w:val="auto"/>
                <w:spacing w:val="0"/>
                <w:sz w:val="21"/>
                <w:szCs w:val="21"/>
                <w:highlight w:val="none"/>
                <w:u w:val="none"/>
                <w:shd w:val="clear" w:fill="auto"/>
                <w:lang w:val="en-US" w:eastAsia="zh-CN"/>
              </w:rPr>
              <w:t>企业</w:t>
            </w:r>
            <w:r>
              <w:rPr>
                <w:rFonts w:hint="eastAsia" w:ascii="宋体" w:hAnsi="宋体" w:eastAsia="宋体" w:cs="宋体"/>
                <w:i w:val="0"/>
                <w:iCs w:val="0"/>
                <w:caps w:val="0"/>
                <w:color w:val="auto"/>
                <w:spacing w:val="0"/>
                <w:sz w:val="21"/>
                <w:szCs w:val="21"/>
                <w:highlight w:val="none"/>
                <w:u w:val="none"/>
                <w:shd w:val="clear" w:fill="auto"/>
              </w:rPr>
              <w:t>的商业秘密泄露给公司以外的任何其他人</w:t>
            </w:r>
            <w:r>
              <w:rPr>
                <w:rFonts w:hint="eastAsia" w:ascii="宋体" w:hAnsi="宋体" w:cs="宋体"/>
                <w:i w:val="0"/>
                <w:iCs w:val="0"/>
                <w:caps w:val="0"/>
                <w:color w:val="auto"/>
                <w:spacing w:val="0"/>
                <w:sz w:val="21"/>
                <w:szCs w:val="21"/>
                <w:highlight w:val="none"/>
                <w:u w:val="none"/>
                <w:shd w:val="clear" w:fill="auto"/>
                <w:lang w:eastAsia="zh-CN"/>
              </w:rPr>
              <w:t>；</w:t>
            </w:r>
          </w:p>
          <w:p w14:paraId="37D1145F">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0" w:firstLineChars="0"/>
              <w:jc w:val="both"/>
              <w:textAlignment w:val="auto"/>
              <w:rPr>
                <w:rFonts w:hint="eastAsia" w:ascii="宋体" w:hAnsi="宋体" w:cs="宋体"/>
                <w:i w:val="0"/>
                <w:iCs w:val="0"/>
                <w:caps w:val="0"/>
                <w:color w:val="auto"/>
                <w:spacing w:val="0"/>
                <w:sz w:val="21"/>
                <w:szCs w:val="21"/>
                <w:highlight w:val="none"/>
                <w:u w:val="none"/>
                <w:shd w:val="clear" w:fill="auto"/>
                <w:lang w:eastAsia="zh-CN"/>
              </w:rPr>
            </w:pPr>
            <w:r>
              <w:rPr>
                <w:rFonts w:hint="eastAsia" w:ascii="宋体" w:hAnsi="宋体" w:cs="宋体"/>
                <w:i w:val="0"/>
                <w:iCs w:val="0"/>
                <w:caps w:val="0"/>
                <w:color w:val="auto"/>
                <w:spacing w:val="0"/>
                <w:sz w:val="21"/>
                <w:szCs w:val="21"/>
                <w:highlight w:val="none"/>
                <w:u w:val="none"/>
                <w:shd w:val="clear" w:fill="auto"/>
                <w:lang w:val="en-US" w:eastAsia="zh-CN"/>
              </w:rPr>
              <w:t>3.</w:t>
            </w:r>
            <w:r>
              <w:rPr>
                <w:rFonts w:hint="eastAsia" w:ascii="宋体" w:hAnsi="宋体" w:eastAsia="宋体" w:cs="宋体"/>
                <w:i w:val="0"/>
                <w:iCs w:val="0"/>
                <w:caps w:val="0"/>
                <w:color w:val="auto"/>
                <w:spacing w:val="0"/>
                <w:sz w:val="21"/>
                <w:szCs w:val="21"/>
                <w:highlight w:val="none"/>
                <w:u w:val="none"/>
                <w:shd w:val="clear" w:fill="auto"/>
              </w:rPr>
              <w:t>不得利用</w:t>
            </w:r>
            <w:r>
              <w:rPr>
                <w:rFonts w:hint="eastAsia" w:ascii="宋体" w:hAnsi="宋体" w:cs="宋体"/>
                <w:i w:val="0"/>
                <w:iCs w:val="0"/>
                <w:caps w:val="0"/>
                <w:color w:val="auto"/>
                <w:spacing w:val="0"/>
                <w:sz w:val="21"/>
                <w:szCs w:val="21"/>
                <w:highlight w:val="none"/>
                <w:u w:val="none"/>
                <w:shd w:val="clear" w:fill="auto"/>
                <w:lang w:val="en-US" w:eastAsia="zh-CN"/>
              </w:rPr>
              <w:t>企业</w:t>
            </w:r>
            <w:r>
              <w:rPr>
                <w:rFonts w:hint="eastAsia" w:ascii="宋体" w:hAnsi="宋体" w:eastAsia="宋体" w:cs="宋体"/>
                <w:i w:val="0"/>
                <w:iCs w:val="0"/>
                <w:caps w:val="0"/>
                <w:color w:val="auto"/>
                <w:spacing w:val="0"/>
                <w:sz w:val="21"/>
                <w:szCs w:val="21"/>
                <w:highlight w:val="none"/>
                <w:u w:val="none"/>
                <w:shd w:val="clear" w:fill="auto"/>
              </w:rPr>
              <w:t>或者虽属于他人但</w:t>
            </w:r>
            <w:r>
              <w:rPr>
                <w:rFonts w:hint="eastAsia" w:ascii="宋体" w:hAnsi="宋体" w:cs="宋体"/>
                <w:i w:val="0"/>
                <w:iCs w:val="0"/>
                <w:caps w:val="0"/>
                <w:color w:val="auto"/>
                <w:spacing w:val="0"/>
                <w:sz w:val="21"/>
                <w:szCs w:val="21"/>
                <w:highlight w:val="none"/>
                <w:u w:val="none"/>
                <w:shd w:val="clear" w:fill="auto"/>
                <w:lang w:val="en-US" w:eastAsia="zh-CN"/>
              </w:rPr>
              <w:t>企业</w:t>
            </w:r>
            <w:r>
              <w:rPr>
                <w:rFonts w:hint="eastAsia" w:ascii="宋体" w:hAnsi="宋体" w:eastAsia="宋体" w:cs="宋体"/>
                <w:i w:val="0"/>
                <w:iCs w:val="0"/>
                <w:caps w:val="0"/>
                <w:color w:val="auto"/>
                <w:spacing w:val="0"/>
                <w:sz w:val="21"/>
                <w:szCs w:val="21"/>
                <w:highlight w:val="none"/>
                <w:u w:val="none"/>
                <w:shd w:val="clear" w:fill="auto"/>
              </w:rPr>
              <w:t>承诺有保密义务的保密信息为自己或任何第三方牟利</w:t>
            </w:r>
            <w:r>
              <w:rPr>
                <w:rFonts w:hint="eastAsia" w:ascii="宋体" w:hAnsi="宋体" w:cs="宋体"/>
                <w:i w:val="0"/>
                <w:iCs w:val="0"/>
                <w:caps w:val="0"/>
                <w:color w:val="auto"/>
                <w:spacing w:val="0"/>
                <w:sz w:val="21"/>
                <w:szCs w:val="21"/>
                <w:highlight w:val="none"/>
                <w:u w:val="none"/>
                <w:shd w:val="clear" w:fill="auto"/>
                <w:lang w:eastAsia="zh-CN"/>
              </w:rPr>
              <w:t>；</w:t>
            </w:r>
          </w:p>
          <w:p w14:paraId="6FAC6EAE">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cs="宋体"/>
                <w:i w:val="0"/>
                <w:iCs w:val="0"/>
                <w:caps w:val="0"/>
                <w:color w:val="auto"/>
                <w:spacing w:val="0"/>
                <w:sz w:val="21"/>
                <w:szCs w:val="21"/>
                <w:highlight w:val="none"/>
                <w:u w:val="none"/>
                <w:shd w:val="clear" w:fill="auto"/>
                <w:lang w:val="en-US" w:eastAsia="zh-CN"/>
              </w:rPr>
              <w:t>4.</w:t>
            </w:r>
            <w:r>
              <w:rPr>
                <w:rFonts w:hint="eastAsia" w:ascii="宋体" w:hAnsi="宋体" w:eastAsia="宋体" w:cs="宋体"/>
                <w:i w:val="0"/>
                <w:iCs w:val="0"/>
                <w:caps w:val="0"/>
                <w:color w:val="auto"/>
                <w:spacing w:val="0"/>
                <w:sz w:val="21"/>
                <w:szCs w:val="21"/>
                <w:highlight w:val="none"/>
                <w:u w:val="none"/>
                <w:shd w:val="clear" w:fill="auto"/>
              </w:rPr>
              <w:t>妥善保管</w:t>
            </w:r>
            <w:r>
              <w:rPr>
                <w:rFonts w:hint="eastAsia" w:ascii="宋体" w:hAnsi="宋体" w:cs="宋体"/>
                <w:i w:val="0"/>
                <w:iCs w:val="0"/>
                <w:caps w:val="0"/>
                <w:color w:val="auto"/>
                <w:spacing w:val="0"/>
                <w:sz w:val="21"/>
                <w:szCs w:val="21"/>
                <w:highlight w:val="none"/>
                <w:u w:val="none"/>
                <w:shd w:val="clear" w:fill="auto"/>
                <w:lang w:val="en-US" w:eastAsia="zh-CN"/>
              </w:rPr>
              <w:t>企业</w:t>
            </w:r>
            <w:r>
              <w:rPr>
                <w:rFonts w:hint="eastAsia" w:ascii="宋体" w:hAnsi="宋体" w:eastAsia="宋体" w:cs="宋体"/>
                <w:i w:val="0"/>
                <w:iCs w:val="0"/>
                <w:caps w:val="0"/>
                <w:color w:val="auto"/>
                <w:spacing w:val="0"/>
                <w:sz w:val="21"/>
                <w:szCs w:val="21"/>
                <w:highlight w:val="none"/>
                <w:u w:val="none"/>
                <w:shd w:val="clear" w:fill="auto"/>
              </w:rPr>
              <w:t>或者虽属于他人但</w:t>
            </w:r>
            <w:r>
              <w:rPr>
                <w:rFonts w:hint="eastAsia" w:ascii="宋体" w:hAnsi="宋体" w:cs="宋体"/>
                <w:i w:val="0"/>
                <w:iCs w:val="0"/>
                <w:caps w:val="0"/>
                <w:color w:val="auto"/>
                <w:spacing w:val="0"/>
                <w:sz w:val="21"/>
                <w:szCs w:val="21"/>
                <w:highlight w:val="none"/>
                <w:u w:val="none"/>
                <w:shd w:val="clear" w:fill="auto"/>
                <w:lang w:val="en-US" w:eastAsia="zh-CN"/>
              </w:rPr>
              <w:t>企业</w:t>
            </w:r>
            <w:r>
              <w:rPr>
                <w:rFonts w:hint="eastAsia" w:ascii="宋体" w:hAnsi="宋体" w:eastAsia="宋体" w:cs="宋体"/>
                <w:i w:val="0"/>
                <w:iCs w:val="0"/>
                <w:caps w:val="0"/>
                <w:color w:val="auto"/>
                <w:spacing w:val="0"/>
                <w:sz w:val="21"/>
                <w:szCs w:val="21"/>
                <w:highlight w:val="none"/>
                <w:u w:val="none"/>
                <w:shd w:val="clear" w:fill="auto"/>
              </w:rPr>
              <w:t>承诺有保密义务的保密信息</w:t>
            </w:r>
            <w:r>
              <w:rPr>
                <w:rFonts w:hint="eastAsia" w:ascii="宋体" w:hAnsi="宋体" w:cs="宋体"/>
                <w:i w:val="0"/>
                <w:iCs w:val="0"/>
                <w:caps w:val="0"/>
                <w:color w:val="auto"/>
                <w:spacing w:val="0"/>
                <w:sz w:val="21"/>
                <w:szCs w:val="21"/>
                <w:highlight w:val="none"/>
                <w:u w:val="none"/>
                <w:shd w:val="clear" w:fill="auto"/>
                <w:lang w:eastAsia="zh-CN"/>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7B39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bl>
    <w:p w14:paraId="51537C00">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黑体" w:hAnsi="黑体" w:eastAsia="黑体" w:cs="黑体"/>
          <w:color w:val="auto"/>
          <w:sz w:val="21"/>
          <w:szCs w:val="21"/>
          <w:highlight w:val="none"/>
          <w:lang w:val="en-US" w:eastAsia="zh-CN"/>
        </w:rPr>
      </w:pPr>
    </w:p>
    <w:p w14:paraId="046E66D0">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w:t>
      </w:r>
    </w:p>
    <w:p w14:paraId="0FFC5DC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宋体" w:hAnsi="宋体" w:eastAsia="宋体" w:cs="宋体"/>
          <w:color w:val="auto"/>
          <w:sz w:val="21"/>
          <w:szCs w:val="21"/>
          <w:highlight w:val="none"/>
        </w:rPr>
      </w:pPr>
    </w:p>
    <w:p w14:paraId="04B83AEE">
      <w:pPr>
        <w:pageBreakBefore/>
        <w:spacing w:line="240" w:lineRule="auto"/>
        <w:ind w:firstLine="0" w:firstLineChars="0"/>
        <w:jc w:val="center"/>
        <w:outlineLvl w:val="9"/>
        <w:rPr>
          <w:rFonts w:hint="eastAsia" w:ascii="黑体" w:hAnsi="黑体" w:eastAsia="黑体" w:cs="黑体"/>
          <w:b w:val="0"/>
          <w:bCs w:val="0"/>
          <w:color w:val="auto"/>
          <w:kern w:val="2"/>
          <w:sz w:val="21"/>
          <w:szCs w:val="21"/>
          <w:highlight w:val="none"/>
          <w:vertAlign w:val="baseline"/>
          <w:lang w:val="en-US" w:eastAsia="zh-CN"/>
        </w:rPr>
      </w:pPr>
      <w:bookmarkStart w:id="171" w:name="_Toc24873"/>
      <w:bookmarkStart w:id="172" w:name="_Toc23009"/>
      <w:r>
        <w:rPr>
          <w:rFonts w:hint="eastAsia" w:ascii="黑体" w:hAnsi="黑体" w:eastAsia="黑体" w:cs="黑体"/>
          <w:b w:val="0"/>
          <w:bCs w:val="0"/>
          <w:color w:val="auto"/>
          <w:kern w:val="2"/>
          <w:sz w:val="21"/>
          <w:szCs w:val="21"/>
          <w:highlight w:val="none"/>
          <w:vertAlign w:val="baseline"/>
          <w:lang w:val="en-US" w:eastAsia="zh-CN"/>
        </w:rPr>
        <w:t>附录B</w:t>
      </w:r>
      <w:bookmarkEnd w:id="171"/>
    </w:p>
    <w:p w14:paraId="6715C6E5">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黑体" w:hAnsi="黑体" w:eastAsia="黑体" w:cs="黑体"/>
          <w:b w:val="0"/>
          <w:bCs w:val="0"/>
          <w:color w:val="auto"/>
          <w:kern w:val="2"/>
          <w:sz w:val="21"/>
          <w:szCs w:val="21"/>
          <w:highlight w:val="none"/>
          <w:vertAlign w:val="baseline"/>
          <w:lang w:val="en-US" w:eastAsia="zh-CN"/>
        </w:rPr>
      </w:pPr>
      <w:bookmarkStart w:id="173" w:name="_Toc26531"/>
      <w:r>
        <w:rPr>
          <w:rFonts w:hint="eastAsia" w:ascii="黑体" w:hAnsi="黑体" w:eastAsia="黑体" w:cs="黑体"/>
          <w:b w:val="0"/>
          <w:bCs w:val="0"/>
          <w:color w:val="auto"/>
          <w:kern w:val="2"/>
          <w:sz w:val="21"/>
          <w:szCs w:val="21"/>
          <w:highlight w:val="none"/>
          <w:vertAlign w:val="baseline"/>
          <w:lang w:val="en-US" w:eastAsia="zh-CN"/>
        </w:rPr>
        <w:t>（规范性）</w:t>
      </w:r>
      <w:bookmarkEnd w:id="173"/>
    </w:p>
    <w:p w14:paraId="2EE04745">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黑体" w:hAnsi="黑体" w:eastAsia="黑体" w:cs="黑体"/>
          <w:b w:val="0"/>
          <w:bCs w:val="0"/>
          <w:color w:val="auto"/>
          <w:kern w:val="2"/>
          <w:sz w:val="21"/>
          <w:szCs w:val="21"/>
          <w:highlight w:val="none"/>
          <w:vertAlign w:val="baseline"/>
          <w:lang w:val="en-US" w:eastAsia="zh-CN"/>
        </w:rPr>
      </w:pPr>
      <w:bookmarkStart w:id="174" w:name="_Toc23331"/>
      <w:r>
        <w:rPr>
          <w:rFonts w:hint="eastAsia" w:ascii="黑体" w:hAnsi="黑体" w:eastAsia="黑体" w:cs="黑体"/>
          <w:b w:val="0"/>
          <w:bCs w:val="0"/>
          <w:color w:val="auto"/>
          <w:kern w:val="2"/>
          <w:sz w:val="21"/>
          <w:szCs w:val="21"/>
          <w:highlight w:val="none"/>
          <w:vertAlign w:val="baseline"/>
          <w:lang w:val="en-US" w:eastAsia="zh-CN"/>
        </w:rPr>
        <w:t>企业</w:t>
      </w:r>
      <w:r>
        <w:rPr>
          <w:rFonts w:hint="eastAsia" w:ascii="黑体" w:hAnsi="黑体" w:eastAsia="黑体" w:cs="黑体"/>
          <w:color w:val="auto"/>
          <w:lang w:val="en-US" w:eastAsia="zh-CN"/>
        </w:rPr>
        <w:t>失信</w:t>
      </w:r>
      <w:r>
        <w:rPr>
          <w:rFonts w:hint="eastAsia" w:ascii="黑体" w:hAnsi="黑体" w:eastAsia="黑体" w:cs="黑体"/>
          <w:b w:val="0"/>
          <w:bCs w:val="0"/>
          <w:color w:val="auto"/>
          <w:kern w:val="2"/>
          <w:sz w:val="21"/>
          <w:szCs w:val="21"/>
          <w:highlight w:val="none"/>
          <w:vertAlign w:val="baseline"/>
          <w:lang w:val="en-US" w:eastAsia="zh-CN"/>
        </w:rPr>
        <w:t>行为清单</w:t>
      </w:r>
      <w:bookmarkEnd w:id="172"/>
      <w:bookmarkEnd w:id="174"/>
    </w:p>
    <w:tbl>
      <w:tblPr>
        <w:tblStyle w:val="9"/>
        <w:tblW w:w="974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91"/>
        <w:gridCol w:w="1112"/>
        <w:gridCol w:w="719"/>
        <w:gridCol w:w="5663"/>
        <w:gridCol w:w="1563"/>
      </w:tblGrid>
      <w:tr w14:paraId="54255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tblHeader/>
          <w:jc w:val="center"/>
        </w:trPr>
        <w:tc>
          <w:tcPr>
            <w:tcW w:w="69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B2456C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kern w:val="2"/>
                <w:sz w:val="21"/>
                <w:szCs w:val="21"/>
                <w:highlight w:val="none"/>
                <w:vertAlign w:val="baseline"/>
                <w:lang w:val="en-US" w:eastAsia="zh-CN"/>
              </w:rPr>
            </w:pPr>
            <w:r>
              <w:rPr>
                <w:rFonts w:hint="eastAsia" w:ascii="宋体" w:hAnsi="宋体" w:eastAsia="宋体" w:cs="宋体"/>
                <w:b/>
                <w:bCs/>
                <w:color w:val="auto"/>
                <w:kern w:val="2"/>
                <w:sz w:val="21"/>
                <w:szCs w:val="21"/>
                <w:highlight w:val="none"/>
                <w:vertAlign w:val="baseline"/>
                <w:lang w:val="en-US" w:eastAsia="zh-CN"/>
              </w:rPr>
              <w:t>序号</w:t>
            </w:r>
          </w:p>
        </w:tc>
        <w:tc>
          <w:tcPr>
            <w:tcW w:w="1112" w:type="dxa"/>
            <w:tcBorders>
              <w:top w:val="single" w:color="auto" w:sz="4" w:space="0"/>
              <w:left w:val="single" w:color="auto" w:sz="4" w:space="0"/>
              <w:bottom w:val="single" w:color="auto" w:sz="4" w:space="0"/>
              <w:right w:val="single" w:color="auto" w:sz="4" w:space="0"/>
            </w:tcBorders>
            <w:shd w:val="clear" w:color="auto" w:fill="auto"/>
            <w:vAlign w:val="center"/>
          </w:tcPr>
          <w:p w14:paraId="1281EBB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kern w:val="2"/>
                <w:sz w:val="21"/>
                <w:szCs w:val="21"/>
                <w:highlight w:val="none"/>
                <w:vertAlign w:val="baseline"/>
                <w:lang w:val="en-US" w:eastAsia="zh-CN"/>
              </w:rPr>
            </w:pPr>
            <w:r>
              <w:rPr>
                <w:rFonts w:hint="eastAsia" w:ascii="宋体" w:hAnsi="宋体" w:eastAsia="宋体" w:cs="宋体"/>
                <w:b/>
                <w:bCs/>
                <w:color w:val="auto"/>
                <w:kern w:val="2"/>
                <w:sz w:val="21"/>
                <w:szCs w:val="21"/>
                <w:highlight w:val="none"/>
                <w:vertAlign w:val="baseline"/>
                <w:lang w:val="en-US" w:eastAsia="zh-CN"/>
              </w:rPr>
              <w:t>分类</w:t>
            </w:r>
          </w:p>
        </w:tc>
        <w:tc>
          <w:tcPr>
            <w:tcW w:w="719" w:type="dxa"/>
            <w:tcBorders>
              <w:top w:val="single" w:color="auto" w:sz="4" w:space="0"/>
              <w:left w:val="single" w:color="auto" w:sz="4" w:space="0"/>
              <w:bottom w:val="single" w:color="auto" w:sz="4" w:space="0"/>
              <w:right w:val="single" w:color="auto" w:sz="4" w:space="0"/>
            </w:tcBorders>
            <w:shd w:val="clear" w:color="auto" w:fill="auto"/>
            <w:vAlign w:val="center"/>
          </w:tcPr>
          <w:p w14:paraId="7845100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kern w:val="2"/>
                <w:sz w:val="21"/>
                <w:szCs w:val="21"/>
                <w:highlight w:val="none"/>
                <w:vertAlign w:val="baseline"/>
                <w:lang w:val="en-US" w:eastAsia="zh-CN"/>
              </w:rPr>
            </w:pPr>
            <w:r>
              <w:rPr>
                <w:rFonts w:hint="eastAsia" w:ascii="宋体" w:hAnsi="宋体" w:eastAsia="宋体" w:cs="宋体"/>
                <w:b/>
                <w:bCs/>
                <w:color w:val="auto"/>
                <w:kern w:val="2"/>
                <w:sz w:val="21"/>
                <w:szCs w:val="21"/>
                <w:highlight w:val="none"/>
                <w:vertAlign w:val="baseline"/>
                <w:lang w:val="en-US" w:eastAsia="zh-CN"/>
              </w:rPr>
              <w:t>类别</w:t>
            </w:r>
          </w:p>
        </w:tc>
        <w:tc>
          <w:tcPr>
            <w:tcW w:w="5663" w:type="dxa"/>
            <w:tcBorders>
              <w:top w:val="single" w:color="auto" w:sz="4" w:space="0"/>
              <w:left w:val="single" w:color="auto" w:sz="4" w:space="0"/>
              <w:bottom w:val="single" w:color="auto" w:sz="4" w:space="0"/>
              <w:right w:val="single" w:color="auto" w:sz="4" w:space="0"/>
            </w:tcBorders>
            <w:shd w:val="clear" w:color="auto" w:fill="auto"/>
            <w:vAlign w:val="center"/>
          </w:tcPr>
          <w:p w14:paraId="6961FF4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kern w:val="2"/>
                <w:sz w:val="21"/>
                <w:szCs w:val="21"/>
                <w:highlight w:val="none"/>
                <w:vertAlign w:val="baseline"/>
                <w:lang w:val="en-US" w:eastAsia="zh-CN"/>
              </w:rPr>
            </w:pPr>
            <w:r>
              <w:rPr>
                <w:rFonts w:hint="eastAsia" w:ascii="宋体" w:hAnsi="宋体" w:eastAsia="宋体" w:cs="宋体"/>
                <w:b/>
                <w:bCs/>
                <w:color w:val="auto"/>
                <w:kern w:val="2"/>
                <w:sz w:val="21"/>
                <w:szCs w:val="21"/>
                <w:highlight w:val="none"/>
                <w:vertAlign w:val="baseline"/>
                <w:lang w:val="en-US" w:eastAsia="zh-CN"/>
              </w:rPr>
              <w:t>内容</w:t>
            </w:r>
          </w:p>
        </w:tc>
        <w:tc>
          <w:tcPr>
            <w:tcW w:w="156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6D4A78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kern w:val="2"/>
                <w:sz w:val="21"/>
                <w:szCs w:val="21"/>
                <w:highlight w:val="none"/>
                <w:vertAlign w:val="baseline"/>
                <w:lang w:val="en-US" w:eastAsia="zh-CN"/>
              </w:rPr>
            </w:pPr>
            <w:r>
              <w:rPr>
                <w:rFonts w:hint="eastAsia" w:ascii="宋体" w:hAnsi="宋体" w:eastAsia="宋体" w:cs="宋体"/>
                <w:b/>
                <w:bCs/>
                <w:color w:val="auto"/>
                <w:kern w:val="2"/>
                <w:sz w:val="21"/>
                <w:szCs w:val="21"/>
                <w:highlight w:val="none"/>
                <w:vertAlign w:val="baseline"/>
                <w:lang w:val="en-US" w:eastAsia="zh-CN"/>
              </w:rPr>
              <w:t>备注</w:t>
            </w:r>
          </w:p>
        </w:tc>
      </w:tr>
      <w:tr w14:paraId="136F5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BE2A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1</w:t>
            </w:r>
          </w:p>
        </w:tc>
        <w:tc>
          <w:tcPr>
            <w:tcW w:w="11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5439E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一般失信行为</w:t>
            </w:r>
            <w:r>
              <w:rPr>
                <w:rFonts w:hint="eastAsia" w:ascii="宋体" w:hAnsi="宋体" w:cs="宋体"/>
                <w:color w:val="auto"/>
                <w:kern w:val="2"/>
                <w:sz w:val="21"/>
                <w:szCs w:val="21"/>
                <w:highlight w:val="none"/>
                <w:vertAlign w:val="baseline"/>
                <w:lang w:val="en-US" w:eastAsia="zh-CN"/>
              </w:rPr>
              <w:t>（包括不限于）</w:t>
            </w:r>
          </w:p>
        </w:tc>
        <w:tc>
          <w:tcPr>
            <w:tcW w:w="7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78C81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安全生产</w:t>
            </w: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16873">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建设单位对勘察、设计、施工、监理</w:t>
            </w:r>
            <w:r>
              <w:rPr>
                <w:rFonts w:hint="eastAsia" w:ascii="宋体" w:hAnsi="宋体" w:cs="宋体"/>
                <w:color w:val="auto"/>
                <w:kern w:val="2"/>
                <w:sz w:val="21"/>
                <w:szCs w:val="21"/>
                <w:highlight w:val="none"/>
                <w:vertAlign w:val="baseline"/>
                <w:lang w:val="en-US" w:eastAsia="zh-CN"/>
              </w:rPr>
              <w:t>、调试</w:t>
            </w:r>
            <w:r>
              <w:rPr>
                <w:rFonts w:hint="eastAsia" w:ascii="宋体" w:hAnsi="宋体" w:eastAsia="宋体" w:cs="宋体"/>
                <w:color w:val="auto"/>
                <w:kern w:val="2"/>
                <w:sz w:val="21"/>
                <w:szCs w:val="21"/>
                <w:highlight w:val="none"/>
                <w:vertAlign w:val="baseline"/>
                <w:lang w:val="en-US" w:eastAsia="zh-CN"/>
              </w:rPr>
              <w:t>等单位提出不符合安全生产法律、法规和强制性标准规定的要求</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4E065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参考</w:t>
            </w:r>
            <w:r>
              <w:rPr>
                <w:rFonts w:hint="eastAsia" w:ascii="宋体" w:hAnsi="宋体" w:eastAsia="宋体" w:cs="宋体"/>
                <w:color w:val="auto"/>
                <w:kern w:val="2"/>
                <w:sz w:val="21"/>
                <w:szCs w:val="21"/>
                <w:highlight w:val="none"/>
                <w:vertAlign w:val="baseline"/>
                <w:lang w:val="en-US" w:eastAsia="zh-CN"/>
              </w:rPr>
              <w:t>《建设工程安全生产管理条例》</w:t>
            </w:r>
          </w:p>
        </w:tc>
      </w:tr>
      <w:tr w14:paraId="60DAA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9D8E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2</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44901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C38A7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645BB">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建设单位要求</w:t>
            </w:r>
            <w:r>
              <w:rPr>
                <w:rFonts w:hint="eastAsia" w:ascii="宋体" w:hAnsi="宋体" w:cs="宋体"/>
                <w:color w:val="auto"/>
                <w:kern w:val="2"/>
                <w:sz w:val="21"/>
                <w:szCs w:val="21"/>
                <w:highlight w:val="none"/>
                <w:vertAlign w:val="baseline"/>
                <w:lang w:val="en-US" w:eastAsia="zh-CN"/>
              </w:rPr>
              <w:t>参建</w:t>
            </w:r>
            <w:r>
              <w:rPr>
                <w:rFonts w:hint="eastAsia" w:ascii="宋体" w:hAnsi="宋体" w:eastAsia="宋体" w:cs="宋体"/>
                <w:color w:val="auto"/>
                <w:kern w:val="2"/>
                <w:sz w:val="21"/>
                <w:szCs w:val="21"/>
                <w:highlight w:val="none"/>
                <w:vertAlign w:val="baseline"/>
                <w:lang w:val="en-US" w:eastAsia="zh-CN"/>
              </w:rPr>
              <w:t>单位</w:t>
            </w:r>
            <w:r>
              <w:rPr>
                <w:rFonts w:hint="eastAsia" w:ascii="宋体" w:hAnsi="宋体" w:cs="宋体"/>
                <w:color w:val="auto"/>
                <w:kern w:val="2"/>
                <w:sz w:val="21"/>
                <w:szCs w:val="21"/>
                <w:highlight w:val="none"/>
                <w:vertAlign w:val="baseline"/>
                <w:lang w:val="en-US" w:eastAsia="zh-CN"/>
              </w:rPr>
              <w:t>不合理</w:t>
            </w:r>
            <w:r>
              <w:rPr>
                <w:rFonts w:hint="eastAsia" w:ascii="宋体" w:hAnsi="宋体" w:eastAsia="宋体" w:cs="宋体"/>
                <w:color w:val="auto"/>
                <w:kern w:val="2"/>
                <w:sz w:val="21"/>
                <w:szCs w:val="21"/>
                <w:highlight w:val="none"/>
                <w:vertAlign w:val="baseline"/>
                <w:lang w:val="en-US" w:eastAsia="zh-CN"/>
              </w:rPr>
              <w:t>压缩合同约定的工期</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59AD8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2EBBB5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7670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3</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82489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EE3D2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6BCD9">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建设单位将</w:t>
            </w:r>
            <w:r>
              <w:rPr>
                <w:rFonts w:hint="eastAsia" w:ascii="宋体" w:hAnsi="宋体" w:cs="宋体"/>
                <w:color w:val="auto"/>
                <w:kern w:val="2"/>
                <w:sz w:val="21"/>
                <w:szCs w:val="21"/>
                <w:highlight w:val="none"/>
                <w:vertAlign w:val="baseline"/>
                <w:lang w:val="en-US" w:eastAsia="zh-CN"/>
              </w:rPr>
              <w:t>建设或拆除</w:t>
            </w:r>
            <w:r>
              <w:rPr>
                <w:rFonts w:hint="eastAsia" w:ascii="宋体" w:hAnsi="宋体" w:eastAsia="宋体" w:cs="宋体"/>
                <w:color w:val="auto"/>
                <w:kern w:val="2"/>
                <w:sz w:val="21"/>
                <w:szCs w:val="21"/>
                <w:highlight w:val="none"/>
                <w:vertAlign w:val="baseline"/>
                <w:lang w:val="en-US" w:eastAsia="zh-CN"/>
              </w:rPr>
              <w:t>工程发包给不具有相应资质等级的施工单位</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47171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6A1902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34D5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cs="宋体"/>
                <w:color w:val="auto"/>
                <w:kern w:val="2"/>
                <w:sz w:val="21"/>
                <w:szCs w:val="21"/>
                <w:highlight w:val="none"/>
                <w:vertAlign w:val="baseline"/>
                <w:lang w:val="en-US" w:eastAsia="zh-CN"/>
              </w:rPr>
              <w:t>4</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0C135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5484A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EF9E1">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建设单位未委托有资质的检测机构开展建设工程质量检测活动</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DED19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7809B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3B79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cs="宋体"/>
                <w:color w:val="auto"/>
                <w:kern w:val="2"/>
                <w:sz w:val="21"/>
                <w:szCs w:val="21"/>
                <w:highlight w:val="none"/>
                <w:vertAlign w:val="baseline"/>
                <w:lang w:val="en-US" w:eastAsia="zh-CN"/>
              </w:rPr>
              <w:t>5</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97FEB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2A8CA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DA145">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勘察、设计单位未按照法律、法规和工程建设强制性标准进行勘察、设计，</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F257C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1E092C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1212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cs="宋体"/>
                <w:color w:val="auto"/>
                <w:kern w:val="2"/>
                <w:sz w:val="21"/>
                <w:szCs w:val="21"/>
                <w:highlight w:val="none"/>
                <w:vertAlign w:val="baseline"/>
                <w:lang w:val="en-US" w:eastAsia="zh-CN"/>
              </w:rPr>
              <w:t>6</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2B497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2F09A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C3B5A">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勘察单位、设计单位采用新</w:t>
            </w:r>
            <w:r>
              <w:rPr>
                <w:rFonts w:hint="eastAsia" w:ascii="宋体" w:hAnsi="宋体" w:cs="宋体"/>
                <w:color w:val="auto"/>
                <w:kern w:val="2"/>
                <w:sz w:val="21"/>
                <w:szCs w:val="21"/>
                <w:highlight w:val="none"/>
                <w:vertAlign w:val="baseline"/>
                <w:lang w:val="en-US" w:eastAsia="zh-CN"/>
              </w:rPr>
              <w:t>技术</w:t>
            </w:r>
            <w:r>
              <w:rPr>
                <w:rFonts w:hint="eastAsia" w:ascii="宋体" w:hAnsi="宋体" w:eastAsia="宋体" w:cs="宋体"/>
                <w:color w:val="auto"/>
                <w:kern w:val="2"/>
                <w:sz w:val="21"/>
                <w:szCs w:val="21"/>
                <w:highlight w:val="none"/>
                <w:vertAlign w:val="baseline"/>
                <w:lang w:val="en-US" w:eastAsia="zh-CN"/>
              </w:rPr>
              <w:t>、新工艺</w:t>
            </w:r>
            <w:r>
              <w:rPr>
                <w:rFonts w:hint="eastAsia" w:ascii="宋体" w:hAnsi="宋体" w:cs="宋体"/>
                <w:color w:val="auto"/>
                <w:kern w:val="2"/>
                <w:sz w:val="21"/>
                <w:szCs w:val="21"/>
                <w:highlight w:val="none"/>
                <w:vertAlign w:val="baseline"/>
                <w:lang w:val="en-US" w:eastAsia="zh-CN"/>
              </w:rPr>
              <w:t>、新流程、新装备</w:t>
            </w:r>
            <w:r>
              <w:rPr>
                <w:rFonts w:hint="eastAsia" w:ascii="宋体" w:hAnsi="宋体" w:eastAsia="宋体" w:cs="宋体"/>
                <w:color w:val="auto"/>
                <w:kern w:val="2"/>
                <w:sz w:val="21"/>
                <w:szCs w:val="21"/>
                <w:highlight w:val="none"/>
                <w:vertAlign w:val="baseline"/>
                <w:lang w:val="en-US" w:eastAsia="zh-CN"/>
              </w:rPr>
              <w:t>、新材料的建设工程和特殊结构的建设工程，设计单位未在设计中提出保障施工作业人员安全和预防生产安全事故的措施建议，</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26CC2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4C53D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C85D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cs="宋体"/>
                <w:color w:val="auto"/>
                <w:kern w:val="2"/>
                <w:sz w:val="21"/>
                <w:szCs w:val="21"/>
                <w:highlight w:val="none"/>
                <w:vertAlign w:val="baseline"/>
                <w:lang w:val="en-US" w:eastAsia="zh-CN"/>
              </w:rPr>
              <w:t>7</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4B95D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45D74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BA81A">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工程监理单位未对施工组织设计中的安全技术措施或者专项施工方案进行审查，</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756BE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488D50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5D53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cs="宋体"/>
                <w:color w:val="auto"/>
                <w:kern w:val="2"/>
                <w:sz w:val="21"/>
                <w:szCs w:val="21"/>
                <w:highlight w:val="none"/>
                <w:vertAlign w:val="baseline"/>
                <w:lang w:val="en-US" w:eastAsia="zh-CN"/>
              </w:rPr>
              <w:t>8</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ADD10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359BC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27421">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工程监理单位发现安全事故隐患未及时要求施工单位整改或者暂时停止施工，</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2B333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1C62A4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C511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9</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4D434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E4BB0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3F052">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施工单位拒不整改或者不停止施工，工程监理单位未及时向有关主管部门报告，</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9192C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737BCF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B037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10</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867B3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D1C53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AC165">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工程监理单位未依照法律、法规和工程建设强制性标准实施监理，</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AB8A0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3CF29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7D08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11</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6D47D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1BBDC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AB0A2">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工程</w:t>
            </w:r>
            <w:r>
              <w:rPr>
                <w:rFonts w:hint="eastAsia" w:ascii="宋体" w:hAnsi="宋体" w:cs="宋体"/>
                <w:color w:val="auto"/>
                <w:kern w:val="2"/>
                <w:sz w:val="21"/>
                <w:szCs w:val="21"/>
                <w:highlight w:val="none"/>
                <w:vertAlign w:val="baseline"/>
                <w:lang w:val="en-US" w:eastAsia="zh-CN"/>
              </w:rPr>
              <w:t>施工</w:t>
            </w:r>
            <w:r>
              <w:rPr>
                <w:rFonts w:hint="eastAsia" w:ascii="宋体" w:hAnsi="宋体" w:eastAsia="宋体" w:cs="宋体"/>
                <w:color w:val="auto"/>
                <w:kern w:val="2"/>
                <w:sz w:val="21"/>
                <w:szCs w:val="21"/>
                <w:highlight w:val="none"/>
                <w:vertAlign w:val="baseline"/>
                <w:lang w:val="en-US" w:eastAsia="zh-CN"/>
              </w:rPr>
              <w:t>单位未依照法律、法规和工程建设强制性标准实施</w:t>
            </w:r>
            <w:r>
              <w:rPr>
                <w:rFonts w:hint="eastAsia" w:ascii="宋体" w:hAnsi="宋体" w:cs="宋体"/>
                <w:color w:val="auto"/>
                <w:kern w:val="2"/>
                <w:sz w:val="21"/>
                <w:szCs w:val="21"/>
                <w:highlight w:val="none"/>
                <w:vertAlign w:val="baseline"/>
                <w:lang w:val="en-US" w:eastAsia="zh-CN"/>
              </w:rPr>
              <w:t>施工</w:t>
            </w:r>
            <w:r>
              <w:rPr>
                <w:rFonts w:hint="eastAsia" w:ascii="宋体" w:hAnsi="宋体" w:eastAsia="宋体" w:cs="宋体"/>
                <w:color w:val="auto"/>
                <w:kern w:val="2"/>
                <w:sz w:val="21"/>
                <w:szCs w:val="21"/>
                <w:highlight w:val="none"/>
                <w:vertAlign w:val="baseline"/>
                <w:lang w:val="en-US" w:eastAsia="zh-CN"/>
              </w:rPr>
              <w:t>，</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CEDF7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3DE1F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9DDD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12</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CCE82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D8AB6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F76DC">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施工单位未设立安全生产管理机构、配备专职安全生产管理人员或者分部分项工程施工时无专职安全生产管理</w:t>
            </w:r>
            <w:r>
              <w:rPr>
                <w:rFonts w:hint="eastAsia" w:ascii="宋体" w:hAnsi="宋体" w:cs="宋体"/>
                <w:color w:val="auto"/>
                <w:kern w:val="2"/>
                <w:sz w:val="21"/>
                <w:szCs w:val="21"/>
                <w:highlight w:val="none"/>
                <w:vertAlign w:val="baseline"/>
                <w:lang w:val="en-US" w:eastAsia="zh-CN"/>
              </w:rPr>
              <w:t>人员</w:t>
            </w:r>
            <w:r>
              <w:rPr>
                <w:rFonts w:hint="eastAsia" w:ascii="宋体" w:hAnsi="宋体" w:eastAsia="宋体" w:cs="宋体"/>
                <w:color w:val="auto"/>
                <w:kern w:val="2"/>
                <w:sz w:val="21"/>
                <w:szCs w:val="21"/>
                <w:highlight w:val="none"/>
                <w:vertAlign w:val="baseline"/>
                <w:lang w:val="en-US" w:eastAsia="zh-CN"/>
              </w:rPr>
              <w:t>现场监督</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E0869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2AFC66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FFF6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13</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467E2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25F92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B1AEF">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施工单位的主要负责人、项目负责人、专职安全生产管理人员、作业人员或者特种作业人员，未经安全教育培训或者经考核不合格即从事相关工作</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6BB67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5A01D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1438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14</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F6D38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4C373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86AED">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施工单位未在施工现场的危险部位设置明显的安全警示标志，或者未按照国家有关规定在施工现场设置消防通道、消防水源、配备消防设施和灭火器材</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6EEA0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1C3F26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A8EF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15</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EBFA6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C88AB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FEAF5">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施工单位未向作业人员提供安全防护用具和安全防护服装</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C4892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7056C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99AD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16</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B61A1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5727F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01924">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施工单位使用国家明令淘汰、禁止使用的危及施工安全的工艺、设备、材料</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0D316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0D587C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13BE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17</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F33E1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B0C3D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3D424">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调试单位超资质承接业务、不按照规程规范开展调试工作，情节严重但未导致事故的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B73C4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3A1157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7BDE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18</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B83EF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D3590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工程质量</w:t>
            </w: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6750A">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建设单位将建设工程肢解发包</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8C3FD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参考</w:t>
            </w:r>
            <w:r>
              <w:rPr>
                <w:rFonts w:hint="eastAsia" w:ascii="宋体" w:hAnsi="宋体" w:eastAsia="宋体" w:cs="宋体"/>
                <w:color w:val="auto"/>
                <w:kern w:val="2"/>
                <w:sz w:val="21"/>
                <w:szCs w:val="21"/>
                <w:highlight w:val="none"/>
                <w:vertAlign w:val="baseline"/>
                <w:lang w:val="en-US" w:eastAsia="zh-CN"/>
              </w:rPr>
              <w:t>《建设工程质量管理条例》</w:t>
            </w:r>
          </w:p>
        </w:tc>
      </w:tr>
      <w:tr w14:paraId="50C71A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87DF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19</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C1E0E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left w:val="single" w:color="000000" w:sz="4" w:space="0"/>
              <w:right w:val="single" w:color="000000" w:sz="4" w:space="0"/>
            </w:tcBorders>
            <w:shd w:val="clear" w:color="auto" w:fill="auto"/>
            <w:vAlign w:val="center"/>
          </w:tcPr>
          <w:p w14:paraId="62DF2EE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54EE8">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任意压缩合理工期，被建设行政主管部门责令整改、处罚，或情节严重但未导致事故的</w:t>
            </w:r>
          </w:p>
        </w:tc>
        <w:tc>
          <w:tcPr>
            <w:tcW w:w="1563" w:type="dxa"/>
            <w:vMerge w:val="continue"/>
            <w:tcBorders>
              <w:left w:val="single" w:color="000000" w:sz="4" w:space="0"/>
              <w:right w:val="single" w:color="000000" w:sz="4" w:space="0"/>
            </w:tcBorders>
            <w:shd w:val="clear" w:color="auto" w:fill="auto"/>
            <w:vAlign w:val="center"/>
          </w:tcPr>
          <w:p w14:paraId="0B7E3CA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1ED56E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3C18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20</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85251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E71D2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53904">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建设单位迫使承包方以低于成本的价格竞标</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CC33F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1C20B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DF32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21</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F2073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60E56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85FB5">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建设单位施工图设计文件未经审查或者审查不合格，擅自施工</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8CB24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274B09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0C83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22</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4DD95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0137E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ACBC5">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建设单位建设项目必须实行工程监理而未实行工程监理</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78777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4CF5E2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6C59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23</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6EA59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2F365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ACB46">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建设单位未按照国家规定办理工程质量监督手续</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DDBFD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28C7F4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587C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24</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D0BBB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E6E48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E96C6">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建设单位未组织竣工验收，擅自交付使用</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0CE56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14501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6341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25</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66DBF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427BA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3B9A3">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建设单位验收不合格，擅自交付使用</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9BD01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6A4012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0B56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26</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E6ADA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42848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653F0">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建设单位对不合格的建设工程按照合格工程验收</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F01BD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2F31C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6116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27</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3CFB1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72C68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547C6">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勘察、设计、施工、工程监理</w:t>
            </w:r>
            <w:r>
              <w:rPr>
                <w:rFonts w:hint="eastAsia" w:ascii="宋体" w:hAnsi="宋体" w:cs="宋体"/>
                <w:color w:val="auto"/>
                <w:kern w:val="2"/>
                <w:sz w:val="21"/>
                <w:szCs w:val="21"/>
                <w:highlight w:val="none"/>
                <w:vertAlign w:val="baseline"/>
                <w:lang w:val="en-US" w:eastAsia="zh-CN"/>
              </w:rPr>
              <w:t>、调试</w:t>
            </w:r>
            <w:r>
              <w:rPr>
                <w:rFonts w:hint="eastAsia" w:ascii="宋体" w:hAnsi="宋体" w:eastAsia="宋体" w:cs="宋体"/>
                <w:color w:val="auto"/>
                <w:kern w:val="2"/>
                <w:sz w:val="21"/>
                <w:szCs w:val="21"/>
                <w:highlight w:val="none"/>
                <w:vertAlign w:val="baseline"/>
                <w:lang w:val="en-US" w:eastAsia="zh-CN"/>
              </w:rPr>
              <w:t>单位超越本单位资质等级承揽工程</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C719E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7E851E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0557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28</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4AFC4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47B27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379AB">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勘察、设计、施工、工程监理</w:t>
            </w:r>
            <w:r>
              <w:rPr>
                <w:rFonts w:hint="eastAsia" w:ascii="宋体" w:hAnsi="宋体" w:cs="宋体"/>
                <w:color w:val="auto"/>
                <w:kern w:val="2"/>
                <w:sz w:val="21"/>
                <w:szCs w:val="21"/>
                <w:highlight w:val="none"/>
                <w:vertAlign w:val="baseline"/>
                <w:lang w:val="en-US" w:eastAsia="zh-CN"/>
              </w:rPr>
              <w:t>、调试</w:t>
            </w:r>
            <w:r>
              <w:rPr>
                <w:rFonts w:hint="eastAsia" w:ascii="宋体" w:hAnsi="宋体" w:eastAsia="宋体" w:cs="宋体"/>
                <w:color w:val="auto"/>
                <w:kern w:val="2"/>
                <w:sz w:val="21"/>
                <w:szCs w:val="21"/>
                <w:highlight w:val="none"/>
                <w:vertAlign w:val="baseline"/>
                <w:lang w:val="en-US" w:eastAsia="zh-CN"/>
              </w:rPr>
              <w:t>单位允许其他单位或者个人以本单位名义承揽工程</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33BF5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3DDCF5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1C62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29</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BE55F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34FD4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0B944">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承包单位将承包的工程转包或者违法分包</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54F3C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078CF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1908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30</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98F6E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95F18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6A03A">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施工单位在施工中偷工减料的，使用不合格的材料、配件和设备的，或者有不按照工程设计图纸或者施工技术标准施工的其他行为</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D531E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1BECFE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7BDB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31</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91913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307DB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市场管理</w:t>
            </w: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A9E4D">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未依法取得其他许可从事经营活动，</w:t>
            </w:r>
            <w:r>
              <w:rPr>
                <w:rFonts w:hint="eastAsia" w:ascii="宋体" w:hAnsi="宋体" w:cs="宋体"/>
                <w:color w:val="auto"/>
                <w:kern w:val="2"/>
                <w:sz w:val="21"/>
                <w:szCs w:val="21"/>
                <w:highlight w:val="none"/>
                <w:vertAlign w:val="baseline"/>
                <w:lang w:val="en-US" w:eastAsia="zh-CN"/>
              </w:rPr>
              <w:t>被行政主管部门责令整改、处罚，但</w:t>
            </w:r>
            <w:r>
              <w:rPr>
                <w:rFonts w:hint="eastAsia" w:ascii="宋体" w:hAnsi="宋体" w:eastAsia="宋体" w:cs="宋体"/>
                <w:color w:val="auto"/>
                <w:kern w:val="2"/>
                <w:sz w:val="21"/>
                <w:szCs w:val="21"/>
                <w:highlight w:val="none"/>
                <w:vertAlign w:val="baseline"/>
                <w:lang w:val="en-US" w:eastAsia="zh-CN"/>
              </w:rPr>
              <w:t>未达到降低资质等级，吊销许可证件、营业执照或限制开展生产经营活动、责令停产停业、责令关闭、限制从业</w:t>
            </w:r>
          </w:p>
        </w:tc>
        <w:tc>
          <w:tcPr>
            <w:tcW w:w="15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49172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参考</w:t>
            </w:r>
            <w:r>
              <w:rPr>
                <w:rFonts w:hint="eastAsia" w:ascii="宋体" w:hAnsi="宋体" w:eastAsia="宋体" w:cs="宋体"/>
                <w:color w:val="auto"/>
                <w:kern w:val="2"/>
                <w:sz w:val="21"/>
                <w:szCs w:val="21"/>
                <w:highlight w:val="none"/>
                <w:vertAlign w:val="baseline"/>
                <w:lang w:val="en-US" w:eastAsia="zh-CN"/>
              </w:rPr>
              <w:t>《市场监督管理严重违法失信名单管理办法》</w:t>
            </w:r>
          </w:p>
        </w:tc>
      </w:tr>
      <w:tr w14:paraId="2E486A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E9D9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32</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58B6D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8DEB9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1FC71">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提交虚假材料或者采取其他手段隐瞒重要事实，取得行政许可，取得、变更或者注销市场主体登记，或者涂改、倒卖、出租、出售许可证件、营业执照，</w:t>
            </w:r>
            <w:r>
              <w:rPr>
                <w:rFonts w:hint="eastAsia" w:ascii="宋体" w:hAnsi="宋体" w:cs="宋体"/>
                <w:color w:val="auto"/>
                <w:kern w:val="2"/>
                <w:sz w:val="21"/>
                <w:szCs w:val="21"/>
                <w:highlight w:val="none"/>
                <w:vertAlign w:val="baseline"/>
                <w:lang w:val="en-US" w:eastAsia="zh-CN"/>
              </w:rPr>
              <w:t>被行政主管部门责令整改、处罚，但</w:t>
            </w:r>
            <w:r>
              <w:rPr>
                <w:rFonts w:hint="eastAsia" w:ascii="宋体" w:hAnsi="宋体" w:eastAsia="宋体" w:cs="宋体"/>
                <w:color w:val="auto"/>
                <w:kern w:val="2"/>
                <w:sz w:val="21"/>
                <w:szCs w:val="21"/>
                <w:highlight w:val="none"/>
                <w:vertAlign w:val="baseline"/>
                <w:lang w:val="en-US" w:eastAsia="zh-CN"/>
              </w:rPr>
              <w:t>未达到降低资质等级，吊销许可证件、营业执照或限制开展生产经营活动、责令停产停业、责令关闭、限制从业</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9102B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34324F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267F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33</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B7311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11B3F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环境保护</w:t>
            </w: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84790">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kern w:val="2"/>
                <w:sz w:val="21"/>
                <w:szCs w:val="21"/>
                <w:highlight w:val="none"/>
                <w:vertAlign w:val="baseline"/>
                <w:lang w:val="en-US" w:eastAsia="zh-CN"/>
              </w:rPr>
              <w:t>无排污许可证或者超过噪声排放标准排放工业噪声，</w:t>
            </w:r>
            <w:r>
              <w:rPr>
                <w:rFonts w:hint="eastAsia" w:ascii="宋体" w:hAnsi="宋体" w:cs="宋体"/>
                <w:color w:val="auto"/>
                <w:kern w:val="2"/>
                <w:sz w:val="21"/>
                <w:szCs w:val="21"/>
                <w:highlight w:val="none"/>
                <w:vertAlign w:val="baseline"/>
                <w:lang w:val="en-US" w:eastAsia="zh-CN"/>
              </w:rPr>
              <w:t>被行政主管部门责令整改、处罚，但</w:t>
            </w:r>
            <w:r>
              <w:rPr>
                <w:rFonts w:hint="eastAsia" w:ascii="宋体" w:hAnsi="宋体" w:eastAsia="宋体" w:cs="宋体"/>
                <w:color w:val="auto"/>
                <w:kern w:val="2"/>
                <w:sz w:val="21"/>
                <w:szCs w:val="21"/>
                <w:highlight w:val="none"/>
                <w:vertAlign w:val="baseline"/>
                <w:lang w:val="en-US" w:eastAsia="zh-CN"/>
              </w:rPr>
              <w:t>未达到责令停业、关闭</w:t>
            </w:r>
          </w:p>
        </w:tc>
        <w:tc>
          <w:tcPr>
            <w:tcW w:w="15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65A4E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参考</w:t>
            </w:r>
            <w:r>
              <w:rPr>
                <w:rFonts w:hint="eastAsia" w:ascii="宋体" w:hAnsi="宋体" w:eastAsia="宋体" w:cs="宋体"/>
                <w:color w:val="auto"/>
                <w:kern w:val="2"/>
                <w:sz w:val="21"/>
                <w:szCs w:val="21"/>
                <w:highlight w:val="none"/>
                <w:vertAlign w:val="baseline"/>
                <w:lang w:val="en-US" w:eastAsia="zh-CN"/>
              </w:rPr>
              <w:t>《中华人民共和国噪声污染防治法》</w:t>
            </w:r>
          </w:p>
        </w:tc>
      </w:tr>
      <w:tr w14:paraId="3EDD54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04FC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34</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DD271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8E6EE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43536">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施工单位未按照规定制定噪声污染防治实施方案，或者未采取有效措施减少振动、降低噪声</w:t>
            </w:r>
            <w:r>
              <w:rPr>
                <w:rFonts w:hint="eastAsia" w:ascii="宋体" w:hAnsi="宋体" w:cs="宋体"/>
                <w:color w:val="auto"/>
                <w:kern w:val="2"/>
                <w:sz w:val="21"/>
                <w:szCs w:val="21"/>
                <w:highlight w:val="none"/>
                <w:vertAlign w:val="baseline"/>
                <w:lang w:val="en-US" w:eastAsia="zh-CN"/>
              </w:rPr>
              <w:t>，被行政主管部门责令整改、处罚的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37223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0BE26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B5BD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35</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8AEF2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96000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04A18">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建设项目环境影响报告书、环境影响报告表未依法报批或者报请重新审核，擅自开工建设</w:t>
            </w:r>
            <w:r>
              <w:rPr>
                <w:rFonts w:hint="eastAsia" w:ascii="宋体" w:hAnsi="宋体" w:cs="宋体"/>
                <w:color w:val="auto"/>
                <w:kern w:val="2"/>
                <w:sz w:val="21"/>
                <w:szCs w:val="21"/>
                <w:highlight w:val="none"/>
                <w:vertAlign w:val="baseline"/>
                <w:lang w:val="en-US" w:eastAsia="zh-CN"/>
              </w:rPr>
              <w:t>，被行政主管部门责令整改、处罚的</w:t>
            </w:r>
          </w:p>
        </w:tc>
        <w:tc>
          <w:tcPr>
            <w:tcW w:w="15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555DB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参考</w:t>
            </w:r>
            <w:r>
              <w:rPr>
                <w:rFonts w:hint="eastAsia" w:ascii="宋体" w:hAnsi="宋体" w:eastAsia="宋体" w:cs="宋体"/>
                <w:color w:val="auto"/>
                <w:kern w:val="2"/>
                <w:sz w:val="21"/>
                <w:szCs w:val="21"/>
                <w:highlight w:val="none"/>
                <w:vertAlign w:val="baseline"/>
                <w:lang w:val="en-US" w:eastAsia="zh-CN"/>
              </w:rPr>
              <w:t>《建设项目环境保护管理条例》</w:t>
            </w:r>
          </w:p>
        </w:tc>
      </w:tr>
      <w:tr w14:paraId="509A87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8618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36</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10A0C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6C012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D220F">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建设项目环境影响登记表未依法备案</w:t>
            </w:r>
            <w:r>
              <w:rPr>
                <w:rFonts w:hint="eastAsia" w:ascii="宋体" w:hAnsi="宋体" w:cs="宋体"/>
                <w:color w:val="auto"/>
                <w:kern w:val="2"/>
                <w:sz w:val="21"/>
                <w:szCs w:val="21"/>
                <w:highlight w:val="none"/>
                <w:vertAlign w:val="baseline"/>
                <w:lang w:val="en-US" w:eastAsia="zh-CN"/>
              </w:rPr>
              <w:t>，被行政主管部门责令整改、处罚的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BA53E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227C4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9C36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37</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0C0BF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C0758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2F319">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建设单位编制建设项目初步设计未落实防治环境污染和生态破坏的措施以及环境保护设施投资概算，未将环境保护设施建设纳入施工合同，或者未依法开展环境影响后评价，</w:t>
            </w:r>
            <w:r>
              <w:rPr>
                <w:rFonts w:hint="eastAsia" w:ascii="宋体" w:hAnsi="宋体" w:cs="宋体"/>
                <w:color w:val="auto"/>
                <w:kern w:val="2"/>
                <w:sz w:val="21"/>
                <w:szCs w:val="21"/>
                <w:highlight w:val="none"/>
                <w:vertAlign w:val="baseline"/>
                <w:lang w:val="en-US" w:eastAsia="zh-CN"/>
              </w:rPr>
              <w:t>被行政主管部门责令整改、处罚的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B4FAC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25DB0A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C608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38</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50C06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7956C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64F11">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建设单位在项目建设过程中未同时组织实施环境影响报告书、环境影响报告表及其审批部门审批决定中提出的环境保护对策措施，</w:t>
            </w:r>
            <w:r>
              <w:rPr>
                <w:rFonts w:hint="eastAsia" w:ascii="宋体" w:hAnsi="宋体" w:cs="宋体"/>
                <w:color w:val="auto"/>
                <w:kern w:val="2"/>
                <w:sz w:val="21"/>
                <w:szCs w:val="21"/>
                <w:highlight w:val="none"/>
                <w:vertAlign w:val="baseline"/>
                <w:lang w:val="en-US" w:eastAsia="zh-CN"/>
              </w:rPr>
              <w:t>被行政主管部门责令整改、处罚的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453DA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578C1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18E3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39</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D758D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7BEE1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92CAD">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需要配套建设的环境保护设施未建成、未经验收或者验收不合格，建设项目即投入生产或者使用，或者在环境保护设施验收中弄虚作假，</w:t>
            </w:r>
            <w:r>
              <w:rPr>
                <w:rFonts w:hint="eastAsia" w:ascii="宋体" w:hAnsi="宋体" w:cs="宋体"/>
                <w:color w:val="auto"/>
                <w:kern w:val="2"/>
                <w:sz w:val="21"/>
                <w:szCs w:val="21"/>
                <w:highlight w:val="none"/>
                <w:vertAlign w:val="baseline"/>
                <w:lang w:val="en-US" w:eastAsia="zh-CN"/>
              </w:rPr>
              <w:t>被行政主管部门责令整改、处罚的</w:t>
            </w:r>
            <w:r>
              <w:rPr>
                <w:rFonts w:hint="eastAsia" w:ascii="宋体" w:hAnsi="宋体" w:eastAsia="宋体" w:cs="宋体"/>
                <w:color w:val="auto"/>
                <w:kern w:val="2"/>
                <w:sz w:val="21"/>
                <w:szCs w:val="21"/>
                <w:highlight w:val="none"/>
                <w:vertAlign w:val="baseline"/>
                <w:lang w:val="en-US" w:eastAsia="zh-CN"/>
              </w:rPr>
              <w:t>正</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F39AD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0CD116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ED91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40</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6F866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70F0D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28D67">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建设单位未依法向社会公开环境保护设施验收报告</w:t>
            </w:r>
            <w:r>
              <w:rPr>
                <w:rFonts w:hint="eastAsia" w:ascii="宋体" w:hAnsi="宋体" w:cs="宋体"/>
                <w:color w:val="auto"/>
                <w:kern w:val="2"/>
                <w:sz w:val="21"/>
                <w:szCs w:val="21"/>
                <w:highlight w:val="none"/>
                <w:vertAlign w:val="baseline"/>
                <w:lang w:val="en-US" w:eastAsia="zh-CN"/>
              </w:rPr>
              <w:t>，被行政主管部门责令整改、处罚的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4A46B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7CD8A6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A6EE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41</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B5CD2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40B40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招标投标</w:t>
            </w: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C3543">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依法应当公开招标的项目不按照规定在指定媒介发布资格预审公告或者招标公告</w:t>
            </w:r>
            <w:r>
              <w:rPr>
                <w:rFonts w:hint="eastAsia" w:ascii="宋体" w:hAnsi="宋体" w:cs="宋体"/>
                <w:color w:val="auto"/>
                <w:kern w:val="2"/>
                <w:sz w:val="21"/>
                <w:szCs w:val="21"/>
                <w:highlight w:val="none"/>
                <w:vertAlign w:val="baseline"/>
                <w:lang w:val="en-US" w:eastAsia="zh-CN"/>
              </w:rPr>
              <w:t>，被行政主管部门责令整改、处罚的</w:t>
            </w:r>
          </w:p>
        </w:tc>
        <w:tc>
          <w:tcPr>
            <w:tcW w:w="15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7418C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参考</w:t>
            </w:r>
            <w:r>
              <w:rPr>
                <w:rFonts w:hint="eastAsia" w:ascii="宋体" w:hAnsi="宋体" w:eastAsia="宋体" w:cs="宋体"/>
                <w:color w:val="auto"/>
                <w:kern w:val="2"/>
                <w:sz w:val="21"/>
                <w:szCs w:val="21"/>
                <w:highlight w:val="none"/>
                <w:vertAlign w:val="baseline"/>
                <w:lang w:val="en-US" w:eastAsia="zh-CN"/>
              </w:rPr>
              <w:t>《中华人民共和国招标投标法实施条例》</w:t>
            </w:r>
          </w:p>
        </w:tc>
      </w:tr>
      <w:tr w14:paraId="65020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14DB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42</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307C4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09CF5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1E800">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在不同媒介发布的同一招标项目的资格预审公告或者招标公告的内容不一致，影响潜在投标人申请资格预审或者投标</w:t>
            </w:r>
            <w:r>
              <w:rPr>
                <w:rFonts w:hint="eastAsia" w:ascii="宋体" w:hAnsi="宋体" w:cs="宋体"/>
                <w:color w:val="auto"/>
                <w:kern w:val="2"/>
                <w:sz w:val="21"/>
                <w:szCs w:val="21"/>
                <w:highlight w:val="none"/>
                <w:vertAlign w:val="baseline"/>
                <w:lang w:val="en-US" w:eastAsia="zh-CN"/>
              </w:rPr>
              <w:t>，被行政主管部门责令整改、处罚的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4A6D2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6DE69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882A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43</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F16E2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6093D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397BC">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依法必须进行招标的项目的招标人不按照规定发布资格预审公告或者招标公告，构成规避招标</w:t>
            </w:r>
            <w:r>
              <w:rPr>
                <w:rFonts w:hint="eastAsia" w:ascii="宋体" w:hAnsi="宋体" w:cs="宋体"/>
                <w:color w:val="auto"/>
                <w:kern w:val="2"/>
                <w:sz w:val="21"/>
                <w:szCs w:val="21"/>
                <w:highlight w:val="none"/>
                <w:vertAlign w:val="baseline"/>
                <w:lang w:val="en-US" w:eastAsia="zh-CN"/>
              </w:rPr>
              <w:t>，被行政主管部门责令整改、处罚的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F60D0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6F5258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19E1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44</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B0D4D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D943C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1C0C4">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依法应当公开招标而采用邀请招标</w:t>
            </w:r>
            <w:r>
              <w:rPr>
                <w:rFonts w:hint="eastAsia" w:ascii="宋体" w:hAnsi="宋体" w:cs="宋体"/>
                <w:color w:val="auto"/>
                <w:kern w:val="2"/>
                <w:sz w:val="21"/>
                <w:szCs w:val="21"/>
                <w:highlight w:val="none"/>
                <w:vertAlign w:val="baseline"/>
                <w:lang w:val="en-US" w:eastAsia="zh-CN"/>
              </w:rPr>
              <w:t>，被行政主管部门责令整改、处罚的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BE9FA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4E1CFD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C588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45</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DE119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59B11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16ACC">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招标文件、资格预审文件的发售、澄清、修改的时限，或者确定的提交资格预审申请文件、投标文件的时限不符合招标投标法和本条例规定</w:t>
            </w:r>
            <w:r>
              <w:rPr>
                <w:rFonts w:hint="eastAsia" w:ascii="宋体" w:hAnsi="宋体" w:cs="宋体"/>
                <w:color w:val="auto"/>
                <w:kern w:val="2"/>
                <w:sz w:val="21"/>
                <w:szCs w:val="21"/>
                <w:highlight w:val="none"/>
                <w:vertAlign w:val="baseline"/>
                <w:lang w:val="en-US" w:eastAsia="zh-CN"/>
              </w:rPr>
              <w:t>，被行政主管部门责令整改、处罚的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30D2C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5634C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A12E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46</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00803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62EE6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83891">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接受未通过资格预审的单位或者个人参加投标</w:t>
            </w:r>
            <w:r>
              <w:rPr>
                <w:rFonts w:hint="eastAsia" w:ascii="宋体" w:hAnsi="宋体" w:cs="宋体"/>
                <w:color w:val="auto"/>
                <w:kern w:val="2"/>
                <w:sz w:val="21"/>
                <w:szCs w:val="21"/>
                <w:highlight w:val="none"/>
                <w:vertAlign w:val="baseline"/>
                <w:lang w:val="en-US" w:eastAsia="zh-CN"/>
              </w:rPr>
              <w:t>，被行政主管部门责令整改、处罚的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18455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5D270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FD9A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47</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5FB53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2AC13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F57A1">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接受应当拒收的投标文件</w:t>
            </w:r>
            <w:r>
              <w:rPr>
                <w:rFonts w:hint="eastAsia" w:ascii="宋体" w:hAnsi="宋体" w:cs="宋体"/>
                <w:color w:val="auto"/>
                <w:kern w:val="2"/>
                <w:sz w:val="21"/>
                <w:szCs w:val="21"/>
                <w:highlight w:val="none"/>
                <w:vertAlign w:val="baseline"/>
                <w:lang w:val="en-US" w:eastAsia="zh-CN"/>
              </w:rPr>
              <w:t>，被行政主管部门责令整改、处罚的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1A8A9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33C8D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18DD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48</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FEBB7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02EC2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DBA03">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招标人超过规定比例收取投标保证金、履约保证金或者不按照规定退还投标保证金及银行同期存款利息</w:t>
            </w:r>
            <w:r>
              <w:rPr>
                <w:rFonts w:hint="eastAsia" w:ascii="宋体" w:hAnsi="宋体" w:cs="宋体"/>
                <w:color w:val="auto"/>
                <w:kern w:val="2"/>
                <w:sz w:val="21"/>
                <w:szCs w:val="21"/>
                <w:highlight w:val="none"/>
                <w:vertAlign w:val="baseline"/>
                <w:lang w:val="en-US" w:eastAsia="zh-CN"/>
              </w:rPr>
              <w:t>，被行政主管部门责令整改、处罚的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13542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065320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77C7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49</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C1AE1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DCFB6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A2B76">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投标人相互串通投标或者与招标人串通投标的，</w:t>
            </w:r>
            <w:r>
              <w:rPr>
                <w:rFonts w:hint="eastAsia" w:ascii="宋体" w:hAnsi="宋体" w:cs="宋体"/>
                <w:color w:val="auto"/>
                <w:kern w:val="2"/>
                <w:sz w:val="21"/>
                <w:szCs w:val="21"/>
                <w:highlight w:val="none"/>
                <w:vertAlign w:val="baseline"/>
                <w:lang w:val="en-US" w:eastAsia="zh-CN"/>
              </w:rPr>
              <w:t>投</w:t>
            </w:r>
            <w:r>
              <w:rPr>
                <w:rFonts w:hint="eastAsia" w:ascii="宋体" w:hAnsi="宋体" w:eastAsia="宋体" w:cs="宋体"/>
                <w:color w:val="auto"/>
                <w:kern w:val="2"/>
                <w:sz w:val="21"/>
                <w:szCs w:val="21"/>
                <w:highlight w:val="none"/>
                <w:vertAlign w:val="baseline"/>
                <w:lang w:val="en-US" w:eastAsia="zh-CN"/>
              </w:rPr>
              <w:t>标人向招标人或者评标委员会成员行贿谋取中标，</w:t>
            </w:r>
            <w:r>
              <w:rPr>
                <w:rFonts w:hint="eastAsia" w:ascii="宋体" w:hAnsi="宋体" w:cs="宋体"/>
                <w:color w:val="auto"/>
                <w:kern w:val="2"/>
                <w:sz w:val="21"/>
                <w:szCs w:val="21"/>
                <w:highlight w:val="none"/>
                <w:vertAlign w:val="baseline"/>
                <w:lang w:val="en-US" w:eastAsia="zh-CN"/>
              </w:rPr>
              <w:t>被行政主管部门责令整改、处罚的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54757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479743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A4D8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50</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656D0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A0F3E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EC578">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投标人以他人名义投标或者以其他方式弄虚作假骗取中标</w:t>
            </w:r>
            <w:r>
              <w:rPr>
                <w:rFonts w:hint="eastAsia" w:ascii="宋体" w:hAnsi="宋体" w:cs="宋体"/>
                <w:color w:val="auto"/>
                <w:kern w:val="2"/>
                <w:sz w:val="21"/>
                <w:szCs w:val="21"/>
                <w:highlight w:val="none"/>
                <w:vertAlign w:val="baseline"/>
                <w:lang w:val="en-US" w:eastAsia="zh-CN"/>
              </w:rPr>
              <w:t>，被行政主管部门责令整改、处罚的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75CDC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033368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08CE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51</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F0BF9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29CA1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3D206">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出让或者出租资格、资质证书供他人投标</w:t>
            </w:r>
            <w:r>
              <w:rPr>
                <w:rFonts w:hint="eastAsia" w:ascii="宋体" w:hAnsi="宋体" w:cs="宋体"/>
                <w:color w:val="auto"/>
                <w:kern w:val="2"/>
                <w:sz w:val="21"/>
                <w:szCs w:val="21"/>
                <w:highlight w:val="none"/>
                <w:vertAlign w:val="baseline"/>
                <w:lang w:val="en-US" w:eastAsia="zh-CN"/>
              </w:rPr>
              <w:t>，被行政主管部门责令整改、处罚的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26678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4E6678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BD9C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52</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831D0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0D460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C7ECE">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依法必须进行招标的项目的招标人不按照规定组建评标委员会，或者确定、更换评标委员会成员违反招标投标法和本条例规定</w:t>
            </w:r>
            <w:r>
              <w:rPr>
                <w:rFonts w:hint="eastAsia" w:ascii="宋体" w:hAnsi="宋体" w:cs="宋体"/>
                <w:color w:val="auto"/>
                <w:kern w:val="2"/>
                <w:sz w:val="21"/>
                <w:szCs w:val="21"/>
                <w:highlight w:val="none"/>
                <w:vertAlign w:val="baseline"/>
                <w:lang w:val="en-US" w:eastAsia="zh-CN"/>
              </w:rPr>
              <w:t>，被行政主管部门责令整改、处罚的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2BC58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3A648F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EFB0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53</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2EF9D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47D96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BCEC5">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不按照招标文件和中标人的投标文件订立合同，合同的主要条款与招标文件、中标人的投标文件的内容不一致，或者招标人、中标人订立背离合同实质性内容的协议</w:t>
            </w:r>
            <w:r>
              <w:rPr>
                <w:rFonts w:hint="eastAsia" w:ascii="宋体" w:hAnsi="宋体" w:cs="宋体"/>
                <w:color w:val="auto"/>
                <w:kern w:val="2"/>
                <w:sz w:val="21"/>
                <w:szCs w:val="21"/>
                <w:highlight w:val="none"/>
                <w:vertAlign w:val="baseline"/>
                <w:lang w:val="en-US" w:eastAsia="zh-CN"/>
              </w:rPr>
              <w:t>，被行政主管部门责令整改、处罚的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F4E20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1D2419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6AF6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54</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4DBE6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26E0A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5ADF0">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中标人将中标项目转让给他人的，将中标项目肢解后分别转让给他人的，违反招标投标法和本条例规定将中标项目的部分主体、关键性工作分包给他人的，或者分包人再次分包，</w:t>
            </w:r>
            <w:r>
              <w:rPr>
                <w:rFonts w:hint="eastAsia" w:ascii="宋体" w:hAnsi="宋体" w:cs="宋体"/>
                <w:color w:val="auto"/>
                <w:kern w:val="2"/>
                <w:sz w:val="21"/>
                <w:szCs w:val="21"/>
                <w:highlight w:val="none"/>
                <w:vertAlign w:val="baseline"/>
                <w:lang w:val="en-US" w:eastAsia="zh-CN"/>
              </w:rPr>
              <w:t>被行政主管部门责令整改、处罚的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89E4A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4788C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07E2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55</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2FD92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E98F8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EE7D5">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投标人或者其他利害关系人捏造事实、伪造材料或者以非法手段取得证明材料进行投诉，给他人造成损失</w:t>
            </w:r>
            <w:r>
              <w:rPr>
                <w:rFonts w:hint="eastAsia" w:ascii="宋体" w:hAnsi="宋体" w:cs="宋体"/>
                <w:color w:val="auto"/>
                <w:kern w:val="2"/>
                <w:sz w:val="21"/>
                <w:szCs w:val="21"/>
                <w:highlight w:val="none"/>
                <w:vertAlign w:val="baseline"/>
                <w:lang w:val="en-US" w:eastAsia="zh-CN"/>
              </w:rPr>
              <w:t>，被行政主管部门责令整改、处罚的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2A1F7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01BBAB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BFAA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56</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42AE7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2B1D3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B24AD">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招标人不按照规定对异议作出答复，继续进行招标投标活动</w:t>
            </w:r>
            <w:r>
              <w:rPr>
                <w:rFonts w:hint="eastAsia" w:ascii="宋体" w:hAnsi="宋体" w:cs="宋体"/>
                <w:color w:val="auto"/>
                <w:kern w:val="2"/>
                <w:sz w:val="21"/>
                <w:szCs w:val="21"/>
                <w:highlight w:val="none"/>
                <w:vertAlign w:val="baseline"/>
                <w:lang w:val="en-US" w:eastAsia="zh-CN"/>
              </w:rPr>
              <w:t>，被行政主管部门责令整改、处罚的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7DABB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0AA76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CFEB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1</w:t>
            </w:r>
          </w:p>
        </w:tc>
        <w:tc>
          <w:tcPr>
            <w:tcW w:w="11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577E6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严重失信行为</w:t>
            </w:r>
            <w:r>
              <w:rPr>
                <w:rFonts w:hint="eastAsia" w:ascii="宋体" w:hAnsi="宋体" w:cs="宋体"/>
                <w:color w:val="auto"/>
                <w:kern w:val="2"/>
                <w:sz w:val="21"/>
                <w:szCs w:val="21"/>
                <w:highlight w:val="none"/>
                <w:vertAlign w:val="baseline"/>
                <w:lang w:val="en-US" w:eastAsia="zh-CN"/>
              </w:rPr>
              <w:t>（包括不限于）</w:t>
            </w:r>
          </w:p>
        </w:tc>
        <w:tc>
          <w:tcPr>
            <w:tcW w:w="7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690C0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安全生产</w:t>
            </w: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EA97E">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发生重特大生产安全事故</w:t>
            </w:r>
          </w:p>
        </w:tc>
        <w:tc>
          <w:tcPr>
            <w:tcW w:w="15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98A07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参考</w:t>
            </w:r>
            <w:r>
              <w:rPr>
                <w:rFonts w:hint="eastAsia" w:ascii="宋体" w:hAnsi="宋体" w:eastAsia="宋体" w:cs="宋体"/>
                <w:color w:val="auto"/>
                <w:kern w:val="2"/>
                <w:sz w:val="21"/>
                <w:szCs w:val="21"/>
                <w:highlight w:val="none"/>
                <w:vertAlign w:val="baseline"/>
                <w:lang w:val="en-US" w:eastAsia="zh-CN"/>
              </w:rPr>
              <w:t>《安全生产严重违法失信名单管理办法》</w:t>
            </w:r>
          </w:p>
        </w:tc>
      </w:tr>
      <w:tr w14:paraId="41A9DC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E781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2</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B4265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38EFF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DE36A">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12个月内累计发生2起及以上较大生产安全事故</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C8C0A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04ADDC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5F3A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3</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0B198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D7539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FFDE8">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发生生产安全事故，情节特别严重、影响特别恶劣</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66BD6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4A0599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7388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4</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1ED03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FD557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2FAE1">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瞒报、谎报生产安全事故</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66805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6FA73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B9FD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5</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39A2F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29729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7A2BF">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生产经营单位主要负责人在发生生产安全事故后，不立即组织抢救或者在事故调查处理期间擅离职守或者逃匿</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AFC0F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0F802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34AC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6</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74C43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D322E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3D081">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未依法取得安全生产相关许可或者许可被暂扣、吊销期间从事相关生产经营活动</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A8D0D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5C5D2A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D3B4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7</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DC59E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3B60F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D4631">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以欺骗、行贿等不正当手段取得有关安全生产行政许可，或者出租、出借相关许可证件、资质</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F9FA6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2E7CF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EFB5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8</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EF370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36DA6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AF909">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承担安全评价、认证、检测、检验职责的机构及其直接责任人员租借资质、挂靠、出具虚假报告</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CB116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44B283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AD30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9</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60072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C8CCC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F3939">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在应急管理部门作出行政处罚后，有执行能力但拒不执行、逃避执行</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593F0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0CA07C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AF32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10</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8D1B9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373E6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89468">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其他违反安全</w:t>
            </w:r>
            <w:r>
              <w:rPr>
                <w:rFonts w:hint="eastAsia" w:ascii="宋体" w:hAnsi="宋体" w:cs="宋体"/>
                <w:color w:val="auto"/>
                <w:kern w:val="2"/>
                <w:sz w:val="21"/>
                <w:szCs w:val="21"/>
                <w:highlight w:val="none"/>
                <w:vertAlign w:val="baseline"/>
                <w:lang w:val="en-US" w:eastAsia="zh-CN"/>
              </w:rPr>
              <w:t>生</w:t>
            </w:r>
            <w:r>
              <w:rPr>
                <w:rFonts w:hint="eastAsia" w:ascii="宋体" w:hAnsi="宋体" w:eastAsia="宋体" w:cs="宋体"/>
                <w:color w:val="auto"/>
                <w:kern w:val="2"/>
                <w:sz w:val="21"/>
                <w:szCs w:val="21"/>
                <w:highlight w:val="none"/>
                <w:vertAlign w:val="baseline"/>
                <w:lang w:val="en-US" w:eastAsia="zh-CN"/>
              </w:rPr>
              <w:t>产法律法规受到行政处罚，且性质恶劣、情节严重</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29119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659A0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432C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11</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91396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0AC73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6ECEB">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勘察单位、设计单位未按照法律、法规和工程建设强制性标准进行勘察、设计，情节</w:t>
            </w:r>
            <w:r>
              <w:rPr>
                <w:rFonts w:hint="eastAsia" w:ascii="宋体" w:hAnsi="宋体" w:cs="宋体"/>
                <w:color w:val="auto"/>
                <w:kern w:val="2"/>
                <w:sz w:val="21"/>
                <w:szCs w:val="21"/>
                <w:highlight w:val="none"/>
                <w:vertAlign w:val="baseline"/>
                <w:lang w:val="en-US" w:eastAsia="zh-CN"/>
              </w:rPr>
              <w:t>严重导致事故发生或被降低资质等级甚至</w:t>
            </w:r>
            <w:r>
              <w:rPr>
                <w:rFonts w:hint="eastAsia" w:ascii="宋体" w:hAnsi="宋体" w:eastAsia="宋体" w:cs="宋体"/>
                <w:color w:val="auto"/>
                <w:kern w:val="2"/>
                <w:sz w:val="21"/>
                <w:szCs w:val="21"/>
                <w:highlight w:val="none"/>
                <w:vertAlign w:val="baseline"/>
                <w:lang w:val="en-US" w:eastAsia="zh-CN"/>
              </w:rPr>
              <w:t>吊销资质证书</w:t>
            </w:r>
            <w:r>
              <w:rPr>
                <w:rFonts w:hint="eastAsia" w:ascii="宋体" w:hAnsi="宋体" w:cs="宋体"/>
                <w:color w:val="auto"/>
                <w:kern w:val="2"/>
                <w:sz w:val="21"/>
                <w:szCs w:val="21"/>
                <w:highlight w:val="none"/>
                <w:vertAlign w:val="baseline"/>
                <w:lang w:val="en-US" w:eastAsia="zh-CN"/>
              </w:rPr>
              <w:t>的</w:t>
            </w:r>
          </w:p>
        </w:tc>
        <w:tc>
          <w:tcPr>
            <w:tcW w:w="15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9F0A7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参考</w:t>
            </w:r>
            <w:r>
              <w:rPr>
                <w:rFonts w:hint="eastAsia" w:ascii="宋体" w:hAnsi="宋体" w:eastAsia="宋体" w:cs="宋体"/>
                <w:color w:val="auto"/>
                <w:kern w:val="2"/>
                <w:sz w:val="21"/>
                <w:szCs w:val="21"/>
                <w:highlight w:val="none"/>
                <w:vertAlign w:val="baseline"/>
                <w:lang w:val="en-US" w:eastAsia="zh-CN"/>
              </w:rPr>
              <w:t>《建设工程安全生产管理条例》</w:t>
            </w:r>
          </w:p>
        </w:tc>
      </w:tr>
      <w:tr w14:paraId="3D4D23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BD87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12</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6E4B4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DE59B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FD8B9">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勘察单位、设计单位采用新结构、新材料、新工艺的建设工程和特殊结构的建设工程，设计单位未在设计中提出保障施工作业人员安全和预防生产安全事故的措施建议，情节</w:t>
            </w:r>
            <w:r>
              <w:rPr>
                <w:rFonts w:hint="eastAsia" w:ascii="宋体" w:hAnsi="宋体" w:cs="宋体"/>
                <w:color w:val="auto"/>
                <w:kern w:val="2"/>
                <w:sz w:val="21"/>
                <w:szCs w:val="21"/>
                <w:highlight w:val="none"/>
                <w:vertAlign w:val="baseline"/>
                <w:lang w:val="en-US" w:eastAsia="zh-CN"/>
              </w:rPr>
              <w:t>严重导致事故发生或被降低资质等级甚至</w:t>
            </w:r>
            <w:r>
              <w:rPr>
                <w:rFonts w:hint="eastAsia" w:ascii="宋体" w:hAnsi="宋体" w:eastAsia="宋体" w:cs="宋体"/>
                <w:color w:val="auto"/>
                <w:kern w:val="2"/>
                <w:sz w:val="21"/>
                <w:szCs w:val="21"/>
                <w:highlight w:val="none"/>
                <w:vertAlign w:val="baseline"/>
                <w:lang w:val="en-US" w:eastAsia="zh-CN"/>
              </w:rPr>
              <w:t>吊销资质证书</w:t>
            </w:r>
            <w:r>
              <w:rPr>
                <w:rFonts w:hint="eastAsia" w:ascii="宋体" w:hAnsi="宋体" w:cs="宋体"/>
                <w:color w:val="auto"/>
                <w:kern w:val="2"/>
                <w:sz w:val="21"/>
                <w:szCs w:val="21"/>
                <w:highlight w:val="none"/>
                <w:vertAlign w:val="baseline"/>
                <w:lang w:val="en-US" w:eastAsia="zh-CN"/>
              </w:rPr>
              <w:t>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4AD10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3647D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EEA3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13</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5FBD3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D21B0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3ED73">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工程监理单位未对施工组织设计中的安全技术措施或者专项施工方案进行审查，情节</w:t>
            </w:r>
            <w:r>
              <w:rPr>
                <w:rFonts w:hint="eastAsia" w:ascii="宋体" w:hAnsi="宋体" w:cs="宋体"/>
                <w:color w:val="auto"/>
                <w:kern w:val="2"/>
                <w:sz w:val="21"/>
                <w:szCs w:val="21"/>
                <w:highlight w:val="none"/>
                <w:vertAlign w:val="baseline"/>
                <w:lang w:val="en-US" w:eastAsia="zh-CN"/>
              </w:rPr>
              <w:t>严重导致事故发生或被降低资质等级甚至</w:t>
            </w:r>
            <w:r>
              <w:rPr>
                <w:rFonts w:hint="eastAsia" w:ascii="宋体" w:hAnsi="宋体" w:eastAsia="宋体" w:cs="宋体"/>
                <w:color w:val="auto"/>
                <w:kern w:val="2"/>
                <w:sz w:val="21"/>
                <w:szCs w:val="21"/>
                <w:highlight w:val="none"/>
                <w:vertAlign w:val="baseline"/>
                <w:lang w:val="en-US" w:eastAsia="zh-CN"/>
              </w:rPr>
              <w:t>吊销资质证书</w:t>
            </w:r>
            <w:r>
              <w:rPr>
                <w:rFonts w:hint="eastAsia" w:ascii="宋体" w:hAnsi="宋体" w:cs="宋体"/>
                <w:color w:val="auto"/>
                <w:kern w:val="2"/>
                <w:sz w:val="21"/>
                <w:szCs w:val="21"/>
                <w:highlight w:val="none"/>
                <w:vertAlign w:val="baseline"/>
                <w:lang w:val="en-US" w:eastAsia="zh-CN"/>
              </w:rPr>
              <w:t>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843BD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4585A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5A9F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14</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91266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71C1F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BFFDC">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工程监理单位发现安全事故隐患未及时要求施工单位整改或者暂时停止施工，情节</w:t>
            </w:r>
            <w:r>
              <w:rPr>
                <w:rFonts w:hint="eastAsia" w:ascii="宋体" w:hAnsi="宋体" w:cs="宋体"/>
                <w:color w:val="auto"/>
                <w:kern w:val="2"/>
                <w:sz w:val="21"/>
                <w:szCs w:val="21"/>
                <w:highlight w:val="none"/>
                <w:vertAlign w:val="baseline"/>
                <w:lang w:val="en-US" w:eastAsia="zh-CN"/>
              </w:rPr>
              <w:t>严重导致事故发生或被降低资质等级甚至</w:t>
            </w:r>
            <w:r>
              <w:rPr>
                <w:rFonts w:hint="eastAsia" w:ascii="宋体" w:hAnsi="宋体" w:eastAsia="宋体" w:cs="宋体"/>
                <w:color w:val="auto"/>
                <w:kern w:val="2"/>
                <w:sz w:val="21"/>
                <w:szCs w:val="21"/>
                <w:highlight w:val="none"/>
                <w:vertAlign w:val="baseline"/>
                <w:lang w:val="en-US" w:eastAsia="zh-CN"/>
              </w:rPr>
              <w:t>吊销资质证书</w:t>
            </w:r>
            <w:r>
              <w:rPr>
                <w:rFonts w:hint="eastAsia" w:ascii="宋体" w:hAnsi="宋体" w:cs="宋体"/>
                <w:color w:val="auto"/>
                <w:kern w:val="2"/>
                <w:sz w:val="21"/>
                <w:szCs w:val="21"/>
                <w:highlight w:val="none"/>
                <w:vertAlign w:val="baseline"/>
                <w:lang w:val="en-US" w:eastAsia="zh-CN"/>
              </w:rPr>
              <w:t>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AB0E7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69B509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625D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15</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6F7CD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6247B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D1A92">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施工单位拒不整改或者不停止施工，工程监理单位未及时向有关主管部门报告，情节</w:t>
            </w:r>
            <w:r>
              <w:rPr>
                <w:rFonts w:hint="eastAsia" w:ascii="宋体" w:hAnsi="宋体" w:cs="宋体"/>
                <w:color w:val="auto"/>
                <w:kern w:val="2"/>
                <w:sz w:val="21"/>
                <w:szCs w:val="21"/>
                <w:highlight w:val="none"/>
                <w:vertAlign w:val="baseline"/>
                <w:lang w:val="en-US" w:eastAsia="zh-CN"/>
              </w:rPr>
              <w:t>严重导致事故发生或被降低资质等级甚至</w:t>
            </w:r>
            <w:r>
              <w:rPr>
                <w:rFonts w:hint="eastAsia" w:ascii="宋体" w:hAnsi="宋体" w:eastAsia="宋体" w:cs="宋体"/>
                <w:color w:val="auto"/>
                <w:kern w:val="2"/>
                <w:sz w:val="21"/>
                <w:szCs w:val="21"/>
                <w:highlight w:val="none"/>
                <w:vertAlign w:val="baseline"/>
                <w:lang w:val="en-US" w:eastAsia="zh-CN"/>
              </w:rPr>
              <w:t>吊销资质证书</w:t>
            </w:r>
            <w:r>
              <w:rPr>
                <w:rFonts w:hint="eastAsia" w:ascii="宋体" w:hAnsi="宋体" w:cs="宋体"/>
                <w:color w:val="auto"/>
                <w:kern w:val="2"/>
                <w:sz w:val="21"/>
                <w:szCs w:val="21"/>
                <w:highlight w:val="none"/>
                <w:vertAlign w:val="baseline"/>
                <w:lang w:val="en-US" w:eastAsia="zh-CN"/>
              </w:rPr>
              <w:t>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4D36A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36F86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B15B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16</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CF29E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B045B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5AAC0">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工程监理单位未依照法律、法规和工程建设强制性标准实施监理，情节</w:t>
            </w:r>
            <w:r>
              <w:rPr>
                <w:rFonts w:hint="eastAsia" w:ascii="宋体" w:hAnsi="宋体" w:cs="宋体"/>
                <w:color w:val="auto"/>
                <w:kern w:val="2"/>
                <w:sz w:val="21"/>
                <w:szCs w:val="21"/>
                <w:highlight w:val="none"/>
                <w:vertAlign w:val="baseline"/>
                <w:lang w:val="en-US" w:eastAsia="zh-CN"/>
              </w:rPr>
              <w:t>严重导致事故发生或被降低资质等级甚至</w:t>
            </w:r>
            <w:r>
              <w:rPr>
                <w:rFonts w:hint="eastAsia" w:ascii="宋体" w:hAnsi="宋体" w:eastAsia="宋体" w:cs="宋体"/>
                <w:color w:val="auto"/>
                <w:kern w:val="2"/>
                <w:sz w:val="21"/>
                <w:szCs w:val="21"/>
                <w:highlight w:val="none"/>
                <w:vertAlign w:val="baseline"/>
                <w:lang w:val="en-US" w:eastAsia="zh-CN"/>
              </w:rPr>
              <w:t>吊销资质证书</w:t>
            </w:r>
            <w:r>
              <w:rPr>
                <w:rFonts w:hint="eastAsia" w:ascii="宋体" w:hAnsi="宋体" w:cs="宋体"/>
                <w:color w:val="auto"/>
                <w:kern w:val="2"/>
                <w:sz w:val="21"/>
                <w:szCs w:val="21"/>
                <w:highlight w:val="none"/>
                <w:vertAlign w:val="baseline"/>
                <w:lang w:val="en-US" w:eastAsia="zh-CN"/>
              </w:rPr>
              <w:t>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EA689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5E62CC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DAC5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17</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A8B85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CEBCA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19ACC">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工程</w:t>
            </w:r>
            <w:r>
              <w:rPr>
                <w:rFonts w:hint="eastAsia" w:ascii="宋体" w:hAnsi="宋体" w:cs="宋体"/>
                <w:color w:val="auto"/>
                <w:kern w:val="2"/>
                <w:sz w:val="21"/>
                <w:szCs w:val="21"/>
                <w:highlight w:val="none"/>
                <w:vertAlign w:val="baseline"/>
                <w:lang w:val="en-US" w:eastAsia="zh-CN"/>
              </w:rPr>
              <w:t>施工</w:t>
            </w:r>
            <w:r>
              <w:rPr>
                <w:rFonts w:hint="eastAsia" w:ascii="宋体" w:hAnsi="宋体" w:eastAsia="宋体" w:cs="宋体"/>
                <w:color w:val="auto"/>
                <w:kern w:val="2"/>
                <w:sz w:val="21"/>
                <w:szCs w:val="21"/>
                <w:highlight w:val="none"/>
                <w:vertAlign w:val="baseline"/>
                <w:lang w:val="en-US" w:eastAsia="zh-CN"/>
              </w:rPr>
              <w:t>单位未依照法律、法规和工程建设强制性标准实施</w:t>
            </w:r>
            <w:r>
              <w:rPr>
                <w:rFonts w:hint="eastAsia" w:ascii="宋体" w:hAnsi="宋体" w:cs="宋体"/>
                <w:color w:val="auto"/>
                <w:kern w:val="2"/>
                <w:sz w:val="21"/>
                <w:szCs w:val="21"/>
                <w:highlight w:val="none"/>
                <w:vertAlign w:val="baseline"/>
                <w:lang w:val="en-US" w:eastAsia="zh-CN"/>
              </w:rPr>
              <w:t>施工</w:t>
            </w:r>
            <w:r>
              <w:rPr>
                <w:rFonts w:hint="eastAsia" w:ascii="宋体" w:hAnsi="宋体" w:eastAsia="宋体" w:cs="宋体"/>
                <w:color w:val="auto"/>
                <w:kern w:val="2"/>
                <w:sz w:val="21"/>
                <w:szCs w:val="21"/>
                <w:highlight w:val="none"/>
                <w:vertAlign w:val="baseline"/>
                <w:lang w:val="en-US" w:eastAsia="zh-CN"/>
              </w:rPr>
              <w:t>，情节</w:t>
            </w:r>
            <w:r>
              <w:rPr>
                <w:rFonts w:hint="eastAsia" w:ascii="宋体" w:hAnsi="宋体" w:cs="宋体"/>
                <w:color w:val="auto"/>
                <w:kern w:val="2"/>
                <w:sz w:val="21"/>
                <w:szCs w:val="21"/>
                <w:highlight w:val="none"/>
                <w:vertAlign w:val="baseline"/>
                <w:lang w:val="en-US" w:eastAsia="zh-CN"/>
              </w:rPr>
              <w:t>严重导致事故发生或被降低资质等级甚至</w:t>
            </w:r>
            <w:r>
              <w:rPr>
                <w:rFonts w:hint="eastAsia" w:ascii="宋体" w:hAnsi="宋体" w:eastAsia="宋体" w:cs="宋体"/>
                <w:color w:val="auto"/>
                <w:kern w:val="2"/>
                <w:sz w:val="21"/>
                <w:szCs w:val="21"/>
                <w:highlight w:val="none"/>
                <w:vertAlign w:val="baseline"/>
                <w:lang w:val="en-US" w:eastAsia="zh-CN"/>
              </w:rPr>
              <w:t>吊销资质证书</w:t>
            </w:r>
            <w:r>
              <w:rPr>
                <w:rFonts w:hint="eastAsia" w:ascii="宋体" w:hAnsi="宋体" w:cs="宋体"/>
                <w:color w:val="auto"/>
                <w:kern w:val="2"/>
                <w:sz w:val="21"/>
                <w:szCs w:val="21"/>
                <w:highlight w:val="none"/>
                <w:vertAlign w:val="baseline"/>
                <w:lang w:val="en-US" w:eastAsia="zh-CN"/>
              </w:rPr>
              <w:t>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69171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775CE4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C906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18</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78E25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62B59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工程质量</w:t>
            </w: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9D5C3">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勘察、设计、施工、工程监理单位超越本单位资质等级承揽工程，情节</w:t>
            </w:r>
            <w:r>
              <w:rPr>
                <w:rFonts w:hint="eastAsia" w:ascii="宋体" w:hAnsi="宋体" w:cs="宋体"/>
                <w:color w:val="auto"/>
                <w:kern w:val="2"/>
                <w:sz w:val="21"/>
                <w:szCs w:val="21"/>
                <w:highlight w:val="none"/>
                <w:vertAlign w:val="baseline"/>
                <w:lang w:val="en-US" w:eastAsia="zh-CN"/>
              </w:rPr>
              <w:t>严重导致事故发生或被降低资质等级甚至</w:t>
            </w:r>
            <w:r>
              <w:rPr>
                <w:rFonts w:hint="eastAsia" w:ascii="宋体" w:hAnsi="宋体" w:eastAsia="宋体" w:cs="宋体"/>
                <w:color w:val="auto"/>
                <w:kern w:val="2"/>
                <w:sz w:val="21"/>
                <w:szCs w:val="21"/>
                <w:highlight w:val="none"/>
                <w:vertAlign w:val="baseline"/>
                <w:lang w:val="en-US" w:eastAsia="zh-CN"/>
              </w:rPr>
              <w:t>吊销资质证书</w:t>
            </w:r>
            <w:r>
              <w:rPr>
                <w:rFonts w:hint="eastAsia" w:ascii="宋体" w:hAnsi="宋体" w:cs="宋体"/>
                <w:color w:val="auto"/>
                <w:kern w:val="2"/>
                <w:sz w:val="21"/>
                <w:szCs w:val="21"/>
                <w:highlight w:val="none"/>
                <w:vertAlign w:val="baseline"/>
                <w:lang w:val="en-US" w:eastAsia="zh-CN"/>
              </w:rPr>
              <w:t>的</w:t>
            </w:r>
          </w:p>
        </w:tc>
        <w:tc>
          <w:tcPr>
            <w:tcW w:w="15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8DB92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参考</w:t>
            </w:r>
            <w:r>
              <w:rPr>
                <w:rFonts w:hint="eastAsia" w:ascii="宋体" w:hAnsi="宋体" w:eastAsia="宋体" w:cs="宋体"/>
                <w:color w:val="auto"/>
                <w:kern w:val="2"/>
                <w:sz w:val="21"/>
                <w:szCs w:val="21"/>
                <w:highlight w:val="none"/>
                <w:vertAlign w:val="baseline"/>
                <w:lang w:val="en-US" w:eastAsia="zh-CN"/>
              </w:rPr>
              <w:t>《建设工程质量管业理条例》</w:t>
            </w:r>
          </w:p>
        </w:tc>
      </w:tr>
      <w:tr w14:paraId="69D9E9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24BD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19</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C5C6D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95648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F5B65">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勘察、设计、施工、工程监理单位允许其他单位或者个人以本单位名义承揽工程，情节</w:t>
            </w:r>
            <w:r>
              <w:rPr>
                <w:rFonts w:hint="eastAsia" w:ascii="宋体" w:hAnsi="宋体" w:cs="宋体"/>
                <w:color w:val="auto"/>
                <w:kern w:val="2"/>
                <w:sz w:val="21"/>
                <w:szCs w:val="21"/>
                <w:highlight w:val="none"/>
                <w:vertAlign w:val="baseline"/>
                <w:lang w:val="en-US" w:eastAsia="zh-CN"/>
              </w:rPr>
              <w:t>严重导致事故发生或被降低资质等级甚至</w:t>
            </w:r>
            <w:r>
              <w:rPr>
                <w:rFonts w:hint="eastAsia" w:ascii="宋体" w:hAnsi="宋体" w:eastAsia="宋体" w:cs="宋体"/>
                <w:color w:val="auto"/>
                <w:kern w:val="2"/>
                <w:sz w:val="21"/>
                <w:szCs w:val="21"/>
                <w:highlight w:val="none"/>
                <w:vertAlign w:val="baseline"/>
                <w:lang w:val="en-US" w:eastAsia="zh-CN"/>
              </w:rPr>
              <w:t>吊销资质证书</w:t>
            </w:r>
            <w:r>
              <w:rPr>
                <w:rFonts w:hint="eastAsia" w:ascii="宋体" w:hAnsi="宋体" w:cs="宋体"/>
                <w:color w:val="auto"/>
                <w:kern w:val="2"/>
                <w:sz w:val="21"/>
                <w:szCs w:val="21"/>
                <w:highlight w:val="none"/>
                <w:vertAlign w:val="baseline"/>
                <w:lang w:val="en-US" w:eastAsia="zh-CN"/>
              </w:rPr>
              <w:t>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D6819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54A6FF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8631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20</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64333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F69A2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4C21A">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承包单位将承包的工程转包或者违法分包，情节</w:t>
            </w:r>
            <w:r>
              <w:rPr>
                <w:rFonts w:hint="eastAsia" w:ascii="宋体" w:hAnsi="宋体" w:cs="宋体"/>
                <w:color w:val="auto"/>
                <w:kern w:val="2"/>
                <w:sz w:val="21"/>
                <w:szCs w:val="21"/>
                <w:highlight w:val="none"/>
                <w:vertAlign w:val="baseline"/>
                <w:lang w:val="en-US" w:eastAsia="zh-CN"/>
              </w:rPr>
              <w:t>严重导致事故发生或被降低资质等级甚至</w:t>
            </w:r>
            <w:r>
              <w:rPr>
                <w:rFonts w:hint="eastAsia" w:ascii="宋体" w:hAnsi="宋体" w:eastAsia="宋体" w:cs="宋体"/>
                <w:color w:val="auto"/>
                <w:kern w:val="2"/>
                <w:sz w:val="21"/>
                <w:szCs w:val="21"/>
                <w:highlight w:val="none"/>
                <w:vertAlign w:val="baseline"/>
                <w:lang w:val="en-US" w:eastAsia="zh-CN"/>
              </w:rPr>
              <w:t>吊销资质证书</w:t>
            </w:r>
            <w:r>
              <w:rPr>
                <w:rFonts w:hint="eastAsia" w:ascii="宋体" w:hAnsi="宋体" w:cs="宋体"/>
                <w:color w:val="auto"/>
                <w:kern w:val="2"/>
                <w:sz w:val="21"/>
                <w:szCs w:val="21"/>
                <w:highlight w:val="none"/>
                <w:vertAlign w:val="baseline"/>
                <w:lang w:val="en-US" w:eastAsia="zh-CN"/>
              </w:rPr>
              <w:t>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12281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20D8D6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2F73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21</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B0A9C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CD404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20257">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设计单位指定材料、配件的生产厂、供应商，情节</w:t>
            </w:r>
            <w:r>
              <w:rPr>
                <w:rFonts w:hint="eastAsia" w:ascii="宋体" w:hAnsi="宋体" w:cs="宋体"/>
                <w:color w:val="auto"/>
                <w:kern w:val="2"/>
                <w:sz w:val="21"/>
                <w:szCs w:val="21"/>
                <w:highlight w:val="none"/>
                <w:vertAlign w:val="baseline"/>
                <w:lang w:val="en-US" w:eastAsia="zh-CN"/>
              </w:rPr>
              <w:t>严重导致事故发生或被降低资质等级甚至</w:t>
            </w:r>
            <w:r>
              <w:rPr>
                <w:rFonts w:hint="eastAsia" w:ascii="宋体" w:hAnsi="宋体" w:eastAsia="宋体" w:cs="宋体"/>
                <w:color w:val="auto"/>
                <w:kern w:val="2"/>
                <w:sz w:val="21"/>
                <w:szCs w:val="21"/>
                <w:highlight w:val="none"/>
                <w:vertAlign w:val="baseline"/>
                <w:lang w:val="en-US" w:eastAsia="zh-CN"/>
              </w:rPr>
              <w:t>吊销资质证书</w:t>
            </w:r>
            <w:r>
              <w:rPr>
                <w:rFonts w:hint="eastAsia" w:ascii="宋体" w:hAnsi="宋体" w:cs="宋体"/>
                <w:color w:val="auto"/>
                <w:kern w:val="2"/>
                <w:sz w:val="21"/>
                <w:szCs w:val="21"/>
                <w:highlight w:val="none"/>
                <w:vertAlign w:val="baseline"/>
                <w:lang w:val="en-US" w:eastAsia="zh-CN"/>
              </w:rPr>
              <w:t>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28829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46C45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ED88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22</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25B2E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64F42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85DEF">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施工单位在施工中偷工减料的，使用不合格的材料、配件和设备的，或者有不按照工程设计图纸或者施工技术标准施工的其他行为，情节</w:t>
            </w:r>
            <w:r>
              <w:rPr>
                <w:rFonts w:hint="eastAsia" w:ascii="宋体" w:hAnsi="宋体" w:cs="宋体"/>
                <w:color w:val="auto"/>
                <w:kern w:val="2"/>
                <w:sz w:val="21"/>
                <w:szCs w:val="21"/>
                <w:highlight w:val="none"/>
                <w:vertAlign w:val="baseline"/>
                <w:lang w:val="en-US" w:eastAsia="zh-CN"/>
              </w:rPr>
              <w:t>严重导致事故发生或被降低资质等级甚至</w:t>
            </w:r>
            <w:r>
              <w:rPr>
                <w:rFonts w:hint="eastAsia" w:ascii="宋体" w:hAnsi="宋体" w:eastAsia="宋体" w:cs="宋体"/>
                <w:color w:val="auto"/>
                <w:kern w:val="2"/>
                <w:sz w:val="21"/>
                <w:szCs w:val="21"/>
                <w:highlight w:val="none"/>
                <w:vertAlign w:val="baseline"/>
                <w:lang w:val="en-US" w:eastAsia="zh-CN"/>
              </w:rPr>
              <w:t>吊销资质证书</w:t>
            </w:r>
            <w:r>
              <w:rPr>
                <w:rFonts w:hint="eastAsia" w:ascii="宋体" w:hAnsi="宋体" w:cs="宋体"/>
                <w:color w:val="auto"/>
                <w:kern w:val="2"/>
                <w:sz w:val="21"/>
                <w:szCs w:val="21"/>
                <w:highlight w:val="none"/>
                <w:vertAlign w:val="baseline"/>
                <w:lang w:val="en-US" w:eastAsia="zh-CN"/>
              </w:rPr>
              <w:t>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9752C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5E35C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7874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23</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BF7A0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971EA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劳动保障</w:t>
            </w: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AF3C1">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克扣、无故拖欠农民工工资报酬，数额达到认定拒不支付劳动报酬罪数额标准</w:t>
            </w:r>
          </w:p>
        </w:tc>
        <w:tc>
          <w:tcPr>
            <w:tcW w:w="15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C8B2A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参考</w:t>
            </w:r>
            <w:r>
              <w:rPr>
                <w:rFonts w:hint="eastAsia" w:ascii="宋体" w:hAnsi="宋体" w:eastAsia="宋体" w:cs="宋体"/>
                <w:color w:val="auto"/>
                <w:kern w:val="2"/>
                <w:sz w:val="21"/>
                <w:szCs w:val="21"/>
                <w:highlight w:val="none"/>
                <w:vertAlign w:val="baseline"/>
                <w:lang w:val="en-US" w:eastAsia="zh-CN"/>
              </w:rPr>
              <w:t>《保障农民工工资支付条例》</w:t>
            </w:r>
          </w:p>
        </w:tc>
      </w:tr>
      <w:tr w14:paraId="021841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F98D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24</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E3C1A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AAF94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EBFBA">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因拖欠农民工工资违法行为引发群体性事件、极端事件造成严重不良社会影响</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B7A4A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103B04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0A3F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25</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8FDD6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61E95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市场管理</w:t>
            </w: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CA3E0">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出租、使用未取得生产许可、国家明令淘汰、已经报废、未经检验或者检验不合格的特种设备</w:t>
            </w:r>
          </w:p>
        </w:tc>
        <w:tc>
          <w:tcPr>
            <w:tcW w:w="15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F18E4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参考</w:t>
            </w:r>
            <w:r>
              <w:rPr>
                <w:rFonts w:hint="eastAsia" w:ascii="宋体" w:hAnsi="宋体" w:eastAsia="宋体" w:cs="宋体"/>
                <w:color w:val="auto"/>
                <w:kern w:val="2"/>
                <w:sz w:val="21"/>
                <w:szCs w:val="21"/>
                <w:highlight w:val="none"/>
                <w:vertAlign w:val="baseline"/>
                <w:lang w:val="en-US" w:eastAsia="zh-CN"/>
              </w:rPr>
              <w:t>《市场监督管理严重违法失信名单管理办法》</w:t>
            </w:r>
          </w:p>
        </w:tc>
      </w:tr>
      <w:tr w14:paraId="7D534F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4348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26</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C15ED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009B6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8CAC7">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出具虚假或者严重失实的检验、检测、认证、认可结论，严重危害质量安全</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9A546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6C82D7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9A65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27</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7AE29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5FD11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F7830">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其他违反质量安全领域法律、行政法规规定，严重危害人民群众身体健康和生命安全的违法行为</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F7D18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56001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277D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28</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61354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5744B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BC4BC">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组织虚假交易</w:t>
            </w:r>
            <w:r>
              <w:rPr>
                <w:rFonts w:hint="eastAsia" w:ascii="宋体" w:hAnsi="宋体" w:cs="宋体"/>
                <w:color w:val="auto"/>
                <w:kern w:val="2"/>
                <w:sz w:val="21"/>
                <w:szCs w:val="21"/>
                <w:highlight w:val="none"/>
                <w:vertAlign w:val="baseline"/>
                <w:lang w:val="en-US" w:eastAsia="zh-CN"/>
              </w:rPr>
              <w:t>、恶性串标</w:t>
            </w:r>
            <w:r>
              <w:rPr>
                <w:rFonts w:hint="eastAsia" w:ascii="宋体" w:hAnsi="宋体" w:eastAsia="宋体" w:cs="宋体"/>
                <w:color w:val="auto"/>
                <w:kern w:val="2"/>
                <w:sz w:val="21"/>
                <w:szCs w:val="21"/>
                <w:highlight w:val="none"/>
                <w:vertAlign w:val="baseline"/>
                <w:lang w:val="en-US" w:eastAsia="zh-CN"/>
              </w:rPr>
              <w:t>等严重破坏公平竞争秩序的不正当竞争行为</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78BE4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5C3650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2567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29</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ED533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C02D3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03181">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提交虚假材料或者采取其他手段隐瞒重要事实，取得行政许可，取得、变更或者注销市场主体登记，或者涂改、倒卖、出租、出售许可证件、营业执照，情节严重导致降低资质等级，吊销许可证件、营业执照或限制开展生产经营活动、责令停产停业、责令关闭、限制从业</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9E95B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2E6D5E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AD02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30</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B702B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F2764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A6DCF">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未依法取得其他许可从事经营活动，情节严重导致降低资质等级，吊销许可证件、营业执照或限制开展生产经营活动、责令停产停业、责令关闭、限制从业</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7DA33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3D218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1E5D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31</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91AEF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816F6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税收违法</w:t>
            </w: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D1E16">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伪造、变造、隐匿、擅自销毁账簿、记账凭证，或者在账簿上多列支出或者不列、少列收入，或者经税务机关通知申报而拒不申报或者进行虚假的纳税申报，不缴或者少缴应纳税款100万元以上，且任一年度不缴或者少缴应纳税款占当年各税种应纳税总额10%以上的，或者采取前述手段，不缴或者少缴已扣、已收税款，数额在100万元以上</w:t>
            </w:r>
          </w:p>
        </w:tc>
        <w:tc>
          <w:tcPr>
            <w:tcW w:w="15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BC62D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参考</w:t>
            </w:r>
            <w:r>
              <w:rPr>
                <w:rFonts w:hint="eastAsia" w:ascii="宋体" w:hAnsi="宋体" w:eastAsia="宋体" w:cs="宋体"/>
                <w:color w:val="auto"/>
                <w:kern w:val="2"/>
                <w:sz w:val="21"/>
                <w:szCs w:val="21"/>
                <w:highlight w:val="none"/>
                <w:vertAlign w:val="baseline"/>
                <w:lang w:val="en-US" w:eastAsia="zh-CN"/>
              </w:rPr>
              <w:t>《重大税收违法失信主体信息公布管理办法》</w:t>
            </w:r>
          </w:p>
        </w:tc>
      </w:tr>
      <w:tr w14:paraId="6F53F7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582A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32</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1BD8B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F8540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F1E4C">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欠缴应纳税款，采取转移或者隐匿财产的手段，妨碍税务机关追缴欠缴的税款，欠缴税款金额100万元以上</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E8170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17D1C6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266E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33</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1BB1C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09156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17F54">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骗取国家出口退税款</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83CCB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6317A5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DB27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34</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06045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6826D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FF1EC">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以暴力、威胁方法拒不缴纳税款</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F6F9E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1A814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B036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35</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E0390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9C8C2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FEDF6">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虚开增值税专用发票或者虚开用于骗取出口退税、抵扣税款的其他发票</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7C825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42D47E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B98E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36</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CF2C3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E767A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FA493">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虚开增值税普通发票100份以上或者金额400万元以上</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87079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766737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577F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37</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4F45E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13166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5AB4E">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私自印制、伪造、变造发票，非法制造发票防伪专用品，伪造发票监制章</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71CBD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586DC3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FE08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38</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D4DD3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1CEDD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80CF5">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具有偷税、逃避追缴欠税、骗取出口退税、抗税、虚开发票等行为，在稽查案件执行完毕前，不履行税收义务并脱离税务机关监管，经税务机关检查确认走逃(失联)</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97A9A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125DC3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408C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39</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656A5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18896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CE527">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为纳税人、扣缴义务人非法提供银行账户、发票、证明或者其他方便，导致未缴、少缴税款100万元以上或者骗取国家出口退税款</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1D0E3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1226EA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A51E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40</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D5DAB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59B0F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E2DE4">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税务代理人违反税收法律、行政法规造成纳税人未缴或者少缴税款100万元以上</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2A225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1796A7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74FD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41</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9E1E5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EF2AC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0E6FA">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其他性质恶劣、情节严重、社会危害性较大的税收违法行为</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B3EA6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690D0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B3B7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42</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815C3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1E1E9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环境保护</w:t>
            </w: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FBA93">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无排污许可证或者超过噪声排放标准排放工业噪声，情节严重导致责令停业、关闭</w:t>
            </w:r>
          </w:p>
        </w:tc>
        <w:tc>
          <w:tcPr>
            <w:tcW w:w="15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04359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参考</w:t>
            </w:r>
            <w:r>
              <w:rPr>
                <w:rFonts w:hint="eastAsia" w:ascii="宋体" w:hAnsi="宋体" w:eastAsia="宋体" w:cs="宋体"/>
                <w:color w:val="auto"/>
                <w:kern w:val="2"/>
                <w:sz w:val="21"/>
                <w:szCs w:val="21"/>
                <w:highlight w:val="none"/>
                <w:vertAlign w:val="baseline"/>
                <w:lang w:val="en-US" w:eastAsia="zh-CN"/>
              </w:rPr>
              <w:t>《中华人民共和国噪声污染防治法》</w:t>
            </w:r>
          </w:p>
        </w:tc>
      </w:tr>
      <w:tr w14:paraId="179AF8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B803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43</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D5915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1D272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5CF05">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未对</w:t>
            </w:r>
            <w:r>
              <w:rPr>
                <w:rFonts w:hint="eastAsia" w:ascii="宋体" w:hAnsi="宋体" w:cs="宋体"/>
                <w:color w:val="auto"/>
                <w:kern w:val="2"/>
                <w:sz w:val="21"/>
                <w:szCs w:val="21"/>
                <w:highlight w:val="none"/>
                <w:vertAlign w:val="baseline"/>
                <w:lang w:val="en-US" w:eastAsia="zh-CN"/>
              </w:rPr>
              <w:t>工程施工</w:t>
            </w:r>
            <w:r>
              <w:rPr>
                <w:rFonts w:hint="eastAsia" w:ascii="宋体" w:hAnsi="宋体" w:eastAsia="宋体" w:cs="宋体"/>
                <w:color w:val="auto"/>
                <w:kern w:val="2"/>
                <w:sz w:val="21"/>
                <w:szCs w:val="21"/>
                <w:highlight w:val="none"/>
                <w:vertAlign w:val="baseline"/>
                <w:lang w:val="en-US" w:eastAsia="zh-CN"/>
              </w:rPr>
              <w:t>活动中产生的其他噪声采取有效措施造成噪声污染，拒不改正，责令停业</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AA844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7A4F6D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2999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44</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69394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65491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C47C5">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建设单位编制建设项目初步设计未落实防治环境污染和生态破坏的措施以及环境保护设施投资概算，未将环境保护设施建设纳入施工合同，或者未依法开展环境影响后评价，逾期不改正</w:t>
            </w:r>
          </w:p>
        </w:tc>
        <w:tc>
          <w:tcPr>
            <w:tcW w:w="15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6CF22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参考</w:t>
            </w:r>
            <w:r>
              <w:rPr>
                <w:rFonts w:hint="eastAsia" w:ascii="宋体" w:hAnsi="宋体" w:eastAsia="宋体" w:cs="宋体"/>
                <w:color w:val="auto"/>
                <w:kern w:val="2"/>
                <w:sz w:val="21"/>
                <w:szCs w:val="21"/>
                <w:highlight w:val="none"/>
                <w:vertAlign w:val="baseline"/>
                <w:lang w:val="en-US" w:eastAsia="zh-CN"/>
              </w:rPr>
              <w:t>《建设项目环境保护管理条例》</w:t>
            </w:r>
          </w:p>
        </w:tc>
      </w:tr>
      <w:tr w14:paraId="721FF5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2127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45</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3491A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F532A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DAE11">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建设单位在项目建设过程中未同时组织实施环境影响报告书、环境影响报告表及其审批部门审批决定中提出的环境保护对策措施，逾期不改正</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C1A58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7A37A5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1F14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46</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228B3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31E61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A7ECD">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需要配套建设的环境保护设施未建成、未经验收或者验收不合格，建设项目即投入生产或者使用，或者在环境保护设施验收中弄虚作假，逾期不改正</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6F79F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5756C3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1CDB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47</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67385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DC585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招标投标</w:t>
            </w: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85C14">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以行贿谋取中标</w:t>
            </w:r>
          </w:p>
        </w:tc>
        <w:tc>
          <w:tcPr>
            <w:tcW w:w="15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93DC4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参考</w:t>
            </w:r>
            <w:r>
              <w:rPr>
                <w:rFonts w:hint="eastAsia" w:ascii="宋体" w:hAnsi="宋体" w:eastAsia="宋体" w:cs="宋体"/>
                <w:color w:val="auto"/>
                <w:kern w:val="2"/>
                <w:sz w:val="21"/>
                <w:szCs w:val="21"/>
                <w:highlight w:val="none"/>
                <w:vertAlign w:val="baseline"/>
                <w:lang w:val="en-US" w:eastAsia="zh-CN"/>
              </w:rPr>
              <w:t>《中华人民共和国招标投标法实施条例》</w:t>
            </w:r>
          </w:p>
        </w:tc>
      </w:tr>
      <w:tr w14:paraId="6CE6C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EDB9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48</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48E56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C9E4B4"/>
            <w:vAlign w:val="center"/>
          </w:tcPr>
          <w:p w14:paraId="341C433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F9FE4">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3年内2次以上串通投标</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C9E4B4"/>
            <w:vAlign w:val="center"/>
          </w:tcPr>
          <w:p w14:paraId="70E09F3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6C4F84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D8F4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49</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A01A2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C9E4B4"/>
            <w:vAlign w:val="center"/>
          </w:tcPr>
          <w:p w14:paraId="7F49204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6A317">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串通投标行为损害招标人、其他投标人或者国家、集体、公民的合法利益，造成直接经济损失30万元以上</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C9E4B4"/>
            <w:vAlign w:val="center"/>
          </w:tcPr>
          <w:p w14:paraId="384DA76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3AF190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3F6E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50</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F4688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C9E4B4"/>
            <w:vAlign w:val="center"/>
          </w:tcPr>
          <w:p w14:paraId="14C9F57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99FD0">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其他串通投标情节严重的行为</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C9E4B4"/>
            <w:vAlign w:val="center"/>
          </w:tcPr>
          <w:p w14:paraId="13286E3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43662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6BBC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51</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29098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C9E4B4"/>
            <w:vAlign w:val="center"/>
          </w:tcPr>
          <w:p w14:paraId="587D64E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19762">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伪造、变造资格、资质证书或者其他许可证件骗取中标</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C9E4B4"/>
            <w:vAlign w:val="center"/>
          </w:tcPr>
          <w:p w14:paraId="02B922D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1B139C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4B33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52</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E2C02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C9E4B4"/>
            <w:vAlign w:val="center"/>
          </w:tcPr>
          <w:p w14:paraId="148CBD3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7C2AC">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3年内2次以上使用他人名义投标</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C9E4B4"/>
            <w:vAlign w:val="center"/>
          </w:tcPr>
          <w:p w14:paraId="278DE58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006E4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BAB5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53</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BBC1D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E3A8A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0A699">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弄虚作假骗取中标给招标人造成直接经济损失30万元以上</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96ACB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027B1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CFD5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54</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EC2FF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083D8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54F0A">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其他弄虚作假骗取中标情节严重的行为</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402ED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3F9064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880A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55</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4E4F1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1108E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0D3B0">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中标人将中标项目转让给他人的，将中标项目肢解后分别转让给他人的，违反招标投标法和本条例规定将中标项目的部分主体、关键性工作分包给他人的，或者分包人再次分包，情节严重，被吊销营业执照</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9017D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bl>
    <w:p w14:paraId="1C3FB74E">
      <w:pPr>
        <w:ind w:firstLine="0" w:firstLineChars="0"/>
        <w:jc w:val="both"/>
        <w:rPr>
          <w:rFonts w:hint="eastAsia" w:ascii="黑体" w:hAnsi="黑体" w:eastAsia="黑体" w:cs="黑体"/>
          <w:b w:val="0"/>
          <w:bCs w:val="0"/>
          <w:color w:val="auto"/>
          <w:kern w:val="0"/>
          <w:sz w:val="21"/>
          <w:szCs w:val="21"/>
          <w:highlight w:val="none"/>
          <w:vertAlign w:val="baseline"/>
          <w:lang w:val="en-US" w:eastAsia="zh-CN"/>
        </w:rPr>
      </w:pPr>
    </w:p>
    <w:p w14:paraId="1301AAE9">
      <w:pPr>
        <w:pageBreakBefore/>
        <w:spacing w:line="240" w:lineRule="auto"/>
        <w:ind w:firstLine="0" w:firstLineChars="0"/>
        <w:jc w:val="center"/>
        <w:outlineLvl w:val="9"/>
        <w:rPr>
          <w:rFonts w:hint="eastAsia" w:ascii="黑体" w:hAnsi="黑体" w:eastAsia="黑体" w:cs="黑体"/>
          <w:b w:val="0"/>
          <w:bCs w:val="0"/>
          <w:color w:val="auto"/>
          <w:kern w:val="2"/>
          <w:sz w:val="21"/>
          <w:szCs w:val="21"/>
          <w:highlight w:val="none"/>
          <w:vertAlign w:val="baseline"/>
          <w:lang w:val="en-US" w:eastAsia="zh-CN"/>
        </w:rPr>
      </w:pPr>
      <w:bookmarkStart w:id="175" w:name="_Toc1160"/>
      <w:bookmarkStart w:id="176" w:name="_Toc12451"/>
      <w:r>
        <w:rPr>
          <w:rFonts w:hint="eastAsia" w:ascii="黑体" w:hAnsi="黑体" w:eastAsia="黑体" w:cs="黑体"/>
          <w:b w:val="0"/>
          <w:bCs w:val="0"/>
          <w:color w:val="auto"/>
          <w:kern w:val="2"/>
          <w:sz w:val="21"/>
          <w:szCs w:val="21"/>
          <w:highlight w:val="none"/>
          <w:vertAlign w:val="baseline"/>
          <w:lang w:val="en-US" w:eastAsia="zh-CN"/>
        </w:rPr>
        <w:t>附录C</w:t>
      </w:r>
      <w:bookmarkEnd w:id="175"/>
    </w:p>
    <w:p w14:paraId="41DF19D7">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黑体" w:hAnsi="黑体" w:eastAsia="黑体" w:cs="黑体"/>
          <w:b w:val="0"/>
          <w:bCs w:val="0"/>
          <w:color w:val="auto"/>
          <w:kern w:val="2"/>
          <w:sz w:val="21"/>
          <w:szCs w:val="21"/>
          <w:highlight w:val="none"/>
          <w:vertAlign w:val="baseline"/>
          <w:lang w:val="en-US" w:eastAsia="zh-CN"/>
        </w:rPr>
      </w:pPr>
      <w:bookmarkStart w:id="177" w:name="_Toc29338"/>
      <w:r>
        <w:rPr>
          <w:rFonts w:hint="eastAsia" w:ascii="黑体" w:hAnsi="黑体" w:eastAsia="黑体" w:cs="黑体"/>
          <w:b w:val="0"/>
          <w:bCs w:val="0"/>
          <w:color w:val="auto"/>
          <w:kern w:val="2"/>
          <w:sz w:val="21"/>
          <w:szCs w:val="21"/>
          <w:highlight w:val="none"/>
          <w:vertAlign w:val="baseline"/>
          <w:lang w:val="en-US" w:eastAsia="zh-CN"/>
        </w:rPr>
        <w:t>（规范性）</w:t>
      </w:r>
      <w:bookmarkEnd w:id="177"/>
    </w:p>
    <w:p w14:paraId="6EAFBFA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黑体" w:hAnsi="黑体" w:eastAsia="黑体" w:cs="黑体"/>
          <w:b w:val="0"/>
          <w:bCs w:val="0"/>
          <w:color w:val="auto"/>
          <w:kern w:val="2"/>
          <w:sz w:val="21"/>
          <w:szCs w:val="21"/>
          <w:highlight w:val="none"/>
          <w:vertAlign w:val="baseline"/>
          <w:lang w:val="en-US" w:eastAsia="zh-CN"/>
        </w:rPr>
      </w:pPr>
      <w:bookmarkStart w:id="178" w:name="_Toc18382"/>
      <w:bookmarkStart w:id="179" w:name="OLE_LINK81"/>
      <w:r>
        <w:rPr>
          <w:rFonts w:hint="eastAsia" w:ascii="黑体" w:hAnsi="黑体" w:eastAsia="黑体" w:cs="黑体"/>
          <w:b w:val="0"/>
          <w:bCs w:val="0"/>
          <w:color w:val="auto"/>
          <w:kern w:val="2"/>
          <w:sz w:val="21"/>
          <w:szCs w:val="21"/>
          <w:highlight w:val="none"/>
          <w:vertAlign w:val="baseline"/>
          <w:lang w:val="en-US" w:eastAsia="zh-CN"/>
        </w:rPr>
        <w:t>监督处理流程图</w:t>
      </w:r>
      <w:bookmarkEnd w:id="176"/>
      <w:bookmarkEnd w:id="178"/>
    </w:p>
    <w:bookmarkEnd w:id="179"/>
    <w:p w14:paraId="4B9A7E47">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黑体" w:hAnsi="黑体" w:eastAsia="黑体" w:cs="黑体"/>
          <w:b w:val="0"/>
          <w:bCs w:val="0"/>
          <w:color w:val="auto"/>
          <w:kern w:val="2"/>
          <w:sz w:val="21"/>
          <w:szCs w:val="21"/>
          <w:highlight w:val="none"/>
          <w:vertAlign w:val="baseline"/>
          <w:lang w:val="en-US" w:eastAsia="zh-CN"/>
        </w:rPr>
      </w:pPr>
    </w:p>
    <w:p w14:paraId="628DBEA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宋体" w:hAnsi="宋体" w:eastAsia="宋体" w:cs="宋体"/>
          <w:color w:val="auto"/>
          <w:sz w:val="21"/>
          <w:szCs w:val="21"/>
          <w:highlight w:val="none"/>
        </w:rPr>
      </w:pPr>
      <w:r>
        <w:rPr>
          <w:color w:val="auto"/>
          <w:highlight w:val="none"/>
        </w:rPr>
        <w:drawing>
          <wp:inline distT="0" distB="0" distL="114300" distR="114300">
            <wp:extent cx="5593715" cy="7985125"/>
            <wp:effectExtent l="0" t="0" r="14605" b="63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8"/>
                    <a:stretch>
                      <a:fillRect/>
                    </a:stretch>
                  </pic:blipFill>
                  <pic:spPr>
                    <a:xfrm>
                      <a:off x="0" y="0"/>
                      <a:ext cx="5593715" cy="7985125"/>
                    </a:xfrm>
                    <a:prstGeom prst="rect">
                      <a:avLst/>
                    </a:prstGeom>
                    <a:noFill/>
                    <a:ln>
                      <a:noFill/>
                    </a:ln>
                  </pic:spPr>
                </pic:pic>
              </a:graphicData>
            </a:graphic>
          </wp:inline>
        </w:drawing>
      </w:r>
    </w:p>
    <w:p w14:paraId="3D0785AB">
      <w:pPr>
        <w:pageBreakBefore/>
        <w:spacing w:line="240" w:lineRule="auto"/>
        <w:ind w:firstLine="0" w:firstLineChars="0"/>
        <w:jc w:val="center"/>
        <w:outlineLvl w:val="9"/>
        <w:rPr>
          <w:rFonts w:hint="eastAsia" w:ascii="黑体" w:hAnsi="黑体" w:eastAsia="黑体" w:cs="黑体"/>
          <w:b w:val="0"/>
          <w:bCs w:val="0"/>
          <w:color w:val="auto"/>
          <w:kern w:val="2"/>
          <w:sz w:val="21"/>
          <w:szCs w:val="21"/>
          <w:highlight w:val="none"/>
          <w:vertAlign w:val="baseline"/>
          <w:lang w:val="en-US" w:eastAsia="zh-CN"/>
        </w:rPr>
      </w:pPr>
      <w:bookmarkStart w:id="180" w:name="_Toc3939"/>
      <w:bookmarkStart w:id="181" w:name="_Toc3024"/>
      <w:r>
        <w:rPr>
          <w:rFonts w:hint="eastAsia" w:ascii="黑体" w:hAnsi="黑体" w:eastAsia="黑体" w:cs="黑体"/>
          <w:b w:val="0"/>
          <w:bCs w:val="0"/>
          <w:color w:val="auto"/>
          <w:kern w:val="2"/>
          <w:sz w:val="21"/>
          <w:szCs w:val="21"/>
          <w:highlight w:val="none"/>
          <w:vertAlign w:val="baseline"/>
          <w:lang w:val="en-US" w:eastAsia="zh-CN"/>
        </w:rPr>
        <w:t>附录D</w:t>
      </w:r>
      <w:bookmarkEnd w:id="180"/>
    </w:p>
    <w:p w14:paraId="3FC17B4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黑体" w:hAnsi="黑体" w:eastAsia="黑体" w:cs="黑体"/>
          <w:b w:val="0"/>
          <w:bCs w:val="0"/>
          <w:color w:val="auto"/>
          <w:kern w:val="2"/>
          <w:sz w:val="21"/>
          <w:szCs w:val="21"/>
          <w:highlight w:val="none"/>
          <w:vertAlign w:val="baseline"/>
          <w:lang w:val="en-US" w:eastAsia="zh-CN"/>
        </w:rPr>
      </w:pPr>
      <w:bookmarkStart w:id="182" w:name="_Toc12996"/>
      <w:r>
        <w:rPr>
          <w:rFonts w:hint="eastAsia" w:ascii="黑体" w:hAnsi="黑体" w:eastAsia="黑体" w:cs="黑体"/>
          <w:b w:val="0"/>
          <w:bCs w:val="0"/>
          <w:color w:val="auto"/>
          <w:kern w:val="2"/>
          <w:sz w:val="21"/>
          <w:szCs w:val="21"/>
          <w:highlight w:val="none"/>
          <w:vertAlign w:val="baseline"/>
          <w:lang w:val="en-US" w:eastAsia="zh-CN"/>
        </w:rPr>
        <w:t>（规范性）</w:t>
      </w:r>
      <w:bookmarkEnd w:id="182"/>
    </w:p>
    <w:p w14:paraId="55CB4E74">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黑体" w:hAnsi="黑体" w:eastAsia="黑体" w:cs="黑体"/>
          <w:b w:val="0"/>
          <w:bCs w:val="0"/>
          <w:color w:val="auto"/>
          <w:kern w:val="2"/>
          <w:sz w:val="21"/>
          <w:szCs w:val="21"/>
          <w:highlight w:val="none"/>
          <w:vertAlign w:val="baseline"/>
          <w:lang w:val="en-US" w:eastAsia="zh-CN"/>
        </w:rPr>
      </w:pPr>
      <w:bookmarkStart w:id="183" w:name="_Toc11058"/>
      <w:r>
        <w:rPr>
          <w:rFonts w:hint="eastAsia" w:ascii="黑体" w:hAnsi="黑体" w:eastAsia="黑体" w:cs="黑体"/>
          <w:b w:val="0"/>
          <w:bCs w:val="0"/>
          <w:color w:val="auto"/>
          <w:kern w:val="2"/>
          <w:sz w:val="21"/>
          <w:szCs w:val="21"/>
          <w:highlight w:val="none"/>
          <w:vertAlign w:val="baseline"/>
          <w:lang w:val="en-US" w:eastAsia="zh-CN"/>
        </w:rPr>
        <w:t>实施程序流程图</w:t>
      </w:r>
      <w:bookmarkEnd w:id="181"/>
      <w:bookmarkEnd w:id="183"/>
    </w:p>
    <w:p w14:paraId="0FAA959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宋体" w:hAnsi="宋体" w:eastAsia="宋体" w:cs="宋体"/>
          <w:color w:val="auto"/>
          <w:sz w:val="21"/>
          <w:szCs w:val="21"/>
          <w:highlight w:val="none"/>
        </w:rPr>
      </w:pPr>
    </w:p>
    <w:p w14:paraId="10E956EA">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宋体" w:hAnsi="宋体" w:eastAsia="宋体" w:cs="宋体"/>
          <w:color w:val="auto"/>
          <w:sz w:val="21"/>
          <w:szCs w:val="21"/>
          <w:highlight w:val="none"/>
        </w:rPr>
      </w:pPr>
    </w:p>
    <w:p w14:paraId="6F9FB465">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drawing>
          <wp:inline distT="0" distB="0" distL="114300" distR="114300">
            <wp:extent cx="5760085" cy="4665980"/>
            <wp:effectExtent l="0" t="0" r="635" b="12700"/>
            <wp:docPr id="4" name="图片 4" descr="9dd33d430b9a43a271cac475f184a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9dd33d430b9a43a271cac475f184a86"/>
                    <pic:cNvPicPr>
                      <a:picLocks noChangeAspect="1"/>
                    </pic:cNvPicPr>
                  </pic:nvPicPr>
                  <pic:blipFill>
                    <a:blip r:embed="rId19"/>
                    <a:stretch>
                      <a:fillRect/>
                    </a:stretch>
                  </pic:blipFill>
                  <pic:spPr>
                    <a:xfrm>
                      <a:off x="0" y="0"/>
                      <a:ext cx="5760085" cy="4665980"/>
                    </a:xfrm>
                    <a:prstGeom prst="rect">
                      <a:avLst/>
                    </a:prstGeom>
                  </pic:spPr>
                </pic:pic>
              </a:graphicData>
            </a:graphic>
          </wp:inline>
        </w:drawing>
      </w:r>
    </w:p>
    <w:p w14:paraId="74BBDD5A">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宋体" w:hAnsi="宋体" w:eastAsia="宋体" w:cs="宋体"/>
          <w:color w:val="auto"/>
          <w:sz w:val="21"/>
          <w:szCs w:val="21"/>
          <w:highlight w:val="none"/>
        </w:rPr>
      </w:pPr>
    </w:p>
    <w:p w14:paraId="5D3F257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宋体" w:hAnsi="宋体" w:eastAsia="宋体" w:cs="宋体"/>
          <w:color w:val="auto"/>
          <w:sz w:val="21"/>
          <w:szCs w:val="21"/>
          <w:highlight w:val="none"/>
        </w:rPr>
      </w:pPr>
    </w:p>
    <w:p w14:paraId="02A5409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宋体" w:hAnsi="宋体" w:eastAsia="宋体" w:cs="宋体"/>
          <w:color w:val="auto"/>
          <w:sz w:val="21"/>
          <w:szCs w:val="21"/>
          <w:highlight w:val="none"/>
        </w:rPr>
      </w:pPr>
    </w:p>
    <w:p w14:paraId="0362CD57">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宋体" w:hAnsi="宋体" w:eastAsia="宋体" w:cs="宋体"/>
          <w:color w:val="auto"/>
          <w:sz w:val="21"/>
          <w:szCs w:val="21"/>
          <w:highlight w:val="none"/>
        </w:rPr>
      </w:pPr>
    </w:p>
    <w:p w14:paraId="5C1AF1D7">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宋体" w:hAnsi="宋体" w:eastAsia="宋体" w:cs="宋体"/>
          <w:color w:val="auto"/>
          <w:sz w:val="21"/>
          <w:szCs w:val="21"/>
          <w:highlight w:val="none"/>
        </w:rPr>
      </w:pPr>
    </w:p>
    <w:p w14:paraId="56838797">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宋体" w:hAnsi="宋体" w:eastAsia="宋体" w:cs="宋体"/>
          <w:color w:val="auto"/>
          <w:sz w:val="21"/>
          <w:szCs w:val="21"/>
          <w:highlight w:val="none"/>
        </w:rPr>
      </w:pPr>
    </w:p>
    <w:p w14:paraId="0E24CB9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宋体" w:hAnsi="宋体" w:eastAsia="宋体" w:cs="宋体"/>
          <w:color w:val="auto"/>
          <w:sz w:val="21"/>
          <w:szCs w:val="21"/>
          <w:highlight w:val="none"/>
        </w:rPr>
      </w:pPr>
    </w:p>
    <w:p w14:paraId="56EBC3F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宋体" w:hAnsi="宋体" w:eastAsia="宋体" w:cs="宋体"/>
          <w:color w:val="auto"/>
          <w:sz w:val="21"/>
          <w:szCs w:val="21"/>
          <w:highlight w:val="none"/>
        </w:rPr>
      </w:pPr>
    </w:p>
    <w:p w14:paraId="0E1CDDC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宋体" w:hAnsi="宋体" w:eastAsia="宋体" w:cs="宋体"/>
          <w:color w:val="auto"/>
          <w:sz w:val="21"/>
          <w:szCs w:val="21"/>
          <w:highlight w:val="none"/>
        </w:rPr>
      </w:pPr>
    </w:p>
    <w:p w14:paraId="2F17EF6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宋体" w:hAnsi="宋体" w:eastAsia="宋体" w:cs="宋体"/>
          <w:color w:val="auto"/>
          <w:sz w:val="21"/>
          <w:szCs w:val="21"/>
          <w:highlight w:val="none"/>
        </w:rPr>
      </w:pPr>
    </w:p>
    <w:p w14:paraId="6B5531B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宋体" w:hAnsi="宋体" w:eastAsia="宋体" w:cs="宋体"/>
          <w:color w:val="auto"/>
          <w:sz w:val="21"/>
          <w:szCs w:val="21"/>
          <w:highlight w:val="none"/>
        </w:rPr>
      </w:pPr>
    </w:p>
    <w:p w14:paraId="0D06561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宋体" w:hAnsi="宋体" w:eastAsia="宋体" w:cs="宋体"/>
          <w:color w:val="auto"/>
          <w:sz w:val="21"/>
          <w:szCs w:val="21"/>
          <w:highlight w:val="none"/>
        </w:rPr>
      </w:pPr>
    </w:p>
    <w:p w14:paraId="47F012A2">
      <w:pPr>
        <w:pageBreakBefore/>
        <w:adjustRightInd/>
        <w:snapToGrid/>
        <w:spacing w:before="850" w:after="283" w:line="240" w:lineRule="auto"/>
        <w:ind w:firstLine="0" w:firstLineChars="0"/>
        <w:jc w:val="center"/>
        <w:outlineLvl w:val="9"/>
        <w:rPr>
          <w:rFonts w:hint="eastAsia" w:ascii="黑体" w:hAnsi="黑体" w:eastAsia="黑体" w:cs="黑体"/>
          <w:b w:val="0"/>
          <w:bCs w:val="0"/>
          <w:color w:val="auto"/>
          <w:sz w:val="21"/>
          <w:szCs w:val="21"/>
          <w:highlight w:val="none"/>
          <w:lang w:val="en-US" w:eastAsia="zh-CN"/>
        </w:rPr>
      </w:pPr>
      <w:bookmarkStart w:id="184" w:name="_Toc26470"/>
      <w:r>
        <w:rPr>
          <w:rFonts w:hint="eastAsia" w:ascii="黑体" w:hAnsi="黑体" w:eastAsia="黑体" w:cs="黑体"/>
          <w:b w:val="0"/>
          <w:bCs w:val="0"/>
          <w:color w:val="auto"/>
          <w:sz w:val="21"/>
          <w:szCs w:val="21"/>
          <w:highlight w:val="none"/>
          <w:lang w:val="en-US" w:eastAsia="zh-CN"/>
        </w:rPr>
        <w:t>参 考 文 献</w:t>
      </w:r>
      <w:bookmarkEnd w:id="184"/>
    </w:p>
    <w:p w14:paraId="3DC1C6F3">
      <w:pPr>
        <w:numPr>
          <w:ilvl w:val="0"/>
          <w:numId w:val="2"/>
        </w:numPr>
        <w:adjustRightInd/>
        <w:snapToGrid/>
        <w:spacing w:line="240" w:lineRule="auto"/>
        <w:ind w:left="0" w:leftChars="0"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GB/T 27000</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合格评定词汇和通用原则</w:t>
      </w:r>
    </w:p>
    <w:p w14:paraId="41C8280F">
      <w:pPr>
        <w:numPr>
          <w:ilvl w:val="0"/>
          <w:numId w:val="2"/>
        </w:numPr>
        <w:adjustRightInd/>
        <w:snapToGrid/>
        <w:spacing w:line="240" w:lineRule="auto"/>
        <w:ind w:left="0" w:leftChars="0" w:firstLine="420" w:firstLineChars="200"/>
        <w:jc w:val="left"/>
        <w:rPr>
          <w:rFonts w:hint="default" w:ascii="宋体" w:hAnsi="宋体" w:eastAsia="宋体" w:cs="宋体"/>
          <w:strike w:val="0"/>
          <w:dstrike w:val="0"/>
          <w:color w:val="auto"/>
          <w:sz w:val="21"/>
          <w:szCs w:val="21"/>
          <w:highlight w:val="none"/>
          <w:lang w:val="en-US" w:eastAsia="zh-CN"/>
        </w:rPr>
      </w:pPr>
      <w:r>
        <w:rPr>
          <w:rFonts w:hint="default" w:ascii="宋体" w:hAnsi="宋体" w:eastAsia="宋体" w:cs="宋体"/>
          <w:strike w:val="0"/>
          <w:dstrike w:val="0"/>
          <w:color w:val="auto"/>
          <w:sz w:val="21"/>
          <w:szCs w:val="21"/>
          <w:highlight w:val="none"/>
          <w:lang w:val="en-US" w:eastAsia="zh-CN"/>
        </w:rPr>
        <w:t>GB/T 50378-2019</w:t>
      </w:r>
      <w:r>
        <w:rPr>
          <w:rFonts w:hint="eastAsia" w:ascii="宋体" w:hAnsi="宋体" w:cs="宋体"/>
          <w:strike w:val="0"/>
          <w:dstrike w:val="0"/>
          <w:color w:val="auto"/>
          <w:sz w:val="21"/>
          <w:szCs w:val="21"/>
          <w:highlight w:val="none"/>
          <w:lang w:val="en-US" w:eastAsia="zh-CN"/>
        </w:rPr>
        <w:t xml:space="preserve">  </w:t>
      </w:r>
      <w:r>
        <w:rPr>
          <w:rFonts w:hint="default" w:ascii="宋体" w:hAnsi="宋体" w:eastAsia="宋体" w:cs="宋体"/>
          <w:strike w:val="0"/>
          <w:dstrike w:val="0"/>
          <w:color w:val="auto"/>
          <w:sz w:val="21"/>
          <w:szCs w:val="21"/>
          <w:highlight w:val="none"/>
          <w:lang w:val="en-US" w:eastAsia="zh-CN"/>
        </w:rPr>
        <w:t>绿色建筑评价标准</w:t>
      </w:r>
    </w:p>
    <w:p w14:paraId="69105047">
      <w:pPr>
        <w:numPr>
          <w:ilvl w:val="-1"/>
          <w:numId w:val="0"/>
        </w:numPr>
        <w:adjustRightInd/>
        <w:snapToGrid/>
        <w:spacing w:line="240" w:lineRule="auto"/>
        <w:ind w:left="0" w:leftChars="0" w:firstLine="420" w:firstLineChars="200"/>
        <w:jc w:val="left"/>
        <w:rPr>
          <w:rFonts w:ascii="宋体" w:hAnsi="宋体" w:eastAsia="宋体" w:cs="宋体"/>
          <w:color w:val="auto"/>
          <w:sz w:val="21"/>
          <w:szCs w:val="21"/>
          <w:highlight w:val="none"/>
        </w:rPr>
      </w:pPr>
      <w:bookmarkStart w:id="185" w:name="OLE_LINK49"/>
      <w:r>
        <w:rPr>
          <w:rFonts w:hint="eastAsia" w:ascii="宋体" w:hAnsi="宋体" w:eastAsia="宋体" w:cs="宋体"/>
          <w:b w:val="0"/>
          <w:bCs w:val="0"/>
          <w:i w:val="0"/>
          <w:iCs w:val="0"/>
          <w:caps w:val="0"/>
          <w:color w:val="auto"/>
          <w:spacing w:val="0"/>
          <w:sz w:val="21"/>
          <w:szCs w:val="21"/>
          <w:highlight w:val="none"/>
          <w:shd w:val="clear"/>
          <w:lang w:val="en-US" w:eastAsia="zh-CN" w:bidi="ar-SA"/>
        </w:rPr>
        <w:t>[</w:t>
      </w:r>
      <w:r>
        <w:rPr>
          <w:rFonts w:hint="eastAsia" w:ascii="宋体" w:hAnsi="宋体" w:cs="宋体"/>
          <w:b w:val="0"/>
          <w:bCs w:val="0"/>
          <w:i w:val="0"/>
          <w:iCs w:val="0"/>
          <w:caps w:val="0"/>
          <w:color w:val="auto"/>
          <w:spacing w:val="0"/>
          <w:sz w:val="21"/>
          <w:szCs w:val="21"/>
          <w:highlight w:val="none"/>
          <w:shd w:val="clear"/>
          <w:lang w:val="en-US" w:eastAsia="zh-CN" w:bidi="ar-SA"/>
        </w:rPr>
        <w:t>3</w:t>
      </w:r>
      <w:r>
        <w:rPr>
          <w:rFonts w:hint="eastAsia" w:ascii="宋体" w:hAnsi="宋体" w:eastAsia="宋体" w:cs="宋体"/>
          <w:b w:val="0"/>
          <w:bCs w:val="0"/>
          <w:i w:val="0"/>
          <w:iCs w:val="0"/>
          <w:caps w:val="0"/>
          <w:color w:val="auto"/>
          <w:spacing w:val="0"/>
          <w:sz w:val="21"/>
          <w:szCs w:val="21"/>
          <w:highlight w:val="none"/>
          <w:shd w:val="clear"/>
          <w:lang w:val="en-US" w:eastAsia="zh-CN" w:bidi="ar-SA"/>
        </w:rPr>
        <w:t>]</w:t>
      </w:r>
      <w:bookmarkEnd w:id="185"/>
      <w:r>
        <w:rPr>
          <w:rFonts w:hint="eastAsia" w:ascii="宋体" w:hAnsi="宋体" w:eastAsia="宋体" w:cs="宋体"/>
          <w:b w:val="0"/>
          <w:bCs w:val="0"/>
          <w:i w:val="0"/>
          <w:iCs w:val="0"/>
          <w:caps w:val="0"/>
          <w:color w:val="auto"/>
          <w:spacing w:val="0"/>
          <w:sz w:val="21"/>
          <w:szCs w:val="21"/>
          <w:highlight w:val="none"/>
          <w:shd w:val="clear"/>
          <w:lang w:val="en-US" w:eastAsia="zh-CN" w:bidi="ar-SA"/>
        </w:rPr>
        <w:t xml:space="preserve"> </w:t>
      </w:r>
      <w:r>
        <w:rPr>
          <w:rFonts w:ascii="宋体" w:hAnsi="宋体" w:eastAsia="宋体" w:cs="宋体"/>
          <w:color w:val="auto"/>
          <w:sz w:val="21"/>
          <w:szCs w:val="21"/>
          <w:highlight w:val="none"/>
        </w:rPr>
        <w:t>MZ/T212—2024</w:t>
      </w:r>
      <w:r>
        <w:rPr>
          <w:rFonts w:hint="eastAsia" w:ascii="宋体" w:hAnsi="宋体" w:cs="宋体"/>
          <w:color w:val="auto"/>
          <w:sz w:val="21"/>
          <w:szCs w:val="21"/>
          <w:highlight w:val="none"/>
          <w:lang w:val="en-US" w:eastAsia="zh-CN"/>
        </w:rPr>
        <w:t xml:space="preserve">  </w:t>
      </w:r>
      <w:r>
        <w:rPr>
          <w:rFonts w:ascii="宋体" w:hAnsi="宋体" w:eastAsia="宋体" w:cs="宋体"/>
          <w:color w:val="auto"/>
          <w:sz w:val="21"/>
          <w:szCs w:val="21"/>
          <w:highlight w:val="none"/>
        </w:rPr>
        <w:t>行业协会商会自身建设指南</w:t>
      </w:r>
    </w:p>
    <w:p w14:paraId="539DD882">
      <w:pPr>
        <w:numPr>
          <w:ilvl w:val="-1"/>
          <w:numId w:val="0"/>
        </w:numPr>
        <w:adjustRightInd/>
        <w:snapToGrid/>
        <w:spacing w:line="240" w:lineRule="auto"/>
        <w:ind w:left="0" w:leftChars="0" w:firstLine="420" w:firstLineChars="200"/>
        <w:jc w:val="left"/>
        <w:rPr>
          <w:rFonts w:hint="default" w:ascii="宋体" w:hAnsi="宋体" w:eastAsia="宋体" w:cs="宋体"/>
          <w:strike w:val="0"/>
          <w:dstrike w:val="0"/>
          <w:color w:val="auto"/>
          <w:sz w:val="21"/>
          <w:szCs w:val="21"/>
          <w:highlight w:val="none"/>
          <w:lang w:val="en-US" w:eastAsia="zh-CN"/>
        </w:rPr>
      </w:pPr>
      <w:bookmarkStart w:id="186" w:name="OLE_LINK36"/>
      <w:r>
        <w:rPr>
          <w:rFonts w:hint="eastAsia" w:ascii="宋体" w:hAnsi="宋体" w:eastAsia="宋体" w:cs="宋体"/>
          <w:b w:val="0"/>
          <w:bCs w:val="0"/>
          <w:i w:val="0"/>
          <w:iCs w:val="0"/>
          <w:caps w:val="0"/>
          <w:color w:val="auto"/>
          <w:spacing w:val="0"/>
          <w:sz w:val="21"/>
          <w:szCs w:val="21"/>
          <w:highlight w:val="none"/>
          <w:shd w:val="clear"/>
          <w:lang w:val="en-US" w:eastAsia="zh-CN" w:bidi="ar-SA"/>
        </w:rPr>
        <w:t>[</w:t>
      </w:r>
      <w:r>
        <w:rPr>
          <w:rFonts w:hint="eastAsia" w:ascii="宋体" w:hAnsi="宋体" w:cs="宋体"/>
          <w:b w:val="0"/>
          <w:bCs w:val="0"/>
          <w:i w:val="0"/>
          <w:iCs w:val="0"/>
          <w:caps w:val="0"/>
          <w:color w:val="auto"/>
          <w:spacing w:val="0"/>
          <w:sz w:val="21"/>
          <w:szCs w:val="21"/>
          <w:highlight w:val="none"/>
          <w:shd w:val="clear"/>
          <w:lang w:val="en-US" w:eastAsia="zh-CN" w:bidi="ar-SA"/>
        </w:rPr>
        <w:t>4</w:t>
      </w:r>
      <w:r>
        <w:rPr>
          <w:rFonts w:hint="eastAsia" w:ascii="宋体" w:hAnsi="宋体" w:eastAsia="宋体" w:cs="宋体"/>
          <w:b w:val="0"/>
          <w:bCs w:val="0"/>
          <w:i w:val="0"/>
          <w:iCs w:val="0"/>
          <w:caps w:val="0"/>
          <w:color w:val="auto"/>
          <w:spacing w:val="0"/>
          <w:sz w:val="21"/>
          <w:szCs w:val="21"/>
          <w:highlight w:val="none"/>
          <w:shd w:val="clear"/>
          <w:lang w:val="en-US" w:eastAsia="zh-CN" w:bidi="ar-SA"/>
        </w:rPr>
        <w:t>]</w:t>
      </w:r>
      <w:bookmarkEnd w:id="186"/>
      <w:r>
        <w:rPr>
          <w:rFonts w:hint="eastAsia" w:ascii="宋体" w:hAnsi="宋体" w:eastAsia="宋体" w:cs="宋体"/>
          <w:b w:val="0"/>
          <w:bCs w:val="0"/>
          <w:i w:val="0"/>
          <w:iCs w:val="0"/>
          <w:caps w:val="0"/>
          <w:color w:val="auto"/>
          <w:spacing w:val="0"/>
          <w:sz w:val="21"/>
          <w:szCs w:val="21"/>
          <w:highlight w:val="none"/>
          <w:shd w:val="clear"/>
          <w:lang w:val="en-US" w:eastAsia="zh-CN" w:bidi="ar-SA"/>
        </w:rPr>
        <w:t xml:space="preserve"> </w:t>
      </w:r>
      <w:r>
        <w:rPr>
          <w:rFonts w:hint="default" w:ascii="宋体" w:hAnsi="宋体" w:eastAsia="宋体" w:cs="宋体"/>
          <w:strike w:val="0"/>
          <w:dstrike w:val="0"/>
          <w:color w:val="auto"/>
          <w:sz w:val="21"/>
          <w:szCs w:val="21"/>
          <w:highlight w:val="none"/>
          <w:lang w:val="en-US" w:eastAsia="zh-CN"/>
        </w:rPr>
        <w:t>DL</w:t>
      </w:r>
      <w:r>
        <w:rPr>
          <w:rFonts w:hint="eastAsia" w:ascii="宋体" w:hAnsi="宋体" w:cs="宋体"/>
          <w:strike w:val="0"/>
          <w:dstrike w:val="0"/>
          <w:color w:val="auto"/>
          <w:sz w:val="21"/>
          <w:szCs w:val="21"/>
          <w:highlight w:val="none"/>
          <w:lang w:val="en-US" w:eastAsia="zh-CN"/>
        </w:rPr>
        <w:t>/</w:t>
      </w:r>
      <w:r>
        <w:rPr>
          <w:rFonts w:hint="default" w:ascii="宋体" w:hAnsi="宋体" w:eastAsia="宋体" w:cs="宋体"/>
          <w:strike w:val="0"/>
          <w:dstrike w:val="0"/>
          <w:color w:val="auto"/>
          <w:sz w:val="21"/>
          <w:szCs w:val="21"/>
          <w:highlight w:val="none"/>
          <w:lang w:val="en-US" w:eastAsia="zh-CN"/>
        </w:rPr>
        <w:t>T 1381-2023</w:t>
      </w:r>
      <w:r>
        <w:rPr>
          <w:rFonts w:hint="eastAsia" w:ascii="宋体" w:hAnsi="宋体" w:cs="宋体"/>
          <w:strike w:val="0"/>
          <w:dstrike w:val="0"/>
          <w:color w:val="auto"/>
          <w:sz w:val="21"/>
          <w:szCs w:val="21"/>
          <w:highlight w:val="none"/>
          <w:lang w:val="en-US" w:eastAsia="zh-CN"/>
        </w:rPr>
        <w:t xml:space="preserve">  </w:t>
      </w:r>
      <w:r>
        <w:rPr>
          <w:rFonts w:hint="default" w:ascii="宋体" w:hAnsi="宋体" w:eastAsia="宋体" w:cs="宋体"/>
          <w:strike w:val="0"/>
          <w:dstrike w:val="0"/>
          <w:color w:val="auto"/>
          <w:sz w:val="21"/>
          <w:szCs w:val="21"/>
          <w:highlight w:val="none"/>
          <w:lang w:val="en-US" w:eastAsia="zh-CN"/>
        </w:rPr>
        <w:t>涉电力领域市场主体信用评价规范</w:t>
      </w:r>
    </w:p>
    <w:p w14:paraId="169DAEFB">
      <w:pPr>
        <w:numPr>
          <w:ilvl w:val="-1"/>
          <w:numId w:val="0"/>
        </w:numPr>
        <w:adjustRightInd/>
        <w:snapToGrid/>
        <w:spacing w:line="240" w:lineRule="auto"/>
        <w:ind w:left="0" w:leftChars="0" w:firstLine="420" w:firstLineChars="200"/>
        <w:jc w:val="left"/>
        <w:rPr>
          <w:rFonts w:hint="eastAsia" w:asciiTheme="minorEastAsia" w:hAnsiTheme="minorEastAsia" w:eastAsiaTheme="minorEastAsia" w:cstheme="minorEastAsia"/>
          <w:b w:val="0"/>
          <w:bCs w:val="0"/>
          <w:i w:val="0"/>
          <w:iCs w:val="0"/>
          <w:caps w:val="0"/>
          <w:color w:val="auto"/>
          <w:spacing w:val="0"/>
          <w:sz w:val="21"/>
          <w:szCs w:val="21"/>
          <w:shd w:val="clear"/>
          <w:lang w:val="en-US" w:eastAsia="zh-CN" w:bidi="ar-SA"/>
        </w:rPr>
      </w:pPr>
      <w:r>
        <w:rPr>
          <w:rFonts w:hint="eastAsia" w:asciiTheme="minorEastAsia" w:hAnsiTheme="minorEastAsia" w:eastAsiaTheme="minorEastAsia" w:cstheme="minorEastAsia"/>
          <w:b w:val="0"/>
          <w:bCs w:val="0"/>
          <w:i w:val="0"/>
          <w:iCs w:val="0"/>
          <w:caps w:val="0"/>
          <w:color w:val="auto"/>
          <w:spacing w:val="0"/>
          <w:sz w:val="21"/>
          <w:szCs w:val="21"/>
          <w:shd w:val="clear"/>
          <w:lang w:val="en-US" w:eastAsia="zh-CN" w:bidi="ar-SA"/>
        </w:rPr>
        <w:t xml:space="preserve">[5] </w:t>
      </w:r>
      <w:bookmarkStart w:id="187" w:name="_Toc508627819"/>
      <w:r>
        <w:rPr>
          <w:rFonts w:hint="eastAsia" w:asciiTheme="minorEastAsia" w:hAnsiTheme="minorEastAsia" w:eastAsiaTheme="minorEastAsia" w:cstheme="minorEastAsia"/>
          <w:b w:val="0"/>
          <w:bCs w:val="0"/>
          <w:i w:val="0"/>
          <w:iCs w:val="0"/>
          <w:caps w:val="0"/>
          <w:color w:val="auto"/>
          <w:spacing w:val="0"/>
          <w:sz w:val="21"/>
          <w:szCs w:val="21"/>
          <w:shd w:val="clear"/>
          <w:lang w:val="en-US" w:eastAsia="zh-CN" w:bidi="ar-SA"/>
        </w:rPr>
        <w:t>国家发改委、国家能源局《关于加强和规范涉电力领域失信联合惩戒对象名单管理工作的实施意见</w:t>
      </w:r>
      <w:bookmarkEnd w:id="187"/>
      <w:r>
        <w:rPr>
          <w:rFonts w:hint="eastAsia" w:asciiTheme="minorEastAsia" w:hAnsiTheme="minorEastAsia" w:eastAsiaTheme="minorEastAsia" w:cstheme="minorEastAsia"/>
          <w:b w:val="0"/>
          <w:bCs w:val="0"/>
          <w:i w:val="0"/>
          <w:iCs w:val="0"/>
          <w:caps w:val="0"/>
          <w:color w:val="auto"/>
          <w:spacing w:val="0"/>
          <w:sz w:val="21"/>
          <w:szCs w:val="21"/>
          <w:shd w:val="clear"/>
          <w:lang w:val="en-US" w:eastAsia="zh-CN" w:bidi="ar-SA"/>
        </w:rPr>
        <w:t>》(发改运行规〔2018〕233号)</w:t>
      </w:r>
    </w:p>
    <w:p w14:paraId="1CA7702E">
      <w:pPr>
        <w:numPr>
          <w:ilvl w:val="-1"/>
          <w:numId w:val="0"/>
        </w:numPr>
        <w:adjustRightInd/>
        <w:snapToGrid/>
        <w:spacing w:line="240" w:lineRule="auto"/>
        <w:ind w:left="0" w:leftChars="0" w:firstLine="420" w:firstLineChars="200"/>
        <w:jc w:val="left"/>
        <w:rPr>
          <w:rFonts w:hint="default" w:ascii="宋体" w:hAnsi="宋体" w:eastAsia="宋体" w:cs="宋体"/>
          <w:strike w:val="0"/>
          <w:dstrike w:val="0"/>
          <w:color w:val="auto"/>
          <w:sz w:val="21"/>
          <w:szCs w:val="21"/>
          <w:highlight w:val="none"/>
          <w:lang w:val="en-US" w:eastAsia="zh-CN"/>
        </w:rPr>
      </w:pPr>
      <w:r>
        <w:rPr>
          <w:rFonts w:hint="eastAsia" w:asciiTheme="minorEastAsia" w:hAnsiTheme="minorEastAsia" w:eastAsiaTheme="minorEastAsia" w:cstheme="minorEastAsia"/>
          <w:b w:val="0"/>
          <w:bCs w:val="0"/>
          <w:i w:val="0"/>
          <w:iCs w:val="0"/>
          <w:caps w:val="0"/>
          <w:color w:val="auto"/>
          <w:spacing w:val="0"/>
          <w:kern w:val="2"/>
          <w:sz w:val="21"/>
          <w:szCs w:val="21"/>
          <w:shd w:val="clear"/>
          <w:lang w:val="en-US" w:eastAsia="zh-CN" w:bidi="ar-SA"/>
        </w:rPr>
        <w:t xml:space="preserve">[6] </w:t>
      </w:r>
      <w:r>
        <w:rPr>
          <w:rFonts w:hint="eastAsia" w:asciiTheme="minorEastAsia" w:hAnsiTheme="minorEastAsia" w:eastAsiaTheme="minorEastAsia" w:cstheme="minorEastAsia"/>
          <w:b w:val="0"/>
          <w:bCs w:val="0"/>
          <w:i w:val="0"/>
          <w:iCs w:val="0"/>
          <w:caps w:val="0"/>
          <w:color w:val="auto"/>
          <w:spacing w:val="0"/>
          <w:sz w:val="21"/>
          <w:szCs w:val="21"/>
          <w:shd w:val="clear"/>
          <w:lang w:val="en-US" w:eastAsia="zh-CN" w:bidi="ar-SA"/>
        </w:rPr>
        <w:t>国家能源局关于印发《能源行业市场主体信用数据清单（2022年版）》和《能源行业市场主体信用行为清单（2022年版）》的通知（国能发资质规〔2022〕75号）</w:t>
      </w:r>
    </w:p>
    <w:p w14:paraId="7D5EC303">
      <w:pPr>
        <w:numPr>
          <w:ilvl w:val="-1"/>
          <w:numId w:val="0"/>
        </w:numPr>
        <w:adjustRightInd/>
        <w:snapToGrid/>
        <w:spacing w:line="240" w:lineRule="auto"/>
        <w:ind w:left="0" w:leftChars="0" w:firstLine="420" w:firstLineChars="200"/>
        <w:jc w:val="left"/>
        <w:rPr>
          <w:rFonts w:hint="eastAsia" w:ascii="宋体" w:hAnsi="宋体" w:eastAsia="宋体" w:cs="宋体"/>
          <w:b w:val="0"/>
          <w:bCs w:val="0"/>
          <w:i w:val="0"/>
          <w:iCs w:val="0"/>
          <w:caps w:val="0"/>
          <w:color w:val="auto"/>
          <w:spacing w:val="0"/>
          <w:kern w:val="2"/>
          <w:sz w:val="21"/>
          <w:szCs w:val="21"/>
          <w:highlight w:val="none"/>
          <w:shd w:val="clear"/>
          <w:lang w:val="en-US" w:eastAsia="zh-CN" w:bidi="ar-SA"/>
        </w:rPr>
      </w:pPr>
      <w:r>
        <w:rPr>
          <w:rFonts w:hint="eastAsia" w:ascii="宋体" w:hAnsi="宋体" w:eastAsia="宋体" w:cs="宋体"/>
          <w:b w:val="0"/>
          <w:bCs w:val="0"/>
          <w:i w:val="0"/>
          <w:iCs w:val="0"/>
          <w:caps w:val="0"/>
          <w:color w:val="auto"/>
          <w:spacing w:val="0"/>
          <w:sz w:val="21"/>
          <w:szCs w:val="21"/>
          <w:highlight w:val="none"/>
          <w:shd w:val="clear"/>
          <w:lang w:val="en-US" w:eastAsia="zh-CN" w:bidi="ar-SA"/>
        </w:rPr>
        <w:t>[</w:t>
      </w:r>
      <w:r>
        <w:rPr>
          <w:rFonts w:hint="eastAsia" w:ascii="宋体" w:hAnsi="宋体" w:cs="宋体"/>
          <w:b w:val="0"/>
          <w:bCs w:val="0"/>
          <w:i w:val="0"/>
          <w:iCs w:val="0"/>
          <w:caps w:val="0"/>
          <w:color w:val="auto"/>
          <w:spacing w:val="0"/>
          <w:sz w:val="21"/>
          <w:szCs w:val="21"/>
          <w:highlight w:val="none"/>
          <w:shd w:val="clear"/>
          <w:lang w:val="en-US" w:eastAsia="zh-CN" w:bidi="ar-SA"/>
        </w:rPr>
        <w:t>7</w:t>
      </w:r>
      <w:r>
        <w:rPr>
          <w:rFonts w:hint="eastAsia" w:ascii="宋体" w:hAnsi="宋体" w:eastAsia="宋体" w:cs="宋体"/>
          <w:b w:val="0"/>
          <w:bCs w:val="0"/>
          <w:i w:val="0"/>
          <w:iCs w:val="0"/>
          <w:caps w:val="0"/>
          <w:color w:val="auto"/>
          <w:spacing w:val="0"/>
          <w:sz w:val="21"/>
          <w:szCs w:val="21"/>
          <w:highlight w:val="none"/>
          <w:shd w:val="clear"/>
          <w:lang w:val="en-US" w:eastAsia="zh-CN" w:bidi="ar-SA"/>
        </w:rPr>
        <w:t>] 国务院反垄断反不正当竞争委员会关于行业协会的反垄断指南</w:t>
      </w:r>
    </w:p>
    <w:p w14:paraId="662B5700">
      <w:pPr>
        <w:numPr>
          <w:ilvl w:val="-1"/>
          <w:numId w:val="0"/>
        </w:numPr>
        <w:adjustRightInd/>
        <w:snapToGrid/>
        <w:spacing w:line="240" w:lineRule="auto"/>
        <w:ind w:left="0" w:leftChars="0" w:firstLine="420" w:firstLineChars="200"/>
        <w:jc w:val="left"/>
        <w:rPr>
          <w:rFonts w:hint="eastAsia" w:ascii="宋体" w:hAnsi="宋体" w:cs="宋体"/>
          <w:color w:val="auto"/>
          <w:kern w:val="2"/>
          <w:sz w:val="21"/>
          <w:szCs w:val="21"/>
          <w:highlight w:val="none"/>
          <w:lang w:val="en-US" w:eastAsia="zh-CN"/>
        </w:rPr>
      </w:pPr>
      <w:r>
        <w:rPr>
          <w:rFonts w:hint="eastAsia" w:ascii="宋体" w:hAnsi="宋体" w:eastAsia="宋体" w:cs="宋体"/>
          <w:b w:val="0"/>
          <w:bCs w:val="0"/>
          <w:i w:val="0"/>
          <w:iCs w:val="0"/>
          <w:caps w:val="0"/>
          <w:color w:val="auto"/>
          <w:spacing w:val="0"/>
          <w:sz w:val="21"/>
          <w:szCs w:val="21"/>
          <w:highlight w:val="none"/>
          <w:shd w:val="clear"/>
          <w:lang w:val="en-US" w:eastAsia="zh-CN" w:bidi="ar-SA"/>
        </w:rPr>
        <w:t>[</w:t>
      </w:r>
      <w:r>
        <w:rPr>
          <w:rFonts w:hint="eastAsia" w:ascii="宋体" w:hAnsi="宋体" w:cs="宋体"/>
          <w:b w:val="0"/>
          <w:bCs w:val="0"/>
          <w:i w:val="0"/>
          <w:iCs w:val="0"/>
          <w:caps w:val="0"/>
          <w:color w:val="auto"/>
          <w:spacing w:val="0"/>
          <w:sz w:val="21"/>
          <w:szCs w:val="21"/>
          <w:highlight w:val="none"/>
          <w:shd w:val="clear"/>
          <w:lang w:val="en-US" w:eastAsia="zh-CN" w:bidi="ar-SA"/>
        </w:rPr>
        <w:t>8</w:t>
      </w:r>
      <w:r>
        <w:rPr>
          <w:rFonts w:hint="eastAsia" w:ascii="宋体" w:hAnsi="宋体" w:eastAsia="宋体" w:cs="宋体"/>
          <w:b w:val="0"/>
          <w:bCs w:val="0"/>
          <w:i w:val="0"/>
          <w:iCs w:val="0"/>
          <w:caps w:val="0"/>
          <w:color w:val="auto"/>
          <w:spacing w:val="0"/>
          <w:sz w:val="21"/>
          <w:szCs w:val="21"/>
          <w:highlight w:val="none"/>
          <w:shd w:val="clear"/>
          <w:lang w:val="en-US" w:eastAsia="zh-CN" w:bidi="ar-SA"/>
        </w:rPr>
        <w:t>]</w:t>
      </w:r>
      <w:r>
        <w:rPr>
          <w:rFonts w:hint="eastAsia" w:ascii="宋体" w:hAnsi="宋体" w:cs="宋体"/>
          <w:b w:val="0"/>
          <w:bCs w:val="0"/>
          <w:i w:val="0"/>
          <w:iCs w:val="0"/>
          <w:caps w:val="0"/>
          <w:color w:val="auto"/>
          <w:spacing w:val="0"/>
          <w:sz w:val="21"/>
          <w:szCs w:val="21"/>
          <w:highlight w:val="none"/>
          <w:shd w:val="clear"/>
          <w:lang w:val="en-US" w:eastAsia="zh-CN" w:bidi="ar-SA"/>
        </w:rPr>
        <w:t xml:space="preserve"> 中国施工企业管理协会</w:t>
      </w:r>
      <w:r>
        <w:rPr>
          <w:rFonts w:hint="eastAsia" w:ascii="宋体" w:hAnsi="宋体" w:eastAsia="宋体" w:cs="宋体"/>
          <w:b w:val="0"/>
          <w:i w:val="0"/>
          <w:caps w:val="0"/>
          <w:color w:val="auto"/>
          <w:spacing w:val="0"/>
          <w:sz w:val="21"/>
          <w:szCs w:val="21"/>
          <w:highlight w:val="none"/>
          <w:shd w:val="clear"/>
        </w:rPr>
        <w:t>协会章程</w:t>
      </w:r>
      <w:r>
        <w:rPr>
          <w:rFonts w:hint="eastAsia" w:ascii="宋体" w:hAnsi="宋体" w:cs="宋体"/>
          <w:b w:val="0"/>
          <w:i w:val="0"/>
          <w:caps w:val="0"/>
          <w:color w:val="auto"/>
          <w:spacing w:val="0"/>
          <w:sz w:val="21"/>
          <w:szCs w:val="21"/>
          <w:highlight w:val="none"/>
          <w:shd w:val="clear"/>
          <w:lang w:eastAsia="zh-CN"/>
        </w:rPr>
        <w:t>（</w:t>
      </w:r>
      <w:r>
        <w:rPr>
          <w:rFonts w:hint="eastAsia" w:ascii="宋体" w:hAnsi="宋体" w:cs="宋体"/>
          <w:b w:val="0"/>
          <w:i w:val="0"/>
          <w:caps w:val="0"/>
          <w:color w:val="auto"/>
          <w:spacing w:val="0"/>
          <w:sz w:val="21"/>
          <w:szCs w:val="21"/>
          <w:highlight w:val="none"/>
          <w:shd w:val="clear"/>
          <w:lang w:val="en-US" w:eastAsia="zh-CN"/>
        </w:rPr>
        <w:t>2021印发</w:t>
      </w:r>
      <w:r>
        <w:rPr>
          <w:rFonts w:hint="eastAsia" w:ascii="宋体" w:hAnsi="宋体" w:cs="宋体"/>
          <w:b w:val="0"/>
          <w:i w:val="0"/>
          <w:caps w:val="0"/>
          <w:color w:val="auto"/>
          <w:spacing w:val="0"/>
          <w:sz w:val="21"/>
          <w:szCs w:val="21"/>
          <w:highlight w:val="none"/>
          <w:shd w:val="clear"/>
          <w:lang w:eastAsia="zh-CN"/>
        </w:rPr>
        <w:t>）</w:t>
      </w:r>
    </w:p>
    <w:p w14:paraId="6A9487F8">
      <w:pPr>
        <w:numPr>
          <w:ilvl w:val="-1"/>
          <w:numId w:val="0"/>
        </w:numPr>
        <w:adjustRightInd/>
        <w:snapToGrid/>
        <w:spacing w:line="240" w:lineRule="auto"/>
        <w:ind w:left="0" w:leftChars="0" w:firstLine="420" w:firstLineChars="200"/>
        <w:jc w:val="left"/>
        <w:rPr>
          <w:rFonts w:hint="eastAsia" w:ascii="宋体" w:hAnsi="宋体" w:cs="宋体"/>
          <w:b w:val="0"/>
          <w:bCs w:val="0"/>
          <w:i w:val="0"/>
          <w:iCs w:val="0"/>
          <w:caps w:val="0"/>
          <w:color w:val="auto"/>
          <w:spacing w:val="0"/>
          <w:sz w:val="21"/>
          <w:szCs w:val="21"/>
          <w:highlight w:val="none"/>
          <w:shd w:val="clear"/>
          <w:lang w:val="en-US" w:eastAsia="zh-CN" w:bidi="ar-SA"/>
        </w:rPr>
      </w:pPr>
      <w:r>
        <w:rPr>
          <w:rFonts w:hint="eastAsia" w:ascii="宋体" w:hAnsi="宋体" w:eastAsia="宋体" w:cs="宋体"/>
          <w:b w:val="0"/>
          <w:bCs w:val="0"/>
          <w:i w:val="0"/>
          <w:iCs w:val="0"/>
          <w:caps w:val="0"/>
          <w:color w:val="auto"/>
          <w:spacing w:val="0"/>
          <w:sz w:val="21"/>
          <w:szCs w:val="21"/>
          <w:highlight w:val="none"/>
          <w:shd w:val="clear"/>
          <w:lang w:val="en-US" w:eastAsia="zh-CN" w:bidi="ar-SA"/>
        </w:rPr>
        <w:t>[</w:t>
      </w:r>
      <w:r>
        <w:rPr>
          <w:rFonts w:hint="eastAsia" w:ascii="宋体" w:hAnsi="宋体" w:cs="宋体"/>
          <w:b w:val="0"/>
          <w:bCs w:val="0"/>
          <w:i w:val="0"/>
          <w:iCs w:val="0"/>
          <w:caps w:val="0"/>
          <w:color w:val="auto"/>
          <w:spacing w:val="0"/>
          <w:sz w:val="21"/>
          <w:szCs w:val="21"/>
          <w:highlight w:val="none"/>
          <w:shd w:val="clear"/>
          <w:lang w:val="en-US" w:eastAsia="zh-CN" w:bidi="ar-SA"/>
        </w:rPr>
        <w:t>9</w:t>
      </w:r>
      <w:r>
        <w:rPr>
          <w:rFonts w:hint="eastAsia" w:ascii="宋体" w:hAnsi="宋体" w:eastAsia="宋体" w:cs="宋体"/>
          <w:b w:val="0"/>
          <w:bCs w:val="0"/>
          <w:i w:val="0"/>
          <w:iCs w:val="0"/>
          <w:caps w:val="0"/>
          <w:color w:val="auto"/>
          <w:spacing w:val="0"/>
          <w:sz w:val="21"/>
          <w:szCs w:val="21"/>
          <w:highlight w:val="none"/>
          <w:shd w:val="clear"/>
          <w:lang w:val="en-US" w:eastAsia="zh-CN" w:bidi="ar-SA"/>
        </w:rPr>
        <w:t>]</w:t>
      </w:r>
      <w:r>
        <w:rPr>
          <w:rFonts w:hint="eastAsia" w:ascii="宋体" w:hAnsi="宋体" w:cs="宋体"/>
          <w:b w:val="0"/>
          <w:bCs w:val="0"/>
          <w:i w:val="0"/>
          <w:iCs w:val="0"/>
          <w:caps w:val="0"/>
          <w:color w:val="auto"/>
          <w:spacing w:val="0"/>
          <w:sz w:val="21"/>
          <w:szCs w:val="21"/>
          <w:highlight w:val="none"/>
          <w:shd w:val="clear"/>
          <w:lang w:val="en-US" w:eastAsia="zh-CN" w:bidi="ar-SA"/>
        </w:rPr>
        <w:t xml:space="preserve"> 中国施工企业管理协会</w:t>
      </w:r>
      <w:r>
        <w:rPr>
          <w:rFonts w:ascii="宋体" w:hAnsi="宋体" w:eastAsia="宋体" w:cs="宋体"/>
          <w:color w:val="auto"/>
          <w:sz w:val="21"/>
          <w:szCs w:val="21"/>
        </w:rPr>
        <w:t>工程建设行业自律规约</w:t>
      </w:r>
    </w:p>
    <w:p w14:paraId="385E2304">
      <w:pPr>
        <w:numPr>
          <w:ilvl w:val="-1"/>
          <w:numId w:val="0"/>
        </w:numPr>
        <w:adjustRightInd/>
        <w:snapToGrid/>
        <w:spacing w:line="240" w:lineRule="auto"/>
        <w:ind w:left="0" w:leftChars="0" w:firstLine="420" w:firstLineChars="0"/>
        <w:jc w:val="left"/>
        <w:rPr>
          <w:rFonts w:hint="eastAsia" w:ascii="宋体" w:hAnsi="宋体" w:cs="宋体"/>
          <w:b w:val="0"/>
          <w:bCs w:val="0"/>
          <w:i w:val="0"/>
          <w:iCs w:val="0"/>
          <w:caps w:val="0"/>
          <w:color w:val="auto"/>
          <w:spacing w:val="0"/>
          <w:sz w:val="21"/>
          <w:szCs w:val="21"/>
          <w:highlight w:val="none"/>
          <w:shd w:val="clear"/>
          <w:lang w:val="en-US" w:eastAsia="zh-CN" w:bidi="ar-SA"/>
        </w:rPr>
      </w:pPr>
      <w:r>
        <w:rPr>
          <w:rFonts w:hint="eastAsia" w:ascii="宋体" w:hAnsi="宋体" w:eastAsia="宋体" w:cs="宋体"/>
          <w:b w:val="0"/>
          <w:bCs w:val="0"/>
          <w:i w:val="0"/>
          <w:iCs w:val="0"/>
          <w:caps w:val="0"/>
          <w:color w:val="auto"/>
          <w:spacing w:val="0"/>
          <w:sz w:val="21"/>
          <w:szCs w:val="21"/>
          <w:highlight w:val="none"/>
          <w:shd w:val="clear"/>
          <w:lang w:val="en-US" w:eastAsia="zh-CN" w:bidi="ar-SA"/>
        </w:rPr>
        <w:t>[</w:t>
      </w:r>
      <w:r>
        <w:rPr>
          <w:rFonts w:hint="eastAsia" w:ascii="宋体" w:hAnsi="宋体" w:cs="宋体"/>
          <w:b w:val="0"/>
          <w:bCs w:val="0"/>
          <w:i w:val="0"/>
          <w:iCs w:val="0"/>
          <w:caps w:val="0"/>
          <w:color w:val="auto"/>
          <w:spacing w:val="0"/>
          <w:sz w:val="21"/>
          <w:szCs w:val="21"/>
          <w:highlight w:val="none"/>
          <w:shd w:val="clear"/>
          <w:lang w:val="en-US" w:eastAsia="zh-CN" w:bidi="ar-SA"/>
        </w:rPr>
        <w:t>10</w:t>
      </w:r>
      <w:r>
        <w:rPr>
          <w:rFonts w:hint="eastAsia" w:ascii="宋体" w:hAnsi="宋体" w:eastAsia="宋体" w:cs="宋体"/>
          <w:b w:val="0"/>
          <w:bCs w:val="0"/>
          <w:i w:val="0"/>
          <w:iCs w:val="0"/>
          <w:caps w:val="0"/>
          <w:color w:val="auto"/>
          <w:spacing w:val="0"/>
          <w:sz w:val="21"/>
          <w:szCs w:val="21"/>
          <w:highlight w:val="none"/>
          <w:shd w:val="clear"/>
          <w:lang w:val="en-US" w:eastAsia="zh-CN" w:bidi="ar-SA"/>
        </w:rPr>
        <w:t>]</w:t>
      </w:r>
      <w:r>
        <w:rPr>
          <w:rFonts w:hint="eastAsia" w:ascii="宋体" w:hAnsi="宋体" w:cs="宋体"/>
          <w:b w:val="0"/>
          <w:bCs w:val="0"/>
          <w:i w:val="0"/>
          <w:iCs w:val="0"/>
          <w:caps w:val="0"/>
          <w:color w:val="auto"/>
          <w:spacing w:val="0"/>
          <w:sz w:val="21"/>
          <w:szCs w:val="21"/>
          <w:highlight w:val="none"/>
          <w:shd w:val="clear"/>
          <w:lang w:val="en-US" w:eastAsia="zh-CN" w:bidi="ar-SA"/>
        </w:rPr>
        <w:t xml:space="preserve"> </w:t>
      </w:r>
      <w:r>
        <w:rPr>
          <w:rFonts w:hint="eastAsia" w:ascii="宋体" w:hAnsi="宋体" w:eastAsia="宋体" w:cs="宋体"/>
          <w:i w:val="0"/>
          <w:caps w:val="0"/>
          <w:color w:val="auto"/>
          <w:spacing w:val="0"/>
          <w:sz w:val="21"/>
          <w:szCs w:val="21"/>
          <w:highlight w:val="none"/>
          <w:shd w:val="clear"/>
        </w:rPr>
        <w:t>中国电力建设企业协会行业自律公约（2024年修订）</w:t>
      </w:r>
    </w:p>
    <w:p w14:paraId="37AE9276">
      <w:pPr>
        <w:numPr>
          <w:ilvl w:val="-1"/>
          <w:numId w:val="0"/>
        </w:numPr>
        <w:adjustRightInd/>
        <w:snapToGrid/>
        <w:spacing w:line="240" w:lineRule="auto"/>
        <w:ind w:left="0" w:leftChars="0" w:firstLine="420" w:firstLineChars="200"/>
        <w:jc w:val="left"/>
        <w:rPr>
          <w:rFonts w:hint="eastAsia" w:ascii="宋体" w:hAnsi="宋体" w:eastAsia="宋体" w:cs="宋体"/>
          <w:b w:val="0"/>
          <w:bCs w:val="0"/>
          <w:i w:val="0"/>
          <w:iCs w:val="0"/>
          <w:caps w:val="0"/>
          <w:color w:val="auto"/>
          <w:spacing w:val="0"/>
          <w:kern w:val="2"/>
          <w:sz w:val="21"/>
          <w:szCs w:val="21"/>
          <w:highlight w:val="none"/>
          <w:shd w:val="clear"/>
          <w:lang w:eastAsia="zh-CN" w:bidi="ar-SA"/>
        </w:rPr>
      </w:pPr>
      <w:r>
        <w:rPr>
          <w:rFonts w:hint="eastAsia" w:ascii="宋体" w:hAnsi="宋体" w:eastAsia="宋体" w:cs="宋体"/>
          <w:b w:val="0"/>
          <w:bCs w:val="0"/>
          <w:i w:val="0"/>
          <w:iCs w:val="0"/>
          <w:caps w:val="0"/>
          <w:color w:val="auto"/>
          <w:spacing w:val="0"/>
          <w:sz w:val="21"/>
          <w:szCs w:val="21"/>
          <w:highlight w:val="none"/>
          <w:shd w:val="clear"/>
          <w:lang w:val="en-US" w:eastAsia="zh-CN" w:bidi="ar-SA"/>
        </w:rPr>
        <w:t>[</w:t>
      </w:r>
      <w:r>
        <w:rPr>
          <w:rFonts w:hint="eastAsia" w:ascii="宋体" w:hAnsi="宋体" w:cs="宋体"/>
          <w:b w:val="0"/>
          <w:bCs w:val="0"/>
          <w:i w:val="0"/>
          <w:iCs w:val="0"/>
          <w:caps w:val="0"/>
          <w:color w:val="auto"/>
          <w:spacing w:val="0"/>
          <w:sz w:val="21"/>
          <w:szCs w:val="21"/>
          <w:highlight w:val="none"/>
          <w:shd w:val="clear"/>
          <w:lang w:val="en-US" w:eastAsia="zh-CN" w:bidi="ar-SA"/>
        </w:rPr>
        <w:t>11</w:t>
      </w:r>
      <w:r>
        <w:rPr>
          <w:rFonts w:hint="eastAsia" w:ascii="宋体" w:hAnsi="宋体" w:eastAsia="宋体" w:cs="宋体"/>
          <w:b w:val="0"/>
          <w:bCs w:val="0"/>
          <w:i w:val="0"/>
          <w:iCs w:val="0"/>
          <w:caps w:val="0"/>
          <w:color w:val="auto"/>
          <w:spacing w:val="0"/>
          <w:sz w:val="21"/>
          <w:szCs w:val="21"/>
          <w:highlight w:val="none"/>
          <w:shd w:val="clear"/>
          <w:lang w:val="en-US" w:eastAsia="zh-CN" w:bidi="ar-SA"/>
        </w:rPr>
        <w:t>]</w:t>
      </w:r>
      <w:r>
        <w:rPr>
          <w:rFonts w:hint="eastAsia" w:ascii="宋体" w:hAnsi="宋体" w:cs="宋体"/>
          <w:b w:val="0"/>
          <w:bCs w:val="0"/>
          <w:i w:val="0"/>
          <w:iCs w:val="0"/>
          <w:caps w:val="0"/>
          <w:color w:val="auto"/>
          <w:spacing w:val="0"/>
          <w:sz w:val="21"/>
          <w:szCs w:val="21"/>
          <w:highlight w:val="none"/>
          <w:shd w:val="clear"/>
          <w:lang w:val="en-US" w:eastAsia="zh-CN" w:bidi="ar-SA"/>
        </w:rPr>
        <w:t xml:space="preserve"> </w:t>
      </w:r>
      <w:r>
        <w:rPr>
          <w:rFonts w:hint="eastAsia" w:ascii="宋体" w:hAnsi="宋体" w:eastAsia="宋体" w:cs="宋体"/>
          <w:b w:val="0"/>
          <w:bCs w:val="0"/>
          <w:i w:val="0"/>
          <w:iCs w:val="0"/>
          <w:caps w:val="0"/>
          <w:color w:val="auto"/>
          <w:spacing w:val="0"/>
          <w:sz w:val="21"/>
          <w:szCs w:val="21"/>
          <w:highlight w:val="none"/>
          <w:shd w:val="clear"/>
          <w:lang w:val="en-US" w:eastAsia="zh-CN" w:bidi="ar-SA"/>
        </w:rPr>
        <w:t>中国电力建设企业协会中国电力建设企业协会行业自律公约实施细则</w:t>
      </w:r>
    </w:p>
    <w:p w14:paraId="3A353488">
      <w:pPr>
        <w:numPr>
          <w:ilvl w:val="-1"/>
          <w:numId w:val="0"/>
        </w:numPr>
        <w:adjustRightInd/>
        <w:snapToGrid/>
        <w:spacing w:line="240" w:lineRule="auto"/>
        <w:ind w:left="0" w:leftChars="0" w:firstLine="420" w:firstLineChars="0"/>
        <w:jc w:val="left"/>
        <w:rPr>
          <w:rFonts w:hint="eastAsia" w:ascii="宋体" w:hAnsi="宋体" w:eastAsia="宋体" w:cs="宋体"/>
          <w:b w:val="0"/>
          <w:bCs w:val="0"/>
          <w:i w:val="0"/>
          <w:iCs w:val="0"/>
          <w:caps w:val="0"/>
          <w:color w:val="auto"/>
          <w:spacing w:val="0"/>
          <w:kern w:val="2"/>
          <w:sz w:val="21"/>
          <w:szCs w:val="21"/>
          <w:highlight w:val="none"/>
          <w:shd w:val="clear"/>
          <w:lang w:val="en-US" w:eastAsia="zh-CN" w:bidi="ar-SA"/>
        </w:rPr>
      </w:pPr>
      <w:r>
        <w:rPr>
          <w:rFonts w:hint="eastAsia" w:ascii="宋体" w:hAnsi="宋体" w:eastAsia="宋体" w:cs="宋体"/>
          <w:b w:val="0"/>
          <w:bCs w:val="0"/>
          <w:i w:val="0"/>
          <w:iCs w:val="0"/>
          <w:caps w:val="0"/>
          <w:color w:val="auto"/>
          <w:spacing w:val="0"/>
          <w:sz w:val="21"/>
          <w:szCs w:val="21"/>
          <w:highlight w:val="none"/>
          <w:shd w:val="clear"/>
          <w:lang w:val="en-US" w:eastAsia="zh-CN" w:bidi="ar-SA"/>
        </w:rPr>
        <w:t>[</w:t>
      </w:r>
      <w:r>
        <w:rPr>
          <w:rFonts w:hint="eastAsia" w:ascii="宋体" w:hAnsi="宋体" w:cs="宋体"/>
          <w:b w:val="0"/>
          <w:bCs w:val="0"/>
          <w:i w:val="0"/>
          <w:iCs w:val="0"/>
          <w:caps w:val="0"/>
          <w:color w:val="auto"/>
          <w:spacing w:val="0"/>
          <w:sz w:val="21"/>
          <w:szCs w:val="21"/>
          <w:highlight w:val="none"/>
          <w:shd w:val="clear"/>
          <w:lang w:val="en-US" w:eastAsia="zh-CN" w:bidi="ar-SA"/>
        </w:rPr>
        <w:t>12</w:t>
      </w:r>
      <w:r>
        <w:rPr>
          <w:rFonts w:hint="eastAsia" w:ascii="宋体" w:hAnsi="宋体" w:eastAsia="宋体" w:cs="宋体"/>
          <w:b w:val="0"/>
          <w:bCs w:val="0"/>
          <w:i w:val="0"/>
          <w:iCs w:val="0"/>
          <w:caps w:val="0"/>
          <w:color w:val="auto"/>
          <w:spacing w:val="0"/>
          <w:sz w:val="21"/>
          <w:szCs w:val="21"/>
          <w:highlight w:val="none"/>
          <w:shd w:val="clear"/>
          <w:lang w:val="en-US" w:eastAsia="zh-CN" w:bidi="ar-SA"/>
        </w:rPr>
        <w:t>]</w:t>
      </w:r>
      <w:r>
        <w:rPr>
          <w:rFonts w:hint="eastAsia" w:ascii="宋体" w:hAnsi="宋体" w:cs="宋体"/>
          <w:b w:val="0"/>
          <w:bCs w:val="0"/>
          <w:i w:val="0"/>
          <w:iCs w:val="0"/>
          <w:caps w:val="0"/>
          <w:color w:val="auto"/>
          <w:spacing w:val="0"/>
          <w:sz w:val="21"/>
          <w:szCs w:val="21"/>
          <w:highlight w:val="none"/>
          <w:shd w:val="clear"/>
          <w:lang w:val="en-US" w:eastAsia="zh-CN" w:bidi="ar-SA"/>
        </w:rPr>
        <w:t xml:space="preserve"> </w:t>
      </w:r>
      <w:r>
        <w:rPr>
          <w:rFonts w:hint="eastAsia" w:ascii="宋体" w:hAnsi="宋体" w:eastAsia="宋体" w:cs="宋体"/>
          <w:i w:val="0"/>
          <w:caps w:val="0"/>
          <w:color w:val="auto"/>
          <w:spacing w:val="0"/>
          <w:sz w:val="21"/>
          <w:szCs w:val="21"/>
          <w:highlight w:val="none"/>
          <w:shd w:val="clear"/>
        </w:rPr>
        <w:t>电力建设行业职业道德准则</w:t>
      </w:r>
    </w:p>
    <w:p w14:paraId="3D4A31B3">
      <w:pPr>
        <w:numPr>
          <w:ilvl w:val="-1"/>
          <w:numId w:val="0"/>
        </w:numPr>
        <w:adjustRightInd/>
        <w:snapToGrid/>
        <w:spacing w:line="240" w:lineRule="auto"/>
        <w:ind w:left="0" w:leftChars="0" w:firstLine="420" w:firstLineChars="0"/>
        <w:jc w:val="left"/>
        <w:rPr>
          <w:rFonts w:hint="eastAsia" w:ascii="宋体" w:hAnsi="宋体" w:eastAsia="宋体" w:cs="宋体"/>
          <w:i w:val="0"/>
          <w:caps w:val="0"/>
          <w:color w:val="auto"/>
          <w:spacing w:val="0"/>
          <w:sz w:val="21"/>
          <w:szCs w:val="21"/>
          <w:highlight w:val="none"/>
          <w:shd w:val="clear"/>
          <w:lang w:eastAsia="zh-CN"/>
        </w:rPr>
      </w:pPr>
      <w:r>
        <w:rPr>
          <w:rFonts w:hint="eastAsia" w:ascii="宋体" w:hAnsi="宋体" w:eastAsia="宋体" w:cs="宋体"/>
          <w:b w:val="0"/>
          <w:bCs w:val="0"/>
          <w:i w:val="0"/>
          <w:iCs w:val="0"/>
          <w:caps w:val="0"/>
          <w:color w:val="auto"/>
          <w:spacing w:val="0"/>
          <w:sz w:val="21"/>
          <w:szCs w:val="21"/>
          <w:highlight w:val="none"/>
          <w:shd w:val="clear"/>
          <w:lang w:val="en-US" w:eastAsia="zh-CN" w:bidi="ar-SA"/>
        </w:rPr>
        <w:t>[</w:t>
      </w:r>
      <w:r>
        <w:rPr>
          <w:rFonts w:hint="eastAsia" w:ascii="宋体" w:hAnsi="宋体" w:cs="宋体"/>
          <w:b w:val="0"/>
          <w:bCs w:val="0"/>
          <w:i w:val="0"/>
          <w:iCs w:val="0"/>
          <w:caps w:val="0"/>
          <w:color w:val="auto"/>
          <w:spacing w:val="0"/>
          <w:sz w:val="21"/>
          <w:szCs w:val="21"/>
          <w:highlight w:val="none"/>
          <w:shd w:val="clear"/>
          <w:lang w:val="en-US" w:eastAsia="zh-CN" w:bidi="ar-SA"/>
        </w:rPr>
        <w:t>13</w:t>
      </w:r>
      <w:r>
        <w:rPr>
          <w:rFonts w:hint="eastAsia" w:ascii="宋体" w:hAnsi="宋体" w:eastAsia="宋体" w:cs="宋体"/>
          <w:b w:val="0"/>
          <w:bCs w:val="0"/>
          <w:i w:val="0"/>
          <w:iCs w:val="0"/>
          <w:caps w:val="0"/>
          <w:color w:val="auto"/>
          <w:spacing w:val="0"/>
          <w:sz w:val="21"/>
          <w:szCs w:val="21"/>
          <w:highlight w:val="none"/>
          <w:shd w:val="clear"/>
          <w:lang w:val="en-US" w:eastAsia="zh-CN" w:bidi="ar-SA"/>
        </w:rPr>
        <w:t>]</w:t>
      </w:r>
      <w:r>
        <w:rPr>
          <w:rFonts w:hint="eastAsia" w:ascii="宋体" w:hAnsi="宋体" w:cs="宋体"/>
          <w:b w:val="0"/>
          <w:bCs w:val="0"/>
          <w:i w:val="0"/>
          <w:iCs w:val="0"/>
          <w:caps w:val="0"/>
          <w:color w:val="auto"/>
          <w:spacing w:val="0"/>
          <w:sz w:val="21"/>
          <w:szCs w:val="21"/>
          <w:highlight w:val="none"/>
          <w:shd w:val="clear"/>
          <w:lang w:val="en-US" w:eastAsia="zh-CN" w:bidi="ar-SA"/>
        </w:rPr>
        <w:t xml:space="preserve"> </w:t>
      </w:r>
      <w:r>
        <w:rPr>
          <w:rFonts w:hint="eastAsia" w:ascii="宋体" w:hAnsi="宋体" w:eastAsia="宋体" w:cs="宋体"/>
          <w:i w:val="0"/>
          <w:caps w:val="0"/>
          <w:color w:val="auto"/>
          <w:spacing w:val="0"/>
          <w:sz w:val="21"/>
          <w:szCs w:val="21"/>
          <w:highlight w:val="none"/>
          <w:shd w:val="clear"/>
          <w:lang w:val="en-US" w:eastAsia="zh-CN"/>
        </w:rPr>
        <w:t>中电建协［2023］18号</w:t>
      </w:r>
      <w:r>
        <w:rPr>
          <w:rFonts w:hint="eastAsia" w:ascii="宋体" w:hAnsi="宋体" w:cs="宋体"/>
          <w:i w:val="0"/>
          <w:caps w:val="0"/>
          <w:color w:val="auto"/>
          <w:spacing w:val="0"/>
          <w:sz w:val="21"/>
          <w:szCs w:val="21"/>
          <w:highlight w:val="none"/>
          <w:shd w:val="clear"/>
          <w:lang w:val="en-US" w:eastAsia="zh-CN"/>
        </w:rPr>
        <w:t xml:space="preserve">  </w:t>
      </w:r>
      <w:r>
        <w:rPr>
          <w:rFonts w:hint="eastAsia" w:ascii="宋体" w:hAnsi="宋体" w:eastAsia="宋体" w:cs="宋体"/>
          <w:i w:val="0"/>
          <w:caps w:val="0"/>
          <w:color w:val="auto"/>
          <w:spacing w:val="0"/>
          <w:sz w:val="21"/>
          <w:szCs w:val="21"/>
          <w:highlight w:val="none"/>
          <w:shd w:val="clear"/>
        </w:rPr>
        <w:t>中国电力建设企业协会会员管理办法</w:t>
      </w:r>
    </w:p>
    <w:p w14:paraId="754AEB6D">
      <w:pPr>
        <w:numPr>
          <w:ilvl w:val="-1"/>
          <w:numId w:val="0"/>
        </w:numPr>
        <w:adjustRightInd/>
        <w:snapToGrid/>
        <w:spacing w:line="360" w:lineRule="auto"/>
        <w:ind w:left="0" w:leftChars="0" w:firstLine="0" w:firstLineChars="0"/>
        <w:jc w:val="left"/>
        <w:rPr>
          <w:rFonts w:hint="eastAsia" w:ascii="宋体" w:hAnsi="宋体" w:eastAsia="宋体" w:cs="宋体"/>
          <w:i w:val="0"/>
          <w:caps w:val="0"/>
          <w:color w:val="auto"/>
          <w:spacing w:val="0"/>
          <w:sz w:val="21"/>
          <w:szCs w:val="21"/>
          <w:highlight w:val="none"/>
          <w:shd w:val="clear"/>
          <w:lang w:val="en-US" w:eastAsia="zh-CN"/>
        </w:rPr>
      </w:pPr>
    </w:p>
    <w:p w14:paraId="51A317A3">
      <w:pPr>
        <w:numPr>
          <w:ilvl w:val="-1"/>
          <w:numId w:val="0"/>
        </w:numPr>
        <w:adjustRightInd/>
        <w:snapToGrid/>
        <w:spacing w:line="360" w:lineRule="auto"/>
        <w:ind w:left="0" w:leftChars="0" w:firstLine="0" w:firstLineChars="0"/>
        <w:jc w:val="left"/>
        <w:rPr>
          <w:rFonts w:hint="eastAsia" w:ascii="宋体" w:hAnsi="宋体" w:eastAsia="宋体" w:cs="宋体"/>
          <w:i w:val="0"/>
          <w:caps w:val="0"/>
          <w:color w:val="auto"/>
          <w:spacing w:val="0"/>
          <w:sz w:val="21"/>
          <w:szCs w:val="21"/>
          <w:highlight w:val="none"/>
          <w:shd w:val="clear"/>
          <w:lang w:val="en-US" w:eastAsia="zh-CN"/>
        </w:rPr>
      </w:pPr>
      <w:r>
        <w:rPr>
          <w:sz w:val="21"/>
        </w:rPr>
        <mc:AlternateContent>
          <mc:Choice Requires="wps">
            <w:drawing>
              <wp:anchor distT="0" distB="0" distL="114300" distR="114300" simplePos="0" relativeHeight="251662336" behindDoc="0" locked="0" layoutInCell="1" allowOverlap="1">
                <wp:simplePos x="0" y="0"/>
                <wp:positionH relativeFrom="column">
                  <wp:posOffset>1718945</wp:posOffset>
                </wp:positionH>
                <wp:positionV relativeFrom="paragraph">
                  <wp:posOffset>148590</wp:posOffset>
                </wp:positionV>
                <wp:extent cx="1554480" cy="0"/>
                <wp:effectExtent l="0" t="0" r="0" b="0"/>
                <wp:wrapNone/>
                <wp:docPr id="16" name="直接连接符 16"/>
                <wp:cNvGraphicFramePr/>
                <a:graphic xmlns:a="http://schemas.openxmlformats.org/drawingml/2006/main">
                  <a:graphicData uri="http://schemas.microsoft.com/office/word/2010/wordprocessingShape">
                    <wps:wsp>
                      <wps:cNvCnPr/>
                      <wps:spPr>
                        <a:xfrm>
                          <a:off x="2618740" y="5499735"/>
                          <a:ext cx="1554480" cy="0"/>
                        </a:xfrm>
                        <a:prstGeom prst="line">
                          <a:avLst/>
                        </a:prstGeom>
                        <a:ln w="12700" cmpd="sng">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35.35pt;margin-top:11.7pt;height:0pt;width:122.4pt;z-index:251662336;mso-width-relative:page;mso-height-relative:page;" filled="f" stroked="t" coordsize="21600,21600" o:gfxdata="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LKvX1XYAAAACQEAAA8AAAAAAAAAAQAgAAAAIgAAAGRycy9kb3ducmV2LnhtbFBLAQIU&#10;ABQAAAAIAIdO4kCFJFHI8wEAAMADAAAOAAAAAAAAAAEAIAAAACcBAABkcnMvZTJvRG9jLnhtbFBL&#10;BQYAAAAABgAGAFkBAACMBQAAAAA=&#10;">
                <v:fill on="f" focussize="0,0"/>
                <v:stroke weight="1pt" color="#000000 [3213]" miterlimit="8" joinstyle="miter"/>
                <v:imagedata o:title=""/>
                <o:lock v:ext="edit" aspectratio="f"/>
              </v:line>
            </w:pict>
          </mc:Fallback>
        </mc:AlternateContent>
      </w:r>
    </w:p>
    <w:p w14:paraId="37AB95CC">
      <w:pPr>
        <w:numPr>
          <w:ilvl w:val="-1"/>
          <w:numId w:val="0"/>
        </w:numPr>
        <w:adjustRightInd/>
        <w:snapToGrid/>
        <w:spacing w:line="360" w:lineRule="auto"/>
        <w:ind w:left="0" w:leftChars="0" w:firstLine="0" w:firstLineChars="0"/>
        <w:jc w:val="both"/>
        <w:rPr>
          <w:rFonts w:hint="default" w:ascii="宋体" w:hAnsi="宋体" w:eastAsia="宋体" w:cs="宋体"/>
          <w:i w:val="0"/>
          <w:caps w:val="0"/>
          <w:color w:val="auto"/>
          <w:spacing w:val="0"/>
          <w:sz w:val="21"/>
          <w:szCs w:val="21"/>
          <w:highlight w:val="none"/>
          <w:u w:val="single"/>
          <w:shd w:val="clear"/>
          <w:lang w:val="en-US" w:eastAsia="zh-CN"/>
        </w:rPr>
      </w:pPr>
    </w:p>
    <w:p w14:paraId="563FE704">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cs="宋体"/>
          <w:color w:val="auto"/>
          <w:kern w:val="2"/>
          <w:sz w:val="21"/>
          <w:szCs w:val="21"/>
          <w:highlight w:val="none"/>
          <w:lang w:val="en-US" w:eastAsia="zh-CN"/>
        </w:rPr>
      </w:pPr>
    </w:p>
    <w:sectPr>
      <w:footerReference r:id="rId15" w:type="default"/>
      <w:footerReference r:id="rId16" w:type="even"/>
      <w:pgSz w:w="11906" w:h="16838"/>
      <w:pgMar w:top="1417" w:right="1134" w:bottom="1417" w:left="1417" w:header="1417" w:footer="1134" w:gutter="0"/>
      <w:pgBorders>
        <w:top w:val="none" w:sz="0" w:space="0"/>
        <w:left w:val="none" w:sz="0" w:space="0"/>
        <w:bottom w:val="none" w:sz="0" w:space="0"/>
        <w:right w:val="none" w:sz="0" w:space="0"/>
      </w:pgBorders>
      <w:pgNumType w:fmt="decimal"/>
      <w:cols w:space="0" w:num="1"/>
      <w:rtlGutter w:val="0"/>
      <w:docGrid w:type="lines" w:linePitch="31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Nirmala UI Semilight">
    <w:panose1 w:val="020B0402040204020203"/>
    <w:charset w:val="00"/>
    <w:family w:val="auto"/>
    <w:pitch w:val="default"/>
    <w:sig w:usb0="80FF8023" w:usb1="0200004A" w:usb2="00000200" w:usb3="00040000" w:csb0="00000001" w:csb1="00000000"/>
  </w:font>
  <w:font w:name="system-ui">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auto"/>
    <w:pitch w:val="default"/>
    <w:sig w:usb0="E1002EFF" w:usb1="C000605B" w:usb2="00000029" w:usb3="00000000" w:csb0="200101FF" w:csb1="20280000"/>
  </w:font>
  <w:font w:name="方正小标宋_GBK">
    <w:panose1 w:val="03000509000000000000"/>
    <w:charset w:val="86"/>
    <w:family w:val="auto"/>
    <w:pitch w:val="default"/>
    <w:sig w:usb0="00000001" w:usb1="080E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Malgun Gothic">
    <w:panose1 w:val="020B0503020000020004"/>
    <w:charset w:val="81"/>
    <w:family w:val="auto"/>
    <w:pitch w:val="default"/>
    <w:sig w:usb0="9000002F" w:usb1="29D77CFB" w:usb2="00000012" w:usb3="00000000" w:csb0="00080001" w:csb1="00000000"/>
  </w:font>
  <w:font w:name="方正公文小标宋">
    <w:panose1 w:val="02000500000000000000"/>
    <w:charset w:val="86"/>
    <w:family w:val="auto"/>
    <w:pitch w:val="default"/>
    <w:sig w:usb0="A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19DC2">
    <w:pPr>
      <w:pStyle w:val="4"/>
      <w:keepNext w:val="0"/>
      <w:keepLines w:val="0"/>
      <w:pageBreakBefore w:val="0"/>
      <w:widowControl w:val="0"/>
      <w:kinsoku/>
      <w:wordWrap/>
      <w:overflowPunct/>
      <w:topLinePunct w:val="0"/>
      <w:bidi w:val="0"/>
      <w:adjustRightInd w:val="0"/>
      <w:snapToGrid w:val="0"/>
      <w:spacing w:line="240" w:lineRule="auto"/>
      <w:ind w:firstLine="0" w:firstLineChars="0"/>
      <w:textAlignment w:val="auto"/>
      <w:rPr>
        <w:rFonts w:hint="eastAsia" w:ascii="宋体" w:hAnsi="宋体" w:eastAsia="宋体" w:cs="宋体"/>
      </w:rPr>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867733">
                          <w:pPr>
                            <w:pStyle w:val="4"/>
                            <w:keepNext w:val="0"/>
                            <w:keepLines w:val="0"/>
                            <w:pageBreakBefore w:val="0"/>
                            <w:widowControl w:val="0"/>
                            <w:kinsoku/>
                            <w:wordWrap/>
                            <w:overflowPunct/>
                            <w:topLinePunct w:val="0"/>
                            <w:bidi w:val="0"/>
                            <w:adjustRightInd w:val="0"/>
                            <w:snapToGrid w:val="0"/>
                            <w:spacing w:line="240" w:lineRule="auto"/>
                            <w:ind w:firstLine="0" w:firstLineChars="0"/>
                            <w:jc w:val="right"/>
                            <w:textAlignment w:val="auto"/>
                            <w:rPr>
                              <w:rFonts w:hint="eastAsia" w:ascii="宋体" w:hAnsi="宋体" w:eastAsia="宋体" w:cs="宋体"/>
                              <w:sz w:val="18"/>
                              <w:szCs w:val="18"/>
                            </w:rPr>
                          </w:pP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PAGE  \* MERGEFORMAT </w:instrText>
                          </w:r>
                          <w:r>
                            <w:rPr>
                              <w:rFonts w:hint="eastAsia" w:ascii="宋体" w:hAnsi="宋体" w:eastAsia="宋体" w:cs="宋体"/>
                              <w:sz w:val="18"/>
                              <w:szCs w:val="18"/>
                            </w:rPr>
                            <w:fldChar w:fldCharType="separate"/>
                          </w:r>
                          <w:r>
                            <w:rPr>
                              <w:rFonts w:hint="eastAsia" w:ascii="宋体" w:hAnsi="宋体" w:eastAsia="宋体" w:cs="宋体"/>
                              <w:sz w:val="18"/>
                              <w:szCs w:val="18"/>
                            </w:rPr>
                            <w:t>I</w:t>
                          </w:r>
                          <w:r>
                            <w:rPr>
                              <w:rFonts w:hint="eastAsia" w:ascii="宋体" w:hAnsi="宋体" w:eastAsia="宋体" w:cs="宋体"/>
                              <w:sz w:val="18"/>
                              <w:szCs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06867733">
                    <w:pPr>
                      <w:pStyle w:val="4"/>
                      <w:keepNext w:val="0"/>
                      <w:keepLines w:val="0"/>
                      <w:pageBreakBefore w:val="0"/>
                      <w:widowControl w:val="0"/>
                      <w:kinsoku/>
                      <w:wordWrap/>
                      <w:overflowPunct/>
                      <w:topLinePunct w:val="0"/>
                      <w:bidi w:val="0"/>
                      <w:adjustRightInd w:val="0"/>
                      <w:snapToGrid w:val="0"/>
                      <w:spacing w:line="240" w:lineRule="auto"/>
                      <w:ind w:firstLine="0" w:firstLineChars="0"/>
                      <w:jc w:val="right"/>
                      <w:textAlignment w:val="auto"/>
                      <w:rPr>
                        <w:rFonts w:hint="eastAsia" w:ascii="宋体" w:hAnsi="宋体" w:eastAsia="宋体" w:cs="宋体"/>
                        <w:sz w:val="18"/>
                        <w:szCs w:val="18"/>
                      </w:rPr>
                    </w:pP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PAGE  \* MERGEFORMAT </w:instrText>
                    </w:r>
                    <w:r>
                      <w:rPr>
                        <w:rFonts w:hint="eastAsia" w:ascii="宋体" w:hAnsi="宋体" w:eastAsia="宋体" w:cs="宋体"/>
                        <w:sz w:val="18"/>
                        <w:szCs w:val="18"/>
                      </w:rPr>
                      <w:fldChar w:fldCharType="separate"/>
                    </w:r>
                    <w:r>
                      <w:rPr>
                        <w:rFonts w:hint="eastAsia" w:ascii="宋体" w:hAnsi="宋体" w:eastAsia="宋体" w:cs="宋体"/>
                        <w:sz w:val="18"/>
                        <w:szCs w:val="18"/>
                      </w:rPr>
                      <w:t>I</w:t>
                    </w:r>
                    <w:r>
                      <w:rPr>
                        <w:rFonts w:hint="eastAsia" w:ascii="宋体" w:hAnsi="宋体" w:eastAsia="宋体" w:cs="宋体"/>
                        <w:sz w:val="18"/>
                        <w:szCs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FC6CD1">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8DF64">
    <w:pPr>
      <w:pStyle w:val="4"/>
      <w:keepNext w:val="0"/>
      <w:keepLines w:val="0"/>
      <w:pageBreakBefore w:val="0"/>
      <w:widowControl w:val="0"/>
      <w:kinsoku/>
      <w:wordWrap/>
      <w:overflowPunct/>
      <w:topLinePunct w:val="0"/>
      <w:bidi w:val="0"/>
      <w:adjustRightInd w:val="0"/>
      <w:snapToGrid w:val="0"/>
      <w:spacing w:line="240" w:lineRule="auto"/>
      <w:ind w:firstLine="0" w:firstLineChars="0"/>
      <w:textAlignment w:val="auto"/>
      <w:rPr>
        <w:rFonts w:hint="eastAsia" w:ascii="宋体" w:hAnsi="宋体" w:eastAsia="宋体" w:cs="宋体"/>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D04FFA">
                          <w:pPr>
                            <w:pStyle w:val="4"/>
                            <w:keepNext w:val="0"/>
                            <w:keepLines w:val="0"/>
                            <w:pageBreakBefore w:val="0"/>
                            <w:widowControl w:val="0"/>
                            <w:kinsoku/>
                            <w:wordWrap/>
                            <w:overflowPunct/>
                            <w:topLinePunct w:val="0"/>
                            <w:bidi w:val="0"/>
                            <w:adjustRightInd w:val="0"/>
                            <w:snapToGrid w:val="0"/>
                            <w:spacing w:line="240" w:lineRule="auto"/>
                            <w:ind w:firstLine="0" w:firstLineChars="0"/>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4D04FFA">
                    <w:pPr>
                      <w:pStyle w:val="4"/>
                      <w:keepNext w:val="0"/>
                      <w:keepLines w:val="0"/>
                      <w:pageBreakBefore w:val="0"/>
                      <w:widowControl w:val="0"/>
                      <w:kinsoku/>
                      <w:wordWrap/>
                      <w:overflowPunct/>
                      <w:topLinePunct w:val="0"/>
                      <w:bidi w:val="0"/>
                      <w:adjustRightInd w:val="0"/>
                      <w:snapToGrid w:val="0"/>
                      <w:spacing w:line="240" w:lineRule="auto"/>
                      <w:ind w:firstLine="0" w:firstLineChars="0"/>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22CD96">
    <w:pPr>
      <w:pStyle w:val="4"/>
    </w:pPr>
    <w:r>
      <w:rPr>
        <w:sz w:val="18"/>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078EC5">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II</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70078EC5">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II</w:t>
                    </w:r>
                    <w:r>
                      <w:rPr>
                        <w:rFonts w:hint="eastAsia"/>
                        <w:lang w:eastAsia="zh-C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3B697B">
    <w:pPr>
      <w:pStyle w:val="4"/>
      <w:keepNext w:val="0"/>
      <w:keepLines w:val="0"/>
      <w:pageBreakBefore w:val="0"/>
      <w:widowControl w:val="0"/>
      <w:kinsoku/>
      <w:wordWrap/>
      <w:overflowPunct/>
      <w:topLinePunct w:val="0"/>
      <w:bidi w:val="0"/>
      <w:adjustRightInd w:val="0"/>
      <w:snapToGrid w:val="0"/>
      <w:spacing w:line="240" w:lineRule="auto"/>
      <w:ind w:firstLine="0" w:firstLineChars="0"/>
      <w:textAlignment w:val="auto"/>
      <w:rPr>
        <w:rFonts w:hint="eastAsia" w:ascii="宋体" w:hAnsi="宋体" w:eastAsia="宋体" w:cs="宋体"/>
      </w:rPr>
    </w:pPr>
    <w:r>
      <w:rPr>
        <w:sz w:val="1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A87952">
                          <w:pPr>
                            <w:pStyle w:val="4"/>
                            <w:keepNext w:val="0"/>
                            <w:keepLines w:val="0"/>
                            <w:pageBreakBefore w:val="0"/>
                            <w:widowControl w:val="0"/>
                            <w:kinsoku/>
                            <w:wordWrap/>
                            <w:overflowPunct/>
                            <w:topLinePunct w:val="0"/>
                            <w:bidi w:val="0"/>
                            <w:adjustRightInd w:val="0"/>
                            <w:snapToGrid w:val="0"/>
                            <w:spacing w:line="240" w:lineRule="auto"/>
                            <w:ind w:firstLine="0" w:firstLineChars="0"/>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01A87952">
                    <w:pPr>
                      <w:pStyle w:val="4"/>
                      <w:keepNext w:val="0"/>
                      <w:keepLines w:val="0"/>
                      <w:pageBreakBefore w:val="0"/>
                      <w:widowControl w:val="0"/>
                      <w:kinsoku/>
                      <w:wordWrap/>
                      <w:overflowPunct/>
                      <w:topLinePunct w:val="0"/>
                      <w:bidi w:val="0"/>
                      <w:adjustRightInd w:val="0"/>
                      <w:snapToGrid w:val="0"/>
                      <w:spacing w:line="240" w:lineRule="auto"/>
                      <w:ind w:firstLine="0" w:firstLineChars="0"/>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A33AD">
    <w:pPr>
      <w:pStyle w:val="4"/>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23194">
    <w:pPr>
      <w:pStyle w:val="4"/>
      <w:keepNext w:val="0"/>
      <w:keepLines w:val="0"/>
      <w:pageBreakBefore w:val="0"/>
      <w:widowControl w:val="0"/>
      <w:tabs>
        <w:tab w:val="left" w:pos="228"/>
        <w:tab w:val="clear" w:pos="4153"/>
      </w:tabs>
      <w:kinsoku/>
      <w:wordWrap/>
      <w:overflowPunct/>
      <w:topLinePunct w:val="0"/>
      <w:bidi w:val="0"/>
      <w:adjustRightInd w:val="0"/>
      <w:snapToGrid w:val="0"/>
      <w:spacing w:line="240" w:lineRule="auto"/>
      <w:ind w:firstLine="0" w:firstLineChars="0"/>
      <w:textAlignment w:val="auto"/>
      <w:rPr>
        <w:rFonts w:hint="eastAsia" w:ascii="宋体" w:hAnsi="宋体" w:eastAsia="宋体" w:cs="宋体"/>
      </w:rPr>
    </w:pPr>
    <w:r>
      <w:rPr>
        <w:sz w:val="18"/>
      </w:rPr>
      <mc:AlternateContent>
        <mc:Choice Requires="wps">
          <w:drawing>
            <wp:anchor distT="0" distB="0" distL="114300" distR="114300" simplePos="0" relativeHeight="251665408" behindDoc="0" locked="0" layoutInCell="1" allowOverlap="1">
              <wp:simplePos x="0" y="0"/>
              <wp:positionH relativeFrom="margin">
                <wp:posOffset>5751195</wp:posOffset>
              </wp:positionH>
              <wp:positionV relativeFrom="paragraph">
                <wp:posOffset>15240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7A14F0">
                          <w:pPr>
                            <w:pStyle w:val="4"/>
                            <w:keepNext w:val="0"/>
                            <w:keepLines w:val="0"/>
                            <w:pageBreakBefore w:val="0"/>
                            <w:widowControl w:val="0"/>
                            <w:kinsoku/>
                            <w:wordWrap/>
                            <w:overflowPunct/>
                            <w:topLinePunct w:val="0"/>
                            <w:bidi w:val="0"/>
                            <w:adjustRightInd w:val="0"/>
                            <w:snapToGrid w:val="0"/>
                            <w:spacing w:line="240" w:lineRule="auto"/>
                            <w:ind w:firstLine="0" w:firstLineChars="0"/>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452.85pt;margin-top:1.2pt;height:144pt;width:144pt;mso-position-horizontal-relative:margin;mso-wrap-style:none;z-index:251665408;mso-width-relative:page;mso-height-relative:page;" filled="f" stroked="f" coordsize="21600,21600" o:gfxdata="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hU7LPdcAAAAKAQAADwAAAAAAAAABACAAAAAiAAAAZHJzL2Rvd25yZXYueG1s&#10;UEsBAhQAFAAAAAgAh07iQPWLh2QyAgAAYQQAAA4AAAAAAAAAAQAgAAAAJgEAAGRycy9lMm9Eb2Mu&#10;eG1sUEsFBgAAAAAGAAYAWQEAAMoFAAAAAA==&#10;">
              <v:fill on="f" focussize="0,0"/>
              <v:stroke on="f" weight="0.5pt"/>
              <v:imagedata o:title=""/>
              <o:lock v:ext="edit" aspectratio="f"/>
              <v:textbox inset="0mm,0mm,0mm,0mm" style="mso-fit-shape-to-text:t;">
                <w:txbxContent>
                  <w:p w14:paraId="327A14F0">
                    <w:pPr>
                      <w:pStyle w:val="4"/>
                      <w:keepNext w:val="0"/>
                      <w:keepLines w:val="0"/>
                      <w:pageBreakBefore w:val="0"/>
                      <w:widowControl w:val="0"/>
                      <w:kinsoku/>
                      <w:wordWrap/>
                      <w:overflowPunct/>
                      <w:topLinePunct w:val="0"/>
                      <w:bidi w:val="0"/>
                      <w:adjustRightInd w:val="0"/>
                      <w:snapToGrid w:val="0"/>
                      <w:spacing w:line="240" w:lineRule="auto"/>
                      <w:ind w:firstLine="0" w:firstLineChars="0"/>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v:textbox>
            </v:shape>
          </w:pict>
        </mc:Fallback>
      </mc:AlternateContent>
    </w:r>
    <w:r>
      <w:rPr>
        <w:rFonts w:hint="eastAsia" w:ascii="宋体" w:hAnsi="宋体" w:cs="宋体"/>
        <w:lang w:eastAsia="zh-CN"/>
      </w:rP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C9D7EB">
    <w:pPr>
      <w:pStyle w:val="4"/>
    </w:pPr>
    <w:r>
      <w:rPr>
        <w:sz w:val="18"/>
      </w:rP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26CCED">
                          <w:pPr>
                            <w:pStyle w:val="4"/>
                            <w:ind w:firstLine="0" w:firstLineChars="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II</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5026CCED">
                    <w:pPr>
                      <w:pStyle w:val="4"/>
                      <w:ind w:firstLine="0" w:firstLineChars="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II</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20"/>
      </w:pPr>
      <w:r>
        <w:separator/>
      </w:r>
    </w:p>
  </w:footnote>
  <w:footnote w:type="continuationSeparator" w:id="1">
    <w:p>
      <w:pPr>
        <w:spacing w:line="24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67B93">
    <w:pPr>
      <w:pStyle w:val="5"/>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29A2DA">
    <w:pPr>
      <w:pStyle w:val="5"/>
      <w:ind w:firstLine="0" w:firstLineChars="0"/>
      <w:jc w:val="left"/>
      <w:rPr>
        <w:rFonts w:hint="eastAsia" w:ascii="黑体" w:hAnsi="黑体" w:eastAsia="黑体"/>
      </w:rPr>
    </w:pPr>
    <w:r>
      <w:rPr>
        <w:rFonts w:hint="eastAsia" w:ascii="黑体" w:hAnsi="黑体" w:eastAsia="黑体" w:cs="黑体"/>
        <w:sz w:val="21"/>
        <w:szCs w:val="21"/>
      </w:rPr>
      <w:t>T/CEPCA 004－202</w:t>
    </w:r>
    <w:r>
      <w:rPr>
        <w:rFonts w:hint="eastAsia" w:ascii="黑体" w:hAnsi="黑体" w:eastAsia="黑体" w:cs="黑体"/>
        <w:sz w:val="21"/>
        <w:szCs w:val="21"/>
        <w:lang w:val="en-US" w:eastAsia="zh-CN"/>
      </w:rPr>
      <w:t>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C23A3A">
    <w:pPr>
      <w:pStyle w:val="5"/>
      <w:jc w:val="right"/>
      <w:rPr>
        <w:rFonts w:hint="eastAsia" w:ascii="黑体" w:hAnsi="黑体" w:eastAsia="黑体" w:cs="黑体"/>
        <w:sz w:val="21"/>
        <w:szCs w:val="21"/>
        <w:lang w:val="en-US" w:eastAsia="zh-CN"/>
      </w:rPr>
    </w:pPr>
    <w:bookmarkStart w:id="188" w:name="OLE_LINK22"/>
    <w:r>
      <w:rPr>
        <w:rFonts w:hint="eastAsia" w:ascii="黑体" w:hAnsi="黑体" w:eastAsia="黑体" w:cs="黑体"/>
        <w:sz w:val="21"/>
        <w:szCs w:val="21"/>
      </w:rPr>
      <w:t>T/CEPCA 004－202</w:t>
    </w:r>
    <w:r>
      <w:rPr>
        <w:rFonts w:hint="eastAsia" w:ascii="黑体" w:hAnsi="黑体" w:eastAsia="黑体" w:cs="黑体"/>
        <w:sz w:val="21"/>
        <w:szCs w:val="21"/>
        <w:lang w:val="en-US" w:eastAsia="zh-CN"/>
      </w:rPr>
      <w:t>4</w:t>
    </w:r>
    <w:bookmarkEnd w:id="188"/>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2ABDDC">
    <w:pPr>
      <w:pStyle w:val="5"/>
      <w:jc w:val="right"/>
      <w:rPr>
        <w:rFonts w:hint="eastAsia" w:ascii="黑体" w:hAnsi="黑体" w:eastAsia="黑体" w:cs="黑体"/>
        <w:sz w:val="21"/>
        <w:szCs w:val="21"/>
        <w:lang w:val="en-US" w:eastAsia="zh-CN"/>
      </w:rPr>
    </w:pPr>
    <w:r>
      <w:rPr>
        <w:rFonts w:hint="eastAsia" w:ascii="黑体" w:hAnsi="黑体" w:eastAsia="黑体" w:cs="黑体"/>
        <w:sz w:val="21"/>
        <w:szCs w:val="21"/>
      </w:rPr>
      <w:t>T/CEPCA 004－202</w:t>
    </w:r>
    <w:r>
      <w:rPr>
        <w:rFonts w:hint="eastAsia" w:ascii="黑体" w:hAnsi="黑体" w:eastAsia="黑体" w:cs="黑体"/>
        <w:sz w:val="21"/>
        <w:szCs w:val="21"/>
        <w:lang w:val="en-US" w:eastAsia="zh-CN"/>
      </w:rPr>
      <w:t>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C8C684"/>
    <w:multiLevelType w:val="singleLevel"/>
    <w:tmpl w:val="B4C8C684"/>
    <w:lvl w:ilvl="0" w:tentative="0">
      <w:start w:val="1"/>
      <w:numFmt w:val="decimal"/>
      <w:lvlText w:val="[%1]"/>
      <w:lvlJc w:val="left"/>
      <w:pPr>
        <w:tabs>
          <w:tab w:val="left" w:pos="312"/>
        </w:tabs>
      </w:pPr>
    </w:lvl>
  </w:abstractNum>
  <w:abstractNum w:abstractNumId="1">
    <w:nsid w:val="67246DCF"/>
    <w:multiLevelType w:val="singleLevel"/>
    <w:tmpl w:val="67246DCF"/>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74"/>
  <w:bordersDoNotSurroundHeader w:val="0"/>
  <w:bordersDoNotSurroundFooter w:val="0"/>
  <w:documentProtection w:enforcement="0"/>
  <w:defaultTabStop w:val="420"/>
  <w:evenAndOddHeaders w:val="1"/>
  <w:drawingGridHorizontalSpacing w:val="160"/>
  <w:drawingGridVerticalSpacing w:val="159"/>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jMTdkYjc2MWFkYWZjMjgzNWU2Y2UwY2E3OWRiODAifQ=="/>
  </w:docVars>
  <w:rsids>
    <w:rsidRoot w:val="00172A27"/>
    <w:rsid w:val="000E009C"/>
    <w:rsid w:val="000F1FC9"/>
    <w:rsid w:val="00373BDF"/>
    <w:rsid w:val="006735C5"/>
    <w:rsid w:val="007E31C6"/>
    <w:rsid w:val="00861F11"/>
    <w:rsid w:val="00AB2AB1"/>
    <w:rsid w:val="00D476D2"/>
    <w:rsid w:val="00EB15A9"/>
    <w:rsid w:val="014D773F"/>
    <w:rsid w:val="016E210F"/>
    <w:rsid w:val="01A93E93"/>
    <w:rsid w:val="01B41115"/>
    <w:rsid w:val="01B4277D"/>
    <w:rsid w:val="0212738E"/>
    <w:rsid w:val="025C3AB8"/>
    <w:rsid w:val="027E4BA8"/>
    <w:rsid w:val="02A83006"/>
    <w:rsid w:val="02B74558"/>
    <w:rsid w:val="02B770F2"/>
    <w:rsid w:val="02EC2189"/>
    <w:rsid w:val="031254C3"/>
    <w:rsid w:val="03BC4E37"/>
    <w:rsid w:val="03C33BB1"/>
    <w:rsid w:val="03E44F29"/>
    <w:rsid w:val="03FA29C0"/>
    <w:rsid w:val="041749EB"/>
    <w:rsid w:val="041C22F0"/>
    <w:rsid w:val="04393685"/>
    <w:rsid w:val="046055B7"/>
    <w:rsid w:val="04606F82"/>
    <w:rsid w:val="047C7EF9"/>
    <w:rsid w:val="04B220C0"/>
    <w:rsid w:val="04B344FD"/>
    <w:rsid w:val="04E842A0"/>
    <w:rsid w:val="05276063"/>
    <w:rsid w:val="05741292"/>
    <w:rsid w:val="05B748DF"/>
    <w:rsid w:val="05D10695"/>
    <w:rsid w:val="05F5562F"/>
    <w:rsid w:val="061752F1"/>
    <w:rsid w:val="06275C58"/>
    <w:rsid w:val="06315549"/>
    <w:rsid w:val="064B4D6B"/>
    <w:rsid w:val="06510C11"/>
    <w:rsid w:val="065117FD"/>
    <w:rsid w:val="065D643E"/>
    <w:rsid w:val="066D7D53"/>
    <w:rsid w:val="068D536E"/>
    <w:rsid w:val="071B4033"/>
    <w:rsid w:val="073267C2"/>
    <w:rsid w:val="073B4CE7"/>
    <w:rsid w:val="076A73C1"/>
    <w:rsid w:val="079E7A17"/>
    <w:rsid w:val="08151A75"/>
    <w:rsid w:val="083E0A3F"/>
    <w:rsid w:val="08433AA7"/>
    <w:rsid w:val="085239C2"/>
    <w:rsid w:val="087A173D"/>
    <w:rsid w:val="08937357"/>
    <w:rsid w:val="08987031"/>
    <w:rsid w:val="08DA23EB"/>
    <w:rsid w:val="08E00244"/>
    <w:rsid w:val="090C558E"/>
    <w:rsid w:val="09142FE0"/>
    <w:rsid w:val="093F728B"/>
    <w:rsid w:val="095474C0"/>
    <w:rsid w:val="095F38C8"/>
    <w:rsid w:val="095F776C"/>
    <w:rsid w:val="0997066D"/>
    <w:rsid w:val="09BA3B88"/>
    <w:rsid w:val="09CA1476"/>
    <w:rsid w:val="0A267422"/>
    <w:rsid w:val="0A532DE7"/>
    <w:rsid w:val="0A6D7AB2"/>
    <w:rsid w:val="0AA044EF"/>
    <w:rsid w:val="0AC404EA"/>
    <w:rsid w:val="0AE0387E"/>
    <w:rsid w:val="0AE470AD"/>
    <w:rsid w:val="0AF45BF7"/>
    <w:rsid w:val="0B3028E3"/>
    <w:rsid w:val="0B4A00CF"/>
    <w:rsid w:val="0BAE6332"/>
    <w:rsid w:val="0BCD14C5"/>
    <w:rsid w:val="0BDB638E"/>
    <w:rsid w:val="0BE80A9B"/>
    <w:rsid w:val="0C191447"/>
    <w:rsid w:val="0C663DF0"/>
    <w:rsid w:val="0C874AE3"/>
    <w:rsid w:val="0CBE4298"/>
    <w:rsid w:val="0CE55ADD"/>
    <w:rsid w:val="0CF2182E"/>
    <w:rsid w:val="0D085AAE"/>
    <w:rsid w:val="0D13164E"/>
    <w:rsid w:val="0D273E85"/>
    <w:rsid w:val="0D2E3C89"/>
    <w:rsid w:val="0D3216B4"/>
    <w:rsid w:val="0D553B29"/>
    <w:rsid w:val="0D555CC8"/>
    <w:rsid w:val="0D7B6611"/>
    <w:rsid w:val="0D7C3C9B"/>
    <w:rsid w:val="0D801057"/>
    <w:rsid w:val="0D8D29CB"/>
    <w:rsid w:val="0D947AD8"/>
    <w:rsid w:val="0DCA5746"/>
    <w:rsid w:val="0DF61468"/>
    <w:rsid w:val="0E2E2438"/>
    <w:rsid w:val="0E4838E1"/>
    <w:rsid w:val="0E831FE5"/>
    <w:rsid w:val="0E930E46"/>
    <w:rsid w:val="0EB95732"/>
    <w:rsid w:val="0EBE6F5F"/>
    <w:rsid w:val="0EE0233D"/>
    <w:rsid w:val="0EE10247"/>
    <w:rsid w:val="0F437955"/>
    <w:rsid w:val="0F70021E"/>
    <w:rsid w:val="0F85472F"/>
    <w:rsid w:val="0FB04D14"/>
    <w:rsid w:val="0FB1719D"/>
    <w:rsid w:val="100C3402"/>
    <w:rsid w:val="10876316"/>
    <w:rsid w:val="10CF472E"/>
    <w:rsid w:val="11613A0C"/>
    <w:rsid w:val="11765C85"/>
    <w:rsid w:val="11CF551B"/>
    <w:rsid w:val="12024C76"/>
    <w:rsid w:val="121173C9"/>
    <w:rsid w:val="12450746"/>
    <w:rsid w:val="124777E7"/>
    <w:rsid w:val="126214F9"/>
    <w:rsid w:val="12787D80"/>
    <w:rsid w:val="12C404C2"/>
    <w:rsid w:val="12EE23C0"/>
    <w:rsid w:val="13192621"/>
    <w:rsid w:val="13A56EEA"/>
    <w:rsid w:val="13CE1115"/>
    <w:rsid w:val="13E26519"/>
    <w:rsid w:val="145418F7"/>
    <w:rsid w:val="146B20CE"/>
    <w:rsid w:val="14A86EBE"/>
    <w:rsid w:val="15003E83"/>
    <w:rsid w:val="150D333D"/>
    <w:rsid w:val="152A0BD3"/>
    <w:rsid w:val="15525F34"/>
    <w:rsid w:val="159F4BF7"/>
    <w:rsid w:val="15AD1264"/>
    <w:rsid w:val="15B4174D"/>
    <w:rsid w:val="15E23344"/>
    <w:rsid w:val="15F877BF"/>
    <w:rsid w:val="16247A30"/>
    <w:rsid w:val="162640A1"/>
    <w:rsid w:val="16407B4C"/>
    <w:rsid w:val="167C230D"/>
    <w:rsid w:val="16C54905"/>
    <w:rsid w:val="16DF1AF7"/>
    <w:rsid w:val="171D7BA6"/>
    <w:rsid w:val="17E80522"/>
    <w:rsid w:val="181C26F4"/>
    <w:rsid w:val="18511483"/>
    <w:rsid w:val="18532AC6"/>
    <w:rsid w:val="186663E3"/>
    <w:rsid w:val="186920A7"/>
    <w:rsid w:val="187E45E8"/>
    <w:rsid w:val="1884465A"/>
    <w:rsid w:val="189B2B15"/>
    <w:rsid w:val="191F2C59"/>
    <w:rsid w:val="1922234A"/>
    <w:rsid w:val="194A0177"/>
    <w:rsid w:val="19720FAB"/>
    <w:rsid w:val="19792E8F"/>
    <w:rsid w:val="19AE4DDF"/>
    <w:rsid w:val="19B4145A"/>
    <w:rsid w:val="19F804AC"/>
    <w:rsid w:val="1A18426F"/>
    <w:rsid w:val="1A730043"/>
    <w:rsid w:val="1A9C030F"/>
    <w:rsid w:val="1AAE09BF"/>
    <w:rsid w:val="1ACE5888"/>
    <w:rsid w:val="1B0A6A9C"/>
    <w:rsid w:val="1B0E2C71"/>
    <w:rsid w:val="1B306A41"/>
    <w:rsid w:val="1B566BDD"/>
    <w:rsid w:val="1B847842"/>
    <w:rsid w:val="1BA6362B"/>
    <w:rsid w:val="1BA91BF3"/>
    <w:rsid w:val="1BC92EE3"/>
    <w:rsid w:val="1C1931B9"/>
    <w:rsid w:val="1C320AA5"/>
    <w:rsid w:val="1C517664"/>
    <w:rsid w:val="1C5F7EC8"/>
    <w:rsid w:val="1C7B3FBB"/>
    <w:rsid w:val="1C7F7F56"/>
    <w:rsid w:val="1CD02E57"/>
    <w:rsid w:val="1CF53C7F"/>
    <w:rsid w:val="1D064703"/>
    <w:rsid w:val="1D195D2A"/>
    <w:rsid w:val="1D2A3632"/>
    <w:rsid w:val="1D671F18"/>
    <w:rsid w:val="1D774D4C"/>
    <w:rsid w:val="1D9C1782"/>
    <w:rsid w:val="1DAE0CBC"/>
    <w:rsid w:val="1DCF3758"/>
    <w:rsid w:val="1DFC0AC6"/>
    <w:rsid w:val="1E223CF2"/>
    <w:rsid w:val="1E234187"/>
    <w:rsid w:val="1E5A145F"/>
    <w:rsid w:val="1E7B52DE"/>
    <w:rsid w:val="1E7C429B"/>
    <w:rsid w:val="1F22153C"/>
    <w:rsid w:val="1F6A1CAD"/>
    <w:rsid w:val="1F934EBC"/>
    <w:rsid w:val="1FC95E34"/>
    <w:rsid w:val="1FCF72F4"/>
    <w:rsid w:val="1FF3370F"/>
    <w:rsid w:val="202D513E"/>
    <w:rsid w:val="205625F6"/>
    <w:rsid w:val="20596AA3"/>
    <w:rsid w:val="208A208D"/>
    <w:rsid w:val="20994734"/>
    <w:rsid w:val="20C724C8"/>
    <w:rsid w:val="20FA63A0"/>
    <w:rsid w:val="210E5517"/>
    <w:rsid w:val="21176570"/>
    <w:rsid w:val="21346110"/>
    <w:rsid w:val="21675D84"/>
    <w:rsid w:val="217051BF"/>
    <w:rsid w:val="219C5FCA"/>
    <w:rsid w:val="22046483"/>
    <w:rsid w:val="22804AE0"/>
    <w:rsid w:val="2281684C"/>
    <w:rsid w:val="22936B9B"/>
    <w:rsid w:val="23132D3D"/>
    <w:rsid w:val="234B37B4"/>
    <w:rsid w:val="239D735F"/>
    <w:rsid w:val="23B969D0"/>
    <w:rsid w:val="23C273E8"/>
    <w:rsid w:val="23C92B64"/>
    <w:rsid w:val="23CB3AAD"/>
    <w:rsid w:val="23E051D5"/>
    <w:rsid w:val="23E352C3"/>
    <w:rsid w:val="240A71EF"/>
    <w:rsid w:val="24186C0F"/>
    <w:rsid w:val="2495306F"/>
    <w:rsid w:val="24EA4118"/>
    <w:rsid w:val="251749AA"/>
    <w:rsid w:val="25267F8D"/>
    <w:rsid w:val="25566CD5"/>
    <w:rsid w:val="25A9236F"/>
    <w:rsid w:val="260270AD"/>
    <w:rsid w:val="26065ED5"/>
    <w:rsid w:val="269D0AA4"/>
    <w:rsid w:val="26A526DC"/>
    <w:rsid w:val="26B91F39"/>
    <w:rsid w:val="26D443F1"/>
    <w:rsid w:val="26D4612E"/>
    <w:rsid w:val="26D93BFA"/>
    <w:rsid w:val="26E268A9"/>
    <w:rsid w:val="271243D3"/>
    <w:rsid w:val="27441BF0"/>
    <w:rsid w:val="27887057"/>
    <w:rsid w:val="282C02B4"/>
    <w:rsid w:val="28777A33"/>
    <w:rsid w:val="28EC3EE1"/>
    <w:rsid w:val="28F95B02"/>
    <w:rsid w:val="29402432"/>
    <w:rsid w:val="296F4483"/>
    <w:rsid w:val="29840504"/>
    <w:rsid w:val="29BE79EC"/>
    <w:rsid w:val="29C07DDE"/>
    <w:rsid w:val="29C47A31"/>
    <w:rsid w:val="29E21B62"/>
    <w:rsid w:val="2A4616B8"/>
    <w:rsid w:val="2A5D6E80"/>
    <w:rsid w:val="2A6F3198"/>
    <w:rsid w:val="2AED7AB4"/>
    <w:rsid w:val="2B122B02"/>
    <w:rsid w:val="2BB52F37"/>
    <w:rsid w:val="2C03471B"/>
    <w:rsid w:val="2C137AB2"/>
    <w:rsid w:val="2C422A1D"/>
    <w:rsid w:val="2C525F5D"/>
    <w:rsid w:val="2C64739C"/>
    <w:rsid w:val="2C7356A1"/>
    <w:rsid w:val="2CA30F88"/>
    <w:rsid w:val="2CC86664"/>
    <w:rsid w:val="2CE3148D"/>
    <w:rsid w:val="2CE92D94"/>
    <w:rsid w:val="2CEE3540"/>
    <w:rsid w:val="2CEF4AC3"/>
    <w:rsid w:val="2D0007E1"/>
    <w:rsid w:val="2D086ED1"/>
    <w:rsid w:val="2D2456B2"/>
    <w:rsid w:val="2D274A18"/>
    <w:rsid w:val="2D520B27"/>
    <w:rsid w:val="2D695607"/>
    <w:rsid w:val="2D850A10"/>
    <w:rsid w:val="2DC3277A"/>
    <w:rsid w:val="2DF33C1E"/>
    <w:rsid w:val="2E040D14"/>
    <w:rsid w:val="2E4E0FAB"/>
    <w:rsid w:val="2E8F2D1A"/>
    <w:rsid w:val="2E9F1D78"/>
    <w:rsid w:val="2EC60118"/>
    <w:rsid w:val="2EF60B13"/>
    <w:rsid w:val="2EFB3C34"/>
    <w:rsid w:val="2F0E79CF"/>
    <w:rsid w:val="2F1467FE"/>
    <w:rsid w:val="2F2111E1"/>
    <w:rsid w:val="2F771033"/>
    <w:rsid w:val="2FB77438"/>
    <w:rsid w:val="2FCD1BBE"/>
    <w:rsid w:val="2FF60179"/>
    <w:rsid w:val="30165835"/>
    <w:rsid w:val="30337373"/>
    <w:rsid w:val="304712D6"/>
    <w:rsid w:val="30C708E9"/>
    <w:rsid w:val="30D56A4C"/>
    <w:rsid w:val="311C63E0"/>
    <w:rsid w:val="31600124"/>
    <w:rsid w:val="31811ECF"/>
    <w:rsid w:val="31E23364"/>
    <w:rsid w:val="327001EF"/>
    <w:rsid w:val="327B6BD6"/>
    <w:rsid w:val="32BF7380"/>
    <w:rsid w:val="32DD3126"/>
    <w:rsid w:val="32F94683"/>
    <w:rsid w:val="331F2A68"/>
    <w:rsid w:val="33241688"/>
    <w:rsid w:val="333E61EB"/>
    <w:rsid w:val="335D4119"/>
    <w:rsid w:val="33720761"/>
    <w:rsid w:val="33A22378"/>
    <w:rsid w:val="33C40B5C"/>
    <w:rsid w:val="34174FB8"/>
    <w:rsid w:val="34473A8E"/>
    <w:rsid w:val="34B037EA"/>
    <w:rsid w:val="34B27BD8"/>
    <w:rsid w:val="34BC5FE0"/>
    <w:rsid w:val="34C56C44"/>
    <w:rsid w:val="34DB28A9"/>
    <w:rsid w:val="35310620"/>
    <w:rsid w:val="353E2208"/>
    <w:rsid w:val="35891F32"/>
    <w:rsid w:val="35984C74"/>
    <w:rsid w:val="35A62714"/>
    <w:rsid w:val="35B75B0C"/>
    <w:rsid w:val="35E96194"/>
    <w:rsid w:val="36012121"/>
    <w:rsid w:val="364678A8"/>
    <w:rsid w:val="366421DA"/>
    <w:rsid w:val="36C264BE"/>
    <w:rsid w:val="375A371B"/>
    <w:rsid w:val="376751E7"/>
    <w:rsid w:val="37827F25"/>
    <w:rsid w:val="37A37713"/>
    <w:rsid w:val="37E90355"/>
    <w:rsid w:val="37EA21CC"/>
    <w:rsid w:val="381F6854"/>
    <w:rsid w:val="38654341"/>
    <w:rsid w:val="38B765C4"/>
    <w:rsid w:val="392233E5"/>
    <w:rsid w:val="39477433"/>
    <w:rsid w:val="3962736F"/>
    <w:rsid w:val="39726FD1"/>
    <w:rsid w:val="3A032034"/>
    <w:rsid w:val="3A0619B1"/>
    <w:rsid w:val="3A2C5B95"/>
    <w:rsid w:val="3A6F3DE5"/>
    <w:rsid w:val="3A7B60FF"/>
    <w:rsid w:val="3A8315FE"/>
    <w:rsid w:val="3AD17640"/>
    <w:rsid w:val="3AFA61F0"/>
    <w:rsid w:val="3B032D89"/>
    <w:rsid w:val="3B085907"/>
    <w:rsid w:val="3B0F65DC"/>
    <w:rsid w:val="3BAE5898"/>
    <w:rsid w:val="3BAF3257"/>
    <w:rsid w:val="3BB22672"/>
    <w:rsid w:val="3BDE31B0"/>
    <w:rsid w:val="3BDF5BF7"/>
    <w:rsid w:val="3BF027D7"/>
    <w:rsid w:val="3BFE1465"/>
    <w:rsid w:val="3C15759A"/>
    <w:rsid w:val="3C26168B"/>
    <w:rsid w:val="3C337A2E"/>
    <w:rsid w:val="3C395984"/>
    <w:rsid w:val="3C44799E"/>
    <w:rsid w:val="3C4874D9"/>
    <w:rsid w:val="3C714860"/>
    <w:rsid w:val="3C8E44E5"/>
    <w:rsid w:val="3C9C7773"/>
    <w:rsid w:val="3CD3445A"/>
    <w:rsid w:val="3D2E3A06"/>
    <w:rsid w:val="3D5F3480"/>
    <w:rsid w:val="3D916718"/>
    <w:rsid w:val="3D936889"/>
    <w:rsid w:val="3E2C7844"/>
    <w:rsid w:val="3E39796D"/>
    <w:rsid w:val="3E5D5BFB"/>
    <w:rsid w:val="3E9B59DB"/>
    <w:rsid w:val="3EA350D8"/>
    <w:rsid w:val="3EF04C2C"/>
    <w:rsid w:val="3F300871"/>
    <w:rsid w:val="3F480515"/>
    <w:rsid w:val="3F730FC5"/>
    <w:rsid w:val="3F7A7C98"/>
    <w:rsid w:val="3F9B069E"/>
    <w:rsid w:val="3FA213F9"/>
    <w:rsid w:val="4009282C"/>
    <w:rsid w:val="403F5AD4"/>
    <w:rsid w:val="40620753"/>
    <w:rsid w:val="40766D60"/>
    <w:rsid w:val="40E97F97"/>
    <w:rsid w:val="4141643D"/>
    <w:rsid w:val="41520337"/>
    <w:rsid w:val="42130CFB"/>
    <w:rsid w:val="421C3DBA"/>
    <w:rsid w:val="42510C2E"/>
    <w:rsid w:val="42552E28"/>
    <w:rsid w:val="42682171"/>
    <w:rsid w:val="42877C93"/>
    <w:rsid w:val="42FD2F66"/>
    <w:rsid w:val="430926D0"/>
    <w:rsid w:val="431D04F4"/>
    <w:rsid w:val="43387EC4"/>
    <w:rsid w:val="43624A43"/>
    <w:rsid w:val="439730AC"/>
    <w:rsid w:val="43E2184B"/>
    <w:rsid w:val="43EE3D90"/>
    <w:rsid w:val="43FA4374"/>
    <w:rsid w:val="440308BE"/>
    <w:rsid w:val="441573BE"/>
    <w:rsid w:val="4452013C"/>
    <w:rsid w:val="44C754FF"/>
    <w:rsid w:val="44F41C29"/>
    <w:rsid w:val="451E1756"/>
    <w:rsid w:val="4536208C"/>
    <w:rsid w:val="454A2A77"/>
    <w:rsid w:val="454F62E1"/>
    <w:rsid w:val="45E82049"/>
    <w:rsid w:val="46500152"/>
    <w:rsid w:val="46582E6F"/>
    <w:rsid w:val="468B408C"/>
    <w:rsid w:val="46910D16"/>
    <w:rsid w:val="46B147BB"/>
    <w:rsid w:val="46D01F44"/>
    <w:rsid w:val="47150D60"/>
    <w:rsid w:val="474736D0"/>
    <w:rsid w:val="474D055A"/>
    <w:rsid w:val="475D7EF9"/>
    <w:rsid w:val="479A407B"/>
    <w:rsid w:val="47B260F9"/>
    <w:rsid w:val="47BD6566"/>
    <w:rsid w:val="47C67A90"/>
    <w:rsid w:val="47E57F4F"/>
    <w:rsid w:val="48070441"/>
    <w:rsid w:val="48885E02"/>
    <w:rsid w:val="48D838E6"/>
    <w:rsid w:val="4922543B"/>
    <w:rsid w:val="49417AC4"/>
    <w:rsid w:val="495F44B5"/>
    <w:rsid w:val="4966381F"/>
    <w:rsid w:val="497D4B85"/>
    <w:rsid w:val="49B6269B"/>
    <w:rsid w:val="49DF7E9F"/>
    <w:rsid w:val="4A1137BD"/>
    <w:rsid w:val="4A1E7F7F"/>
    <w:rsid w:val="4A215E98"/>
    <w:rsid w:val="4A2D6569"/>
    <w:rsid w:val="4A331838"/>
    <w:rsid w:val="4A824437"/>
    <w:rsid w:val="4A995D79"/>
    <w:rsid w:val="4AE1158D"/>
    <w:rsid w:val="4B3C4DE5"/>
    <w:rsid w:val="4B3E5C40"/>
    <w:rsid w:val="4B58746D"/>
    <w:rsid w:val="4BAE56C2"/>
    <w:rsid w:val="4BBC1601"/>
    <w:rsid w:val="4BD76459"/>
    <w:rsid w:val="4C291BD7"/>
    <w:rsid w:val="4CA44721"/>
    <w:rsid w:val="4CE12A7C"/>
    <w:rsid w:val="4CE72913"/>
    <w:rsid w:val="4D0E646D"/>
    <w:rsid w:val="4D2C4A30"/>
    <w:rsid w:val="4D4212B1"/>
    <w:rsid w:val="4D5E271E"/>
    <w:rsid w:val="4D6A1B87"/>
    <w:rsid w:val="4D8B6AED"/>
    <w:rsid w:val="4D907482"/>
    <w:rsid w:val="4DD9086C"/>
    <w:rsid w:val="4DE14D1F"/>
    <w:rsid w:val="4DFD5BC6"/>
    <w:rsid w:val="4E0A2F83"/>
    <w:rsid w:val="4E247A4C"/>
    <w:rsid w:val="4E26365A"/>
    <w:rsid w:val="4E8279D3"/>
    <w:rsid w:val="4E96308C"/>
    <w:rsid w:val="4EB052B1"/>
    <w:rsid w:val="4EEB4485"/>
    <w:rsid w:val="4F804B47"/>
    <w:rsid w:val="4F915295"/>
    <w:rsid w:val="4F9360C9"/>
    <w:rsid w:val="4F9A5038"/>
    <w:rsid w:val="4FB21248"/>
    <w:rsid w:val="4FBC6903"/>
    <w:rsid w:val="502857E6"/>
    <w:rsid w:val="5065634D"/>
    <w:rsid w:val="50AA25EB"/>
    <w:rsid w:val="50EB5C9F"/>
    <w:rsid w:val="50EF6152"/>
    <w:rsid w:val="5145492F"/>
    <w:rsid w:val="514A2A0E"/>
    <w:rsid w:val="51726F38"/>
    <w:rsid w:val="51E61477"/>
    <w:rsid w:val="52386A9F"/>
    <w:rsid w:val="5273358F"/>
    <w:rsid w:val="52EC1C78"/>
    <w:rsid w:val="52F67C97"/>
    <w:rsid w:val="52FF5DC0"/>
    <w:rsid w:val="531B51CD"/>
    <w:rsid w:val="53972996"/>
    <w:rsid w:val="53CB515D"/>
    <w:rsid w:val="53EB116C"/>
    <w:rsid w:val="54132DE4"/>
    <w:rsid w:val="54652A99"/>
    <w:rsid w:val="54CB0780"/>
    <w:rsid w:val="54EC3187"/>
    <w:rsid w:val="552B7EE8"/>
    <w:rsid w:val="553F7D1B"/>
    <w:rsid w:val="558645CB"/>
    <w:rsid w:val="55BC78D5"/>
    <w:rsid w:val="55E743BA"/>
    <w:rsid w:val="55F65037"/>
    <w:rsid w:val="562163B8"/>
    <w:rsid w:val="56287E61"/>
    <w:rsid w:val="5638327D"/>
    <w:rsid w:val="56546F94"/>
    <w:rsid w:val="56732F47"/>
    <w:rsid w:val="56B255BE"/>
    <w:rsid w:val="56CB78DF"/>
    <w:rsid w:val="56D04C36"/>
    <w:rsid w:val="57626EE5"/>
    <w:rsid w:val="57667374"/>
    <w:rsid w:val="576B33BE"/>
    <w:rsid w:val="57890AF4"/>
    <w:rsid w:val="57E627A7"/>
    <w:rsid w:val="585A221B"/>
    <w:rsid w:val="58860AA1"/>
    <w:rsid w:val="589A7F79"/>
    <w:rsid w:val="58BE0FCA"/>
    <w:rsid w:val="58FF1851"/>
    <w:rsid w:val="593155DE"/>
    <w:rsid w:val="59817562"/>
    <w:rsid w:val="59AF4398"/>
    <w:rsid w:val="59D57DA4"/>
    <w:rsid w:val="5A0B6C5F"/>
    <w:rsid w:val="5A2B127A"/>
    <w:rsid w:val="5A9A2D03"/>
    <w:rsid w:val="5ACB7747"/>
    <w:rsid w:val="5B004587"/>
    <w:rsid w:val="5BA2532D"/>
    <w:rsid w:val="5BB42BE9"/>
    <w:rsid w:val="5C296CB7"/>
    <w:rsid w:val="5C480942"/>
    <w:rsid w:val="5C71386E"/>
    <w:rsid w:val="5C841A07"/>
    <w:rsid w:val="5CB0052C"/>
    <w:rsid w:val="5D302976"/>
    <w:rsid w:val="5D813D7C"/>
    <w:rsid w:val="5D8E4D99"/>
    <w:rsid w:val="5DC159AA"/>
    <w:rsid w:val="5DCD65F4"/>
    <w:rsid w:val="5DD55117"/>
    <w:rsid w:val="5DD910F6"/>
    <w:rsid w:val="5DF96A6D"/>
    <w:rsid w:val="5E1A7D61"/>
    <w:rsid w:val="5E1E6A1C"/>
    <w:rsid w:val="5E3E2A56"/>
    <w:rsid w:val="5E5A3ABA"/>
    <w:rsid w:val="5E62088B"/>
    <w:rsid w:val="5E9F7435"/>
    <w:rsid w:val="5F262C59"/>
    <w:rsid w:val="5F594EAD"/>
    <w:rsid w:val="5F7027FF"/>
    <w:rsid w:val="5F882788"/>
    <w:rsid w:val="5F9554C4"/>
    <w:rsid w:val="5FEB4778"/>
    <w:rsid w:val="5FFD0D9F"/>
    <w:rsid w:val="60121FEB"/>
    <w:rsid w:val="601673FC"/>
    <w:rsid w:val="60171BBB"/>
    <w:rsid w:val="60327D93"/>
    <w:rsid w:val="60354878"/>
    <w:rsid w:val="60916B9E"/>
    <w:rsid w:val="60AE5E7D"/>
    <w:rsid w:val="60CD47D9"/>
    <w:rsid w:val="61000163"/>
    <w:rsid w:val="615574B0"/>
    <w:rsid w:val="618B28B8"/>
    <w:rsid w:val="61972B90"/>
    <w:rsid w:val="61E448EB"/>
    <w:rsid w:val="61FA4329"/>
    <w:rsid w:val="621924A6"/>
    <w:rsid w:val="62367A7B"/>
    <w:rsid w:val="62686497"/>
    <w:rsid w:val="628B0693"/>
    <w:rsid w:val="62AB6ECE"/>
    <w:rsid w:val="62D821A1"/>
    <w:rsid w:val="62E54835"/>
    <w:rsid w:val="631D3D15"/>
    <w:rsid w:val="636F354D"/>
    <w:rsid w:val="639A0AF1"/>
    <w:rsid w:val="63B83015"/>
    <w:rsid w:val="63C043C6"/>
    <w:rsid w:val="63C45C38"/>
    <w:rsid w:val="63C67DC9"/>
    <w:rsid w:val="63EF4D23"/>
    <w:rsid w:val="640E78FE"/>
    <w:rsid w:val="64215384"/>
    <w:rsid w:val="646071A2"/>
    <w:rsid w:val="64706009"/>
    <w:rsid w:val="64B94D74"/>
    <w:rsid w:val="66017A94"/>
    <w:rsid w:val="663E3107"/>
    <w:rsid w:val="66580F00"/>
    <w:rsid w:val="66696F3C"/>
    <w:rsid w:val="6673617C"/>
    <w:rsid w:val="669E5758"/>
    <w:rsid w:val="66A47F85"/>
    <w:rsid w:val="66C52F15"/>
    <w:rsid w:val="66C95D7D"/>
    <w:rsid w:val="66CF7CB5"/>
    <w:rsid w:val="67386641"/>
    <w:rsid w:val="673D21E8"/>
    <w:rsid w:val="67664DBC"/>
    <w:rsid w:val="67E30364"/>
    <w:rsid w:val="67F51535"/>
    <w:rsid w:val="68033B67"/>
    <w:rsid w:val="680D011F"/>
    <w:rsid w:val="682131A7"/>
    <w:rsid w:val="684D2A2C"/>
    <w:rsid w:val="685C19F2"/>
    <w:rsid w:val="68632399"/>
    <w:rsid w:val="68BD7CFB"/>
    <w:rsid w:val="68FA49D1"/>
    <w:rsid w:val="69647BCB"/>
    <w:rsid w:val="696A5BF2"/>
    <w:rsid w:val="699433DE"/>
    <w:rsid w:val="699A71ED"/>
    <w:rsid w:val="69C7570E"/>
    <w:rsid w:val="6A8B2B32"/>
    <w:rsid w:val="6A8E7B82"/>
    <w:rsid w:val="6AA81420"/>
    <w:rsid w:val="6AAC3054"/>
    <w:rsid w:val="6AB47553"/>
    <w:rsid w:val="6ACA385D"/>
    <w:rsid w:val="6AF705FF"/>
    <w:rsid w:val="6B017DC3"/>
    <w:rsid w:val="6B394B2A"/>
    <w:rsid w:val="6BA057AD"/>
    <w:rsid w:val="6BA10367"/>
    <w:rsid w:val="6BB20478"/>
    <w:rsid w:val="6BC76BBC"/>
    <w:rsid w:val="6BDF1CBD"/>
    <w:rsid w:val="6BE61F84"/>
    <w:rsid w:val="6C315BFC"/>
    <w:rsid w:val="6C9711EE"/>
    <w:rsid w:val="6CA76A3E"/>
    <w:rsid w:val="6CAD04D7"/>
    <w:rsid w:val="6CAF69A2"/>
    <w:rsid w:val="6CE82F9D"/>
    <w:rsid w:val="6D5651D0"/>
    <w:rsid w:val="6D674472"/>
    <w:rsid w:val="6DA21A43"/>
    <w:rsid w:val="6DCF7697"/>
    <w:rsid w:val="6E317E8A"/>
    <w:rsid w:val="6EA96C2F"/>
    <w:rsid w:val="6EAA0520"/>
    <w:rsid w:val="6F023BCB"/>
    <w:rsid w:val="6F517A08"/>
    <w:rsid w:val="6F594861"/>
    <w:rsid w:val="6F716D71"/>
    <w:rsid w:val="6F8A641E"/>
    <w:rsid w:val="6F9F25A9"/>
    <w:rsid w:val="6FAE3629"/>
    <w:rsid w:val="6FFC091A"/>
    <w:rsid w:val="704C034C"/>
    <w:rsid w:val="704D1594"/>
    <w:rsid w:val="70706564"/>
    <w:rsid w:val="707743A6"/>
    <w:rsid w:val="70897114"/>
    <w:rsid w:val="70F63012"/>
    <w:rsid w:val="7106553A"/>
    <w:rsid w:val="71100C57"/>
    <w:rsid w:val="71314B00"/>
    <w:rsid w:val="713A020F"/>
    <w:rsid w:val="715446D7"/>
    <w:rsid w:val="719F6391"/>
    <w:rsid w:val="71AE7710"/>
    <w:rsid w:val="71AF5CF2"/>
    <w:rsid w:val="71C21542"/>
    <w:rsid w:val="71D313F4"/>
    <w:rsid w:val="722615CF"/>
    <w:rsid w:val="723300BD"/>
    <w:rsid w:val="72685C44"/>
    <w:rsid w:val="72692DFC"/>
    <w:rsid w:val="72777CF4"/>
    <w:rsid w:val="72987F5B"/>
    <w:rsid w:val="72AB0BF1"/>
    <w:rsid w:val="72AF2A34"/>
    <w:rsid w:val="72BC2845"/>
    <w:rsid w:val="72BF701A"/>
    <w:rsid w:val="72D51335"/>
    <w:rsid w:val="732A37D6"/>
    <w:rsid w:val="73391BC0"/>
    <w:rsid w:val="733D35B1"/>
    <w:rsid w:val="73462FA3"/>
    <w:rsid w:val="734D606C"/>
    <w:rsid w:val="736A69E9"/>
    <w:rsid w:val="73755D62"/>
    <w:rsid w:val="739C5330"/>
    <w:rsid w:val="739C6D72"/>
    <w:rsid w:val="739F4484"/>
    <w:rsid w:val="73B92B93"/>
    <w:rsid w:val="74005CAC"/>
    <w:rsid w:val="742F0C6D"/>
    <w:rsid w:val="74761209"/>
    <w:rsid w:val="747B1300"/>
    <w:rsid w:val="74B81514"/>
    <w:rsid w:val="74FC4D02"/>
    <w:rsid w:val="75262248"/>
    <w:rsid w:val="754971BF"/>
    <w:rsid w:val="75B154E7"/>
    <w:rsid w:val="75DB47E3"/>
    <w:rsid w:val="75EA43EE"/>
    <w:rsid w:val="75ED68A1"/>
    <w:rsid w:val="75FE054F"/>
    <w:rsid w:val="761A65DC"/>
    <w:rsid w:val="76354F2A"/>
    <w:rsid w:val="76392208"/>
    <w:rsid w:val="76422E63"/>
    <w:rsid w:val="76592201"/>
    <w:rsid w:val="769E0969"/>
    <w:rsid w:val="76A1284A"/>
    <w:rsid w:val="76A478A5"/>
    <w:rsid w:val="76B237C4"/>
    <w:rsid w:val="76F14970"/>
    <w:rsid w:val="770D5B2F"/>
    <w:rsid w:val="773131B0"/>
    <w:rsid w:val="775B313D"/>
    <w:rsid w:val="777A6112"/>
    <w:rsid w:val="7791743B"/>
    <w:rsid w:val="7794589F"/>
    <w:rsid w:val="77BB520E"/>
    <w:rsid w:val="77D51127"/>
    <w:rsid w:val="77DF6A56"/>
    <w:rsid w:val="7805089D"/>
    <w:rsid w:val="78411235"/>
    <w:rsid w:val="785D5C3F"/>
    <w:rsid w:val="78801CC0"/>
    <w:rsid w:val="788279E9"/>
    <w:rsid w:val="788977AE"/>
    <w:rsid w:val="78BA7118"/>
    <w:rsid w:val="78BE0F42"/>
    <w:rsid w:val="790C78A0"/>
    <w:rsid w:val="7916020C"/>
    <w:rsid w:val="793D4AD7"/>
    <w:rsid w:val="796F49D5"/>
    <w:rsid w:val="797058D7"/>
    <w:rsid w:val="79843FEC"/>
    <w:rsid w:val="799B0620"/>
    <w:rsid w:val="79BC55E3"/>
    <w:rsid w:val="79D01B7C"/>
    <w:rsid w:val="79DD251D"/>
    <w:rsid w:val="79E522CE"/>
    <w:rsid w:val="7A00304B"/>
    <w:rsid w:val="7A287D2F"/>
    <w:rsid w:val="7A4A20AD"/>
    <w:rsid w:val="7A927EBD"/>
    <w:rsid w:val="7A9341E8"/>
    <w:rsid w:val="7ACD7810"/>
    <w:rsid w:val="7ADA4C39"/>
    <w:rsid w:val="7AE51888"/>
    <w:rsid w:val="7AE524F6"/>
    <w:rsid w:val="7BD53226"/>
    <w:rsid w:val="7C0D5E84"/>
    <w:rsid w:val="7C8B0D69"/>
    <w:rsid w:val="7C8D393A"/>
    <w:rsid w:val="7C957936"/>
    <w:rsid w:val="7CAE3418"/>
    <w:rsid w:val="7CD031B0"/>
    <w:rsid w:val="7CDE407C"/>
    <w:rsid w:val="7CED433D"/>
    <w:rsid w:val="7CF1465A"/>
    <w:rsid w:val="7CF64ED8"/>
    <w:rsid w:val="7D2E73A0"/>
    <w:rsid w:val="7D3920AC"/>
    <w:rsid w:val="7D3F6BDF"/>
    <w:rsid w:val="7D6B4224"/>
    <w:rsid w:val="7DA54FC1"/>
    <w:rsid w:val="7E072C5F"/>
    <w:rsid w:val="7E112BC1"/>
    <w:rsid w:val="7E2D4EA8"/>
    <w:rsid w:val="7E3A4E92"/>
    <w:rsid w:val="7E536592"/>
    <w:rsid w:val="7E7361B8"/>
    <w:rsid w:val="7E936922"/>
    <w:rsid w:val="7ED2221D"/>
    <w:rsid w:val="7EF4119A"/>
    <w:rsid w:val="7F1F713E"/>
    <w:rsid w:val="7F5234AE"/>
    <w:rsid w:val="7FC409A7"/>
    <w:rsid w:val="7FE601D6"/>
    <w:rsid w:val="7FFD1F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560" w:lineRule="exact"/>
      <w:ind w:firstLine="640" w:firstLineChars="200"/>
      <w:jc w:val="both"/>
    </w:pPr>
    <w:rPr>
      <w:rFonts w:ascii="仿宋_GB2312" w:hAnsi="仿宋_GB2312" w:eastAsia="宋体"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Emphasis"/>
    <w:qFormat/>
    <w:uiPriority w:val="20"/>
    <w:rPr>
      <w:i/>
      <w:iCs/>
    </w:rPr>
  </w:style>
  <w:style w:type="paragraph" w:customStyle="1" w:styleId="13">
    <w:name w:val="WPSOffice手动目录 1"/>
    <w:qFormat/>
    <w:uiPriority w:val="0"/>
    <w:pPr>
      <w:ind w:leftChars="0"/>
    </w:pPr>
    <w:rPr>
      <w:rFonts w:asciiTheme="minorHAnsi" w:hAnsiTheme="minorHAnsi" w:eastAsiaTheme="minorEastAsia" w:cstheme="minorBidi"/>
      <w:sz w:val="20"/>
      <w:szCs w:val="20"/>
    </w:rPr>
  </w:style>
  <w:style w:type="paragraph" w:customStyle="1" w:styleId="14">
    <w:name w:val="WPSOffice手动目录 2"/>
    <w:qFormat/>
    <w:uiPriority w:val="0"/>
    <w:pPr>
      <w:ind w:leftChars="200"/>
    </w:pPr>
    <w:rPr>
      <w:rFonts w:asciiTheme="minorHAnsi" w:hAnsiTheme="minorHAnsi" w:eastAsiaTheme="minorEastAsia" w:cstheme="minorBidi"/>
      <w:sz w:val="20"/>
      <w:szCs w:val="20"/>
    </w:rPr>
  </w:style>
  <w:style w:type="paragraph" w:customStyle="1" w:styleId="15">
    <w:name w:val="封面标准名称"/>
    <w:qFormat/>
    <w:uiPriority w:val="0"/>
    <w:pPr>
      <w:framePr w:w="9639" w:h="6917" w:hRule="exact" w:wrap="around" w:vAnchor="page" w:hAnchor="page" w:xAlign="center" w:y="6408" w:anchorLock="1"/>
      <w:widowControl w:val="0"/>
      <w:adjustRightInd w:val="0"/>
      <w:spacing w:line="680" w:lineRule="exact"/>
      <w:jc w:val="center"/>
      <w:textAlignment w:val="center"/>
    </w:pPr>
    <w:rPr>
      <w:rFonts w:ascii="黑体" w:hAnsi="Times New Roman" w:eastAsia="黑体" w:cs="Times New Roman"/>
      <w:sz w:val="52"/>
      <w:lang w:val="en-US" w:eastAsia="zh-CN" w:bidi="ar-SA"/>
    </w:rPr>
  </w:style>
  <w:style w:type="paragraph" w:customStyle="1" w:styleId="16">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7">
    <w:name w:val="其他发布日期"/>
    <w:basedOn w:val="18"/>
    <w:qFormat/>
    <w:uiPriority w:val="0"/>
    <w:pPr>
      <w:framePr w:wrap="around" w:vAnchor="page" w:hAnchor="text" w:x="1419" w:y="1"/>
    </w:pPr>
  </w:style>
  <w:style w:type="paragraph" w:customStyle="1" w:styleId="18">
    <w:name w:val="发布日期"/>
    <w:qFormat/>
    <w:uiPriority w:val="0"/>
    <w:rPr>
      <w:rFonts w:ascii="黑体" w:hAnsi="黑体" w:eastAsia="黑体" w:cs="Times New Roman"/>
      <w:sz w:val="28"/>
      <w:lang w:val="en-US" w:eastAsia="zh-CN" w:bidi="ar-SA"/>
    </w:rPr>
  </w:style>
  <w:style w:type="paragraph" w:customStyle="1" w:styleId="19">
    <w:name w:val="其他实施日期"/>
    <w:basedOn w:val="20"/>
    <w:qFormat/>
    <w:uiPriority w:val="0"/>
  </w:style>
  <w:style w:type="paragraph" w:customStyle="1" w:styleId="20">
    <w:name w:val="实施日期"/>
    <w:basedOn w:val="18"/>
    <w:qFormat/>
    <w:uiPriority w:val="0"/>
    <w:pPr>
      <w:jc w:val="right"/>
    </w:pPr>
  </w:style>
  <w:style w:type="paragraph" w:customStyle="1" w:styleId="21">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22">
    <w:name w:val="术语解释"/>
    <w:basedOn w:val="1"/>
    <w:qFormat/>
    <w:uiPriority w:val="0"/>
    <w:pPr>
      <w:tabs>
        <w:tab w:val="left" w:pos="1134"/>
      </w:tabs>
      <w:adjustRightInd w:val="0"/>
      <w:ind w:firstLine="420" w:firstLineChars="200"/>
    </w:pPr>
    <w:rPr>
      <w:rFonts w:cs="微软雅黑"/>
      <w:color w:val="000000" w:themeColor="text1"/>
      <w:kern w:val="0"/>
      <w:szCs w:val="19"/>
      <w14:textFill>
        <w14:solidFill>
          <w14:schemeClr w14:val="tx1"/>
        </w14:solidFill>
      </w14:textFill>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2.png"/><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15180</Words>
  <Characters>16151</Characters>
  <Lines>1</Lines>
  <Paragraphs>1</Paragraphs>
  <TotalTime>0</TotalTime>
  <ScaleCrop>false</ScaleCrop>
  <LinksUpToDate>false</LinksUpToDate>
  <CharactersWithSpaces>16596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2023-11-10T01:07:00Z</dcterms:created>
  <dc:creator>admin</dc:creator>
  <cp:lastModifiedBy>会员部</cp:lastModifiedBy>
  <dcterms:modified xsi:type="dcterms:W3CDTF">2024-10-29T07:03:46Z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9EDC6A7C5FA1419DAFB69C484B3CD595</vt:lpwstr>
  </property>
</Properties>
</file>