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hSpace="181" w:vSpace="181" w:wrap="around" w:vAnchor="page" w:hAnchor="page" w:x="1419" w:y="568" w:anchorLock="1"/>
        <w:jc w:val="left"/>
        <w:textAlignment w:val="center"/>
        <w:rPr>
          <w:rFonts w:hint="eastAsia" w:ascii="黑体" w:hAnsi="黑体" w:eastAsia="黑体" w:cs="黑体"/>
          <w:b w:val="0"/>
          <w:bCs w:val="0"/>
          <w:color w:val="000000" w:themeColor="text1"/>
          <w:kern w:val="0"/>
          <w:szCs w:val="21"/>
          <w14:textFill>
            <w14:solidFill>
              <w14:schemeClr w14:val="tx1"/>
            </w14:solidFill>
          </w14:textFill>
        </w:rPr>
      </w:pPr>
      <w:r>
        <w:rPr>
          <w:rFonts w:ascii="Times New Roman" w:hAnsi="Times New Roman" w:eastAsia="黑体"/>
          <w:b w:val="0"/>
          <w:bCs w:val="0"/>
          <w:color w:val="000000" w:themeColor="text1"/>
          <w:kern w:val="0"/>
          <w:szCs w:val="21"/>
          <w14:textFill>
            <w14:solidFill>
              <w14:schemeClr w14:val="tx1"/>
            </w14:solidFill>
          </w14:textFill>
        </w:rPr>
        <w:t xml:space="preserve">ICS </w:t>
      </w:r>
      <w:r>
        <w:rPr>
          <w:rFonts w:ascii="黑体" w:hAnsi="黑体" w:eastAsia="黑体" w:cs="黑体"/>
          <w:b w:val="0"/>
          <w:bCs w:val="0"/>
          <w:color w:val="000000" w:themeColor="text1"/>
          <w:kern w:val="0"/>
          <w:szCs w:val="21"/>
          <w14:textFill>
            <w14:solidFill>
              <w14:schemeClr w14:val="tx1"/>
            </w14:solidFill>
          </w14:textFill>
        </w:rPr>
        <w:t>xx.xxx</w:t>
      </w:r>
    </w:p>
    <w:p>
      <w:pPr>
        <w:framePr w:hSpace="181" w:vSpace="181" w:wrap="around" w:vAnchor="page" w:hAnchor="page" w:x="1419" w:y="568" w:anchorLock="1"/>
        <w:tabs>
          <w:tab w:val="left" w:pos="8921"/>
        </w:tabs>
        <w:jc w:val="left"/>
        <w:textAlignment w:val="center"/>
        <w:rPr>
          <w:rFonts w:hint="eastAsia" w:ascii="黑体" w:hAnsi="黑体" w:eastAsia="黑体" w:cs="黑体"/>
          <w:b w:val="0"/>
          <w:bCs w:val="0"/>
          <w:color w:val="000000" w:themeColor="text1"/>
          <w:szCs w:val="21"/>
          <w:lang w:eastAsia="zh-CN"/>
          <w14:textFill>
            <w14:solidFill>
              <w14:schemeClr w14:val="tx1"/>
            </w14:solidFill>
          </w14:textFill>
        </w:rPr>
      </w:pPr>
      <w:r>
        <w:rPr>
          <w:rFonts w:hint="eastAsia" w:ascii="黑体" w:hAnsi="黑体" w:eastAsia="黑体" w:cs="黑体"/>
          <w:b w:val="0"/>
          <w:bCs w:val="0"/>
          <w:color w:val="000000" w:themeColor="text1"/>
          <w:szCs w:val="21"/>
          <w14:textFill>
            <w14:solidFill>
              <w14:schemeClr w14:val="tx1"/>
            </w14:solidFill>
          </w14:textFill>
        </w:rPr>
        <w:t>CCS</w:t>
      </w:r>
    </w:p>
    <w:p>
      <w:pPr>
        <w:framePr w:w="5433" w:h="1389" w:hRule="exact" w:hSpace="181" w:vSpace="181" w:wrap="around" w:vAnchor="page" w:hAnchor="page" w:x="5278" w:y="1173" w:anchorLock="1"/>
        <w:shd w:val="solid" w:color="FFFFFF" w:fill="FFFFFF"/>
        <w:spacing w:line="0" w:lineRule="atLeast"/>
        <w:jc w:val="right"/>
        <w:rPr>
          <w:rFonts w:ascii="Times New Roman" w:hAnsi="Times New Roman" w:eastAsia="微软雅黑"/>
          <w:b w:val="0"/>
          <w:bCs w:val="0"/>
          <w:color w:val="000000" w:themeColor="text1"/>
          <w:w w:val="170"/>
          <w:sz w:val="72"/>
          <w:szCs w:val="72"/>
          <w14:textFill>
            <w14:solidFill>
              <w14:schemeClr w14:val="tx1"/>
            </w14:solidFill>
          </w14:textFill>
        </w:rPr>
      </w:pPr>
      <w:r>
        <w:rPr>
          <w:rFonts w:ascii="Times New Roman" w:hAnsi="Times New Roman" w:eastAsia="微软雅黑"/>
          <w:b w:val="0"/>
          <w:bCs w:val="0"/>
          <w:color w:val="000000" w:themeColor="text1"/>
          <w:w w:val="170"/>
          <w:sz w:val="72"/>
          <w:szCs w:val="72"/>
          <w14:textFill>
            <w14:solidFill>
              <w14:schemeClr w14:val="tx1"/>
            </w14:solidFill>
          </w14:textFill>
        </w:rPr>
        <w:t>T/CE</w:t>
      </w:r>
      <w:r>
        <w:rPr>
          <w:rFonts w:hint="eastAsia" w:ascii="Times New Roman" w:hAnsi="Times New Roman" w:eastAsia="微软雅黑"/>
          <w:b w:val="0"/>
          <w:bCs w:val="0"/>
          <w:color w:val="000000" w:themeColor="text1"/>
          <w:w w:val="170"/>
          <w:sz w:val="72"/>
          <w:szCs w:val="72"/>
          <w14:textFill>
            <w14:solidFill>
              <w14:schemeClr w14:val="tx1"/>
            </w14:solidFill>
          </w14:textFill>
        </w:rPr>
        <w:t>PCA</w:t>
      </w:r>
    </w:p>
    <w:p>
      <w:pPr>
        <w:framePr w:w="8505" w:h="567" w:hRule="exact" w:hSpace="181" w:vSpace="181" w:wrap="around" w:vAnchor="page" w:hAnchor="page" w:x="1829" w:y="2212" w:anchorLock="1"/>
        <w:jc w:val="distribute"/>
        <w:rPr>
          <w:rFonts w:ascii="Times New Roman" w:hAnsi="Times New Roman"/>
          <w:b w:val="0"/>
          <w:bCs w:val="0"/>
          <w:color w:val="000000" w:themeColor="text1"/>
          <w:spacing w:val="-40"/>
          <w:sz w:val="48"/>
          <w:szCs w:val="52"/>
          <w14:textFill>
            <w14:solidFill>
              <w14:schemeClr w14:val="tx1"/>
            </w14:solidFill>
          </w14:textFill>
        </w:rPr>
      </w:pPr>
      <w:r>
        <w:rPr>
          <w:rFonts w:hint="eastAsia" w:ascii="Times New Roman" w:hAnsi="Times New Roman"/>
          <w:b w:val="0"/>
          <w:bCs w:val="0"/>
          <w:color w:val="000000" w:themeColor="text1"/>
          <w:spacing w:val="-40"/>
          <w:sz w:val="48"/>
          <w:szCs w:val="52"/>
          <w14:textFill>
            <w14:solidFill>
              <w14:schemeClr w14:val="tx1"/>
            </w14:solidFill>
          </w14:textFill>
        </w:rPr>
        <w:t>中国电力建设企业协会团体标准</w:t>
      </w:r>
    </w:p>
    <w:p>
      <w:pPr>
        <w:framePr w:w="9140" w:h="1242" w:hRule="exact" w:hSpace="284" w:wrap="around" w:vAnchor="page" w:hAnchor="page" w:x="1597" w:y="2881" w:anchorLock="1"/>
        <w:spacing w:before="357" w:line="280" w:lineRule="exact"/>
        <w:jc w:val="right"/>
        <w:rPr>
          <w:rFonts w:ascii="Times New Roman" w:hAnsi="Times New Roman" w:eastAsia="黑体"/>
          <w:b w:val="0"/>
          <w:bCs w:val="0"/>
          <w:color w:val="000000" w:themeColor="text1"/>
          <w:sz w:val="28"/>
          <w:szCs w:val="28"/>
          <w14:textFill>
            <w14:solidFill>
              <w14:schemeClr w14:val="tx1"/>
            </w14:solidFill>
          </w14:textFill>
        </w:rPr>
      </w:pPr>
      <w:bookmarkStart w:id="0" w:name="_Hlk48982523"/>
      <w:r>
        <w:rPr>
          <w:rFonts w:ascii="Times New Roman" w:hAnsi="Times New Roman" w:eastAsia="黑体"/>
          <w:b w:val="0"/>
          <w:bCs w:val="0"/>
          <w:color w:val="000000" w:themeColor="text1"/>
          <w:sz w:val="28"/>
          <w:szCs w:val="28"/>
          <w14:textFill>
            <w14:solidFill>
              <w14:schemeClr w14:val="tx1"/>
            </w14:solidFill>
          </w14:textFill>
        </w:rPr>
        <w:t>T/CE</w:t>
      </w:r>
      <w:r>
        <w:rPr>
          <w:rFonts w:hint="eastAsia" w:ascii="Times New Roman" w:hAnsi="Times New Roman" w:eastAsia="黑体"/>
          <w:b w:val="0"/>
          <w:bCs w:val="0"/>
          <w:color w:val="000000" w:themeColor="text1"/>
          <w:sz w:val="28"/>
          <w:szCs w:val="28"/>
          <w14:textFill>
            <w14:solidFill>
              <w14:schemeClr w14:val="tx1"/>
            </w14:solidFill>
          </w14:textFill>
        </w:rPr>
        <w:t>PCA</w:t>
      </w:r>
      <w:r>
        <w:rPr>
          <w:rFonts w:ascii="Times New Roman" w:hAnsi="Times New Roman" w:eastAsia="黑体"/>
          <w:b w:val="0"/>
          <w:bCs w:val="0"/>
          <w:color w:val="000000" w:themeColor="text1"/>
          <w:sz w:val="28"/>
          <w:szCs w:val="28"/>
          <w14:textFill>
            <w14:solidFill>
              <w14:schemeClr w14:val="tx1"/>
            </w14:solidFill>
          </w14:textFill>
        </w:rPr>
        <w:t xml:space="preserve"> </w:t>
      </w:r>
      <w:r>
        <w:rPr>
          <w:rFonts w:hint="eastAsia" w:ascii="Times New Roman" w:hAnsi="Times New Roman" w:eastAsia="黑体"/>
          <w:b w:val="0"/>
          <w:bCs w:val="0"/>
          <w:color w:val="000000" w:themeColor="text1"/>
          <w:sz w:val="28"/>
          <w:szCs w:val="28"/>
          <w14:textFill>
            <w14:solidFill>
              <w14:schemeClr w14:val="tx1"/>
            </w14:solidFill>
          </w14:textFill>
        </w:rPr>
        <w:t>XX.XX</w:t>
      </w:r>
      <w:r>
        <w:rPr>
          <w:rFonts w:ascii="Times New Roman" w:hAnsi="Times New Roman" w:eastAsia="黑体"/>
          <w:b w:val="0"/>
          <w:bCs w:val="0"/>
          <w:color w:val="000000" w:themeColor="text1"/>
          <w:sz w:val="28"/>
          <w:szCs w:val="28"/>
          <w14:textFill>
            <w14:solidFill>
              <w14:schemeClr w14:val="tx1"/>
            </w14:solidFill>
          </w14:textFill>
        </w:rPr>
        <w:t>—20</w:t>
      </w:r>
      <w:r>
        <w:rPr>
          <w:rFonts w:hint="eastAsia" w:ascii="Times New Roman" w:hAnsi="Times New Roman" w:eastAsia="黑体"/>
          <w:b w:val="0"/>
          <w:bCs w:val="0"/>
          <w:color w:val="000000" w:themeColor="text1"/>
          <w:sz w:val="28"/>
          <w:szCs w:val="28"/>
          <w14:textFill>
            <w14:solidFill>
              <w14:schemeClr w14:val="tx1"/>
            </w14:solidFill>
          </w14:textFill>
        </w:rPr>
        <w:t>25</w:t>
      </w:r>
    </w:p>
    <w:bookmarkEnd w:id="0"/>
    <w:tbl>
      <w:tblPr>
        <w:tblStyle w:val="38"/>
        <w:tblW w:w="935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framePr w:w="9140" w:h="1242" w:hRule="exact" w:hSpace="284" w:wrap="around" w:vAnchor="page" w:hAnchor="page" w:x="1597" w:y="2881" w:anchorLock="1"/>
              <w:spacing w:before="57" w:line="280" w:lineRule="exact"/>
              <w:jc w:val="right"/>
              <w:rPr>
                <w:rFonts w:hAnsi="Times New Roman"/>
                <w:b w:val="0"/>
                <w:bCs w:val="0"/>
                <w:color w:val="000000" w:themeColor="text1"/>
                <w:szCs w:val="21"/>
                <w14:textFill>
                  <w14:solidFill>
                    <w14:schemeClr w14:val="tx1"/>
                  </w14:solidFill>
                </w14:textFill>
              </w:rPr>
            </w:pPr>
            <w:bookmarkStart w:id="1" w:name="DT"/>
            <w:r>
              <w:rPr>
                <w:rFonts w:hAnsi="Times New Roman"/>
                <w:b w:val="0"/>
                <w:bCs w:val="0"/>
                <w:color w:val="000000" w:themeColor="text1"/>
                <w:szCs w:val="21"/>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txbx>
                              <w:txbxContent>
                                <w:p>
                                  <w:pPr>
                                    <w:jc w:val="center"/>
                                    <w:rPr>
                                      <w:rFonts w:ascii="Calibri" w:hAnsi="Calibri" w:cs="黑体"/>
                                      <w:szCs w:val="22"/>
                                    </w:rPr>
                                  </w:pPr>
                                </w:p>
                              </w:txbxContent>
                            </wps:txbx>
                            <wps:bodyPr upright="1"/>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HmDyy9YAAAAIAQAA&#10;DwAAAAAAAAABACAAAAAiAAAAZHJzL2Rvd25yZXYueG1sUEsBAhQAFAAAAAgAh07iQKg6o2OpAQAA&#10;cgMAAA4AAAAAAAAAAQAgAAAAJQEAAGRycy9lMm9Eb2MueG1sUEsFBgAAAAAGAAYAWQEAAEAFAAAA&#10;AA==&#10;">
                      <v:fill on="t" focussize="0,0"/>
                      <v:stroke on="f"/>
                      <v:imagedata o:title=""/>
                      <o:lock v:ext="edit" aspectratio="f"/>
                      <v:textbox>
                        <w:txbxContent>
                          <w:p>
                            <w:pPr>
                              <w:jc w:val="center"/>
                              <w:rPr>
                                <w:rFonts w:ascii="Calibri" w:hAnsi="Calibri" w:cs="黑体"/>
                                <w:szCs w:val="22"/>
                              </w:rPr>
                            </w:pPr>
                          </w:p>
                        </w:txbxContent>
                      </v:textbox>
                    </v:rect>
                  </w:pict>
                </mc:Fallback>
              </mc:AlternateContent>
            </w:r>
            <w:bookmarkEnd w:id="1"/>
          </w:p>
        </w:tc>
      </w:tr>
    </w:tbl>
    <w:p>
      <w:pPr>
        <w:framePr w:w="9140" w:h="1242" w:hRule="exact" w:hSpace="284" w:wrap="around" w:vAnchor="page" w:hAnchor="page" w:x="1597" w:y="2881" w:anchorLock="1"/>
        <w:spacing w:before="357" w:line="280" w:lineRule="exact"/>
        <w:jc w:val="right"/>
        <w:rPr>
          <w:rFonts w:hint="eastAsia" w:ascii="黑体" w:hAnsi="黑体" w:eastAsia="黑体"/>
          <w:b w:val="0"/>
          <w:bCs w:val="0"/>
          <w:color w:val="000000" w:themeColor="text1"/>
          <w:sz w:val="28"/>
          <w:szCs w:val="28"/>
          <w14:textFill>
            <w14:solidFill>
              <w14:schemeClr w14:val="tx1"/>
            </w14:solidFill>
          </w14:textFill>
        </w:rPr>
      </w:pPr>
    </w:p>
    <w:p>
      <w:pPr>
        <w:framePr w:w="9140" w:h="1242" w:hRule="exact" w:hSpace="284" w:wrap="around" w:vAnchor="page" w:hAnchor="page" w:x="1597" w:y="2881" w:anchorLock="1"/>
        <w:spacing w:before="357" w:line="280" w:lineRule="exact"/>
        <w:jc w:val="right"/>
        <w:rPr>
          <w:rFonts w:hint="eastAsia" w:ascii="黑体" w:hAnsi="黑体" w:eastAsia="黑体"/>
          <w:b w:val="0"/>
          <w:bCs w:val="0"/>
          <w:color w:val="000000" w:themeColor="text1"/>
          <w:sz w:val="28"/>
          <w:szCs w:val="28"/>
          <w14:textFill>
            <w14:solidFill>
              <w14:schemeClr w14:val="tx1"/>
            </w14:solidFill>
          </w14:textFill>
        </w:rPr>
      </w:pPr>
    </w:p>
    <w:p>
      <w:pPr>
        <w:framePr w:w="9639" w:h="6917" w:hRule="exact" w:wrap="around" w:vAnchor="page" w:hAnchor="page" w:xAlign="center" w:y="5484" w:anchorLock="1"/>
        <w:spacing w:before="370" w:after="156" w:afterLines="50" w:line="360" w:lineRule="auto"/>
        <w:jc w:val="center"/>
        <w:textAlignment w:val="center"/>
        <w:rPr>
          <w:rFonts w:ascii="黑体" w:hAnsi="Times New Roman" w:eastAsia="黑体"/>
          <w:b w:val="0"/>
          <w:bCs w:val="0"/>
          <w:color w:val="000000" w:themeColor="text1"/>
          <w:sz w:val="52"/>
          <w:szCs w:val="52"/>
          <w14:textFill>
            <w14:solidFill>
              <w14:schemeClr w14:val="tx1"/>
            </w14:solidFill>
          </w14:textFill>
        </w:rPr>
      </w:pPr>
      <w:bookmarkStart w:id="2" w:name="_Hlk48671518"/>
      <w:r>
        <w:rPr>
          <w:rFonts w:hint="eastAsia" w:ascii="黑体" w:hAnsi="Times New Roman" w:eastAsia="黑体"/>
          <w:b w:val="0"/>
          <w:bCs w:val="0"/>
          <w:color w:val="000000" w:themeColor="text1"/>
          <w:sz w:val="52"/>
          <w:szCs w:val="52"/>
          <w14:textFill>
            <w14:solidFill>
              <w14:schemeClr w14:val="tx1"/>
            </w14:solidFill>
          </w14:textFill>
        </w:rPr>
        <w:t>架空输电线路三维设计成果施工应用技术导则</w:t>
      </w:r>
    </w:p>
    <w:p>
      <w:pPr>
        <w:framePr w:w="9639" w:h="6917" w:hRule="exact" w:wrap="around" w:vAnchor="page" w:hAnchor="page" w:xAlign="center" w:y="5484" w:anchorLock="1"/>
        <w:spacing w:before="370" w:after="156" w:afterLines="50" w:line="360" w:lineRule="auto"/>
        <w:jc w:val="center"/>
        <w:textAlignment w:val="center"/>
        <w:rPr>
          <w:rFonts w:ascii="Times New Roman" w:hAnsi="Times New Roman" w:eastAsia="黑体"/>
          <w:b w:val="0"/>
          <w:bCs w:val="0"/>
          <w:color w:val="000000" w:themeColor="text1"/>
          <w:sz w:val="28"/>
          <w:szCs w:val="28"/>
          <w14:textFill>
            <w14:solidFill>
              <w14:schemeClr w14:val="tx1"/>
            </w14:solidFill>
          </w14:textFill>
        </w:rPr>
      </w:pPr>
      <w:r>
        <w:rPr>
          <w:rFonts w:hint="eastAsia" w:ascii="Times New Roman" w:hAnsi="Times New Roman" w:eastAsia="黑体"/>
          <w:b w:val="0"/>
          <w:bCs w:val="0"/>
          <w:color w:val="000000" w:themeColor="text1"/>
          <w:sz w:val="28"/>
          <w:szCs w:val="28"/>
          <w14:textFill>
            <w14:solidFill>
              <w14:schemeClr w14:val="tx1"/>
            </w14:solidFill>
          </w14:textFill>
        </w:rPr>
        <w:t>Guidelines for Construction Application Technology of Three dimensional Design Results of Overhead Transmission Lines</w:t>
      </w:r>
    </w:p>
    <w:bookmarkEnd w:id="2"/>
    <w:p>
      <w:pPr>
        <w:framePr w:w="9639" w:h="6917" w:hRule="exact" w:wrap="around" w:vAnchor="page" w:hAnchor="page" w:xAlign="center" w:y="5484" w:anchorLock="1"/>
        <w:spacing w:before="440" w:line="400" w:lineRule="exact"/>
        <w:jc w:val="center"/>
        <w:textAlignment w:val="center"/>
        <w:rPr>
          <w:rFonts w:hAnsi="Times New Roman"/>
          <w:b w:val="0"/>
          <w:bCs w:val="0"/>
          <w:color w:val="000000" w:themeColor="text1"/>
          <w:sz w:val="28"/>
          <w:szCs w:val="28"/>
          <w14:textFill>
            <w14:solidFill>
              <w14:schemeClr w14:val="tx1"/>
            </w14:solidFill>
          </w14:textFill>
        </w:rPr>
      </w:pPr>
    </w:p>
    <w:tbl>
      <w:tblPr>
        <w:tblStyle w:val="38"/>
        <w:tblW w:w="985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framePr w:w="9639" w:h="6917" w:hRule="exact" w:wrap="around" w:vAnchor="page" w:hAnchor="page" w:xAlign="center" w:y="5484" w:anchorLock="1"/>
              <w:spacing w:before="370"/>
              <w:jc w:val="center"/>
              <w:textAlignment w:val="center"/>
              <w:rPr>
                <w:rFonts w:ascii="Times New Roman" w:hAnsi="Times New Roman" w:eastAsia="黑体"/>
                <w:b w:val="0"/>
                <w:bCs w:val="0"/>
                <w:color w:val="000000" w:themeColor="text1"/>
                <w:sz w:val="28"/>
                <w:szCs w:val="28"/>
                <w14:textFill>
                  <w14:solidFill>
                    <w14:schemeClr w14:val="tx1"/>
                  </w14:solidFill>
                </w14:textFill>
              </w:rPr>
            </w:pPr>
            <w:r>
              <w:rPr>
                <w:rFonts w:hint="eastAsia" w:ascii="Times New Roman" w:hAnsi="Calibri" w:eastAsia="黑体"/>
                <w:b w:val="0"/>
                <w:bCs w:val="0"/>
                <w:color w:val="000000" w:themeColor="text1"/>
                <w:sz w:val="28"/>
                <w:szCs w:val="28"/>
                <w14:textFill>
                  <w14:solidFill>
                    <w14:schemeClr w14:val="tx1"/>
                  </w14:solidFill>
                </w14:textFill>
              </w:rPr>
              <w:t>（征求意见稿）</w:t>
            </w:r>
            <w:r>
              <w:rPr>
                <w:rFonts w:ascii="Times New Roman" w:hAnsi="Calibri" w:eastAsia="黑体"/>
                <w:b w:val="0"/>
                <w:bCs w:val="0"/>
                <w:color w:val="000000" w:themeColor="text1"/>
                <w:sz w:val="28"/>
                <w:szCs w:val="28"/>
                <w14:textFill>
                  <w14:solidFill>
                    <w14:schemeClr w14:val="tx1"/>
                  </w14:solidFill>
                </w14:textFill>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4"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txbx>
                              <w:txbxContent>
                                <w:p>
                                  <w:pPr>
                                    <w:jc w:val="center"/>
                                    <w:rPr>
                                      <w:rFonts w:ascii="Calibri" w:hAnsi="Calibri" w:cs="黑体"/>
                                      <w:szCs w:val="22"/>
                                    </w:rPr>
                                  </w:pPr>
                                </w:p>
                              </w:txbxContent>
                            </wps:txbx>
                            <wps:bodyPr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Fia6S1QAAAAoBAAAP&#10;AAAAAAAAAAEAIAAAACIAAABkcnMvZG93bnJldi54bWxQSwECFAAUAAAACACHTuJAlAbNWakBAABy&#10;AwAADgAAAAAAAAABACAAAAAkAQAAZHJzL2Uyb0RvYy54bWxQSwUGAAAAAAYABgBZAQAAPwUAAAAA&#10;">
                      <v:fill on="t" focussize="0,0"/>
                      <v:stroke on="f"/>
                      <v:imagedata o:title=""/>
                      <o:lock v:ext="edit" aspectratio="f"/>
                      <v:textbox>
                        <w:txbxContent>
                          <w:p>
                            <w:pPr>
                              <w:jc w:val="center"/>
                              <w:rPr>
                                <w:rFonts w:ascii="Calibri" w:hAnsi="Calibri" w:cs="黑体"/>
                                <w:szCs w:val="22"/>
                              </w:rPr>
                            </w:pPr>
                          </w:p>
                        </w:txbxContent>
                      </v:textbox>
                      <w10:anchorlock/>
                    </v:rect>
                  </w:pict>
                </mc:Fallback>
              </mc:AlternateContent>
            </w:r>
            <w:r>
              <w:rPr>
                <w:rFonts w:ascii="Times New Roman" w:hAnsi="Calibri" w:eastAsia="黑体"/>
                <w:b w:val="0"/>
                <w:bCs w:val="0"/>
                <w:color w:val="000000" w:themeColor="text1"/>
                <w:sz w:val="28"/>
                <w:szCs w:val="28"/>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1"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txbx>
                              <w:txbxContent>
                                <w:p>
                                  <w:pPr>
                                    <w:jc w:val="center"/>
                                    <w:rPr>
                                      <w:rFonts w:ascii="Calibri" w:hAnsi="Calibri" w:cs="黑体"/>
                                      <w:szCs w:val="22"/>
                                    </w:rPr>
                                  </w:pPr>
                                </w:p>
                              </w:txbxContent>
                            </wps:txbx>
                            <wps:bodyPr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D4Yvl1gAAAAkBAAAP&#10;AAAAAAAAAAEAIAAAACIAAABkcnMvZG93bnJldi54bWxQSwECFAAUAAAACACHTuJAG2BpJ6gBAABy&#10;AwAADgAAAAAAAAABACAAAAAlAQAAZHJzL2Uyb0RvYy54bWxQSwUGAAAAAAYABgBZAQAAPwUAAAAA&#10;">
                      <v:fill on="t" focussize="0,0"/>
                      <v:stroke on="f"/>
                      <v:imagedata o:title=""/>
                      <o:lock v:ext="edit" aspectratio="f"/>
                      <v:textbox>
                        <w:txbxContent>
                          <w:p>
                            <w:pPr>
                              <w:jc w:val="center"/>
                              <w:rPr>
                                <w:rFonts w:ascii="Calibri" w:hAnsi="Calibri" w:cs="黑体"/>
                                <w:szCs w:val="22"/>
                              </w:rPr>
                            </w:pPr>
                          </w:p>
                        </w:txbxContent>
                      </v:textbox>
                    </v:rect>
                  </w:pict>
                </mc:Fallback>
              </mc:AlternateContent>
            </w:r>
            <w:r>
              <w:rPr>
                <w:rFonts w:ascii="Times New Roman" w:hAnsi="Times New Roman" w:eastAsia="黑体"/>
                <w:b w:val="0"/>
                <w:bCs w:val="0"/>
                <w:color w:val="000000" w:themeColor="text1"/>
                <w:sz w:val="28"/>
                <w:szCs w:val="28"/>
                <w14:textFill>
                  <w14:solidFill>
                    <w14:schemeClr w14:val="tx1"/>
                  </w14:solidFill>
                </w14:textFill>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framePr w:w="9639" w:h="6917" w:hRule="exact" w:wrap="around" w:vAnchor="page" w:hAnchor="page" w:xAlign="center" w:y="5484" w:anchorLock="1"/>
              <w:spacing w:before="180" w:after="160" w:line="180" w:lineRule="exact"/>
              <w:jc w:val="center"/>
              <w:textAlignment w:val="center"/>
              <w:rPr>
                <w:rFonts w:hAnsi="Times New Roman"/>
                <w:b w:val="0"/>
                <w:bCs w:val="0"/>
                <w:color w:val="000000" w:themeColor="text1"/>
                <w:szCs w:val="28"/>
                <w14:textFill>
                  <w14:solidFill>
                    <w14:schemeClr w14:val="tx1"/>
                  </w14:solidFill>
                </w14:textFill>
              </w:rPr>
            </w:pPr>
          </w:p>
        </w:tc>
      </w:tr>
    </w:tbl>
    <w:p>
      <w:pPr>
        <w:framePr w:w="3997" w:h="471" w:hRule="exact" w:vSpace="181" w:wrap="around" w:vAnchor="page" w:hAnchor="page" w:x="1726" w:y="14041" w:anchorLock="1"/>
        <w:rPr>
          <w:rFonts w:ascii="Times New Roman" w:hAnsi="Times New Roman" w:eastAsia="黑体"/>
          <w:b w:val="0"/>
          <w:bCs w:val="0"/>
          <w:color w:val="000000" w:themeColor="text1"/>
          <w:sz w:val="28"/>
          <w14:textFill>
            <w14:solidFill>
              <w14:schemeClr w14:val="tx1"/>
            </w14:solidFill>
          </w14:textFill>
        </w:rPr>
      </w:pPr>
      <w:r>
        <w:rPr>
          <w:rFonts w:ascii="黑体" w:hAnsi="Times New Roman" w:eastAsia="黑体"/>
          <w:b w:val="0"/>
          <w:bCs w:val="0"/>
          <w:color w:val="000000" w:themeColor="text1"/>
          <w:sz w:val="28"/>
          <w14:textFill>
            <w14:solidFill>
              <w14:schemeClr w14:val="tx1"/>
            </w14:solidFill>
          </w14:textFill>
        </w:rPr>
        <w:t>202</w:t>
      </w:r>
      <w:r>
        <w:rPr>
          <w:rFonts w:hint="eastAsia" w:ascii="黑体" w:hAnsi="Times New Roman" w:eastAsia="黑体"/>
          <w:b w:val="0"/>
          <w:bCs w:val="0"/>
          <w:color w:val="000000" w:themeColor="text1"/>
          <w:sz w:val="28"/>
          <w14:textFill>
            <w14:solidFill>
              <w14:schemeClr w14:val="tx1"/>
            </w14:solidFill>
          </w14:textFill>
        </w:rPr>
        <w:t>5</w:t>
      </w:r>
      <w:r>
        <w:rPr>
          <w:rFonts w:ascii="Times New Roman" w:hAnsi="Times New Roman" w:eastAsia="黑体"/>
          <w:b w:val="0"/>
          <w:bCs w:val="0"/>
          <w:color w:val="000000" w:themeColor="text1"/>
          <w:sz w:val="28"/>
          <w14:textFill>
            <w14:solidFill>
              <w14:schemeClr w14:val="tx1"/>
            </w14:solidFill>
          </w14:textFill>
        </w:rPr>
        <w:t xml:space="preserve"> </w:t>
      </w:r>
      <w:r>
        <w:rPr>
          <w:rFonts w:ascii="黑体" w:hAnsi="Times New Roman" w:eastAsia="黑体"/>
          <w:b w:val="0"/>
          <w:bCs w:val="0"/>
          <w:color w:val="000000" w:themeColor="text1"/>
          <w:sz w:val="28"/>
          <w14:textFill>
            <w14:solidFill>
              <w14:schemeClr w14:val="tx1"/>
            </w14:solidFill>
          </w14:textFill>
        </w:rPr>
        <w:t>-</w:t>
      </w:r>
      <w:r>
        <w:rPr>
          <w:rFonts w:ascii="Times New Roman" w:hAnsi="Times New Roman" w:eastAsia="黑体"/>
          <w:b w:val="0"/>
          <w:bCs w:val="0"/>
          <w:color w:val="000000" w:themeColor="text1"/>
          <w:sz w:val="28"/>
          <w14:textFill>
            <w14:solidFill>
              <w14:schemeClr w14:val="tx1"/>
            </w14:solidFill>
          </w14:textFill>
        </w:rPr>
        <w:t xml:space="preserve"> </w:t>
      </w:r>
      <w:r>
        <w:rPr>
          <w:rFonts w:ascii="黑体" w:hAnsi="Times New Roman" w:eastAsia="黑体"/>
          <w:b w:val="0"/>
          <w:bCs w:val="0"/>
          <w:color w:val="000000" w:themeColor="text1"/>
          <w:sz w:val="28"/>
          <w14:textFill>
            <w14:solidFill>
              <w14:schemeClr w14:val="tx1"/>
            </w14:solidFill>
          </w14:textFill>
        </w:rPr>
        <w:fldChar w:fldCharType="begin">
          <w:ffData>
            <w:name w:val="FM"/>
            <w:enabled/>
            <w:calcOnExit w:val="0"/>
            <w:textInput>
              <w:default w:val="XX"/>
              <w:maxLength w:val="2"/>
            </w:textInput>
          </w:ffData>
        </w:fldChar>
      </w:r>
      <w:r>
        <w:rPr>
          <w:rFonts w:ascii="黑体" w:hAnsi="Times New Roman" w:eastAsia="黑体"/>
          <w:b w:val="0"/>
          <w:bCs w:val="0"/>
          <w:color w:val="000000" w:themeColor="text1"/>
          <w:sz w:val="28"/>
          <w14:textFill>
            <w14:solidFill>
              <w14:schemeClr w14:val="tx1"/>
            </w14:solidFill>
          </w14:textFill>
        </w:rPr>
        <w:instrText xml:space="preserve"> FORMTEXT </w:instrText>
      </w:r>
      <w:r>
        <w:rPr>
          <w:rFonts w:ascii="黑体" w:hAnsi="Times New Roman" w:eastAsia="黑体"/>
          <w:b w:val="0"/>
          <w:bCs w:val="0"/>
          <w:color w:val="000000" w:themeColor="text1"/>
          <w:sz w:val="28"/>
          <w14:textFill>
            <w14:solidFill>
              <w14:schemeClr w14:val="tx1"/>
            </w14:solidFill>
          </w14:textFill>
        </w:rPr>
        <w:fldChar w:fldCharType="separate"/>
      </w:r>
      <w:r>
        <w:rPr>
          <w:rFonts w:ascii="黑体" w:hAnsi="Times New Roman" w:eastAsia="黑体"/>
          <w:b w:val="0"/>
          <w:bCs w:val="0"/>
          <w:color w:val="000000" w:themeColor="text1"/>
          <w:sz w:val="28"/>
          <w14:textFill>
            <w14:solidFill>
              <w14:schemeClr w14:val="tx1"/>
            </w14:solidFill>
          </w14:textFill>
        </w:rPr>
        <w:t>XX</w:t>
      </w:r>
      <w:r>
        <w:rPr>
          <w:rFonts w:ascii="黑体" w:hAnsi="Times New Roman" w:eastAsia="黑体"/>
          <w:b w:val="0"/>
          <w:bCs w:val="0"/>
          <w:color w:val="000000" w:themeColor="text1"/>
          <w:sz w:val="28"/>
          <w14:textFill>
            <w14:solidFill>
              <w14:schemeClr w14:val="tx1"/>
            </w14:solidFill>
          </w14:textFill>
        </w:rPr>
        <w:fldChar w:fldCharType="end"/>
      </w:r>
      <w:r>
        <w:rPr>
          <w:rFonts w:ascii="Times New Roman" w:hAnsi="Times New Roman" w:eastAsia="黑体"/>
          <w:b w:val="0"/>
          <w:bCs w:val="0"/>
          <w:color w:val="000000" w:themeColor="text1"/>
          <w:sz w:val="28"/>
          <w14:textFill>
            <w14:solidFill>
              <w14:schemeClr w14:val="tx1"/>
            </w14:solidFill>
          </w14:textFill>
        </w:rPr>
        <w:t xml:space="preserve"> </w:t>
      </w:r>
      <w:r>
        <w:rPr>
          <w:rFonts w:ascii="黑体" w:hAnsi="Times New Roman" w:eastAsia="黑体"/>
          <w:b w:val="0"/>
          <w:bCs w:val="0"/>
          <w:color w:val="000000" w:themeColor="text1"/>
          <w:sz w:val="28"/>
          <w14:textFill>
            <w14:solidFill>
              <w14:schemeClr w14:val="tx1"/>
            </w14:solidFill>
          </w14:textFill>
        </w:rPr>
        <w:t>-</w:t>
      </w:r>
      <w:r>
        <w:rPr>
          <w:rFonts w:ascii="Times New Roman" w:hAnsi="Times New Roman" w:eastAsia="黑体"/>
          <w:b w:val="0"/>
          <w:bCs w:val="0"/>
          <w:color w:val="000000" w:themeColor="text1"/>
          <w:sz w:val="28"/>
          <w14:textFill>
            <w14:solidFill>
              <w14:schemeClr w14:val="tx1"/>
            </w14:solidFill>
          </w14:textFill>
        </w:rPr>
        <w:t xml:space="preserve"> </w:t>
      </w:r>
      <w:bookmarkStart w:id="3" w:name="FD"/>
      <w:r>
        <w:rPr>
          <w:rFonts w:ascii="黑体" w:hAnsi="Times New Roman" w:eastAsia="黑体"/>
          <w:b w:val="0"/>
          <w:bCs w:val="0"/>
          <w:color w:val="000000" w:themeColor="text1"/>
          <w:sz w:val="28"/>
          <w14:textFill>
            <w14:solidFill>
              <w14:schemeClr w14:val="tx1"/>
            </w14:solidFill>
          </w14:textFill>
        </w:rPr>
        <w:fldChar w:fldCharType="begin">
          <w:ffData>
            <w:name w:val="FD"/>
            <w:enabled/>
            <w:calcOnExit w:val="0"/>
            <w:textInput>
              <w:default w:val="XX"/>
              <w:maxLength w:val="2"/>
            </w:textInput>
          </w:ffData>
        </w:fldChar>
      </w:r>
      <w:r>
        <w:rPr>
          <w:rFonts w:ascii="黑体" w:hAnsi="Times New Roman" w:eastAsia="黑体"/>
          <w:b w:val="0"/>
          <w:bCs w:val="0"/>
          <w:color w:val="000000" w:themeColor="text1"/>
          <w:sz w:val="28"/>
          <w14:textFill>
            <w14:solidFill>
              <w14:schemeClr w14:val="tx1"/>
            </w14:solidFill>
          </w14:textFill>
        </w:rPr>
        <w:instrText xml:space="preserve"> FORMTEXT </w:instrText>
      </w:r>
      <w:r>
        <w:rPr>
          <w:rFonts w:ascii="黑体" w:hAnsi="Times New Roman" w:eastAsia="黑体"/>
          <w:b w:val="0"/>
          <w:bCs w:val="0"/>
          <w:color w:val="000000" w:themeColor="text1"/>
          <w:sz w:val="28"/>
          <w14:textFill>
            <w14:solidFill>
              <w14:schemeClr w14:val="tx1"/>
            </w14:solidFill>
          </w14:textFill>
        </w:rPr>
        <w:fldChar w:fldCharType="separate"/>
      </w:r>
      <w:r>
        <w:rPr>
          <w:rFonts w:ascii="黑体" w:hAnsi="Times New Roman" w:eastAsia="黑体"/>
          <w:b w:val="0"/>
          <w:bCs w:val="0"/>
          <w:color w:val="000000" w:themeColor="text1"/>
          <w:sz w:val="28"/>
          <w14:textFill>
            <w14:solidFill>
              <w14:schemeClr w14:val="tx1"/>
            </w14:solidFill>
          </w14:textFill>
        </w:rPr>
        <w:t>XX</w:t>
      </w:r>
      <w:r>
        <w:rPr>
          <w:rFonts w:ascii="黑体" w:hAnsi="Times New Roman" w:eastAsia="黑体"/>
          <w:b w:val="0"/>
          <w:bCs w:val="0"/>
          <w:color w:val="000000" w:themeColor="text1"/>
          <w:sz w:val="28"/>
          <w14:textFill>
            <w14:solidFill>
              <w14:schemeClr w14:val="tx1"/>
            </w14:solidFill>
          </w14:textFill>
        </w:rPr>
        <w:fldChar w:fldCharType="end"/>
      </w:r>
      <w:bookmarkEnd w:id="3"/>
      <w:r>
        <w:rPr>
          <w:rFonts w:hint="eastAsia" w:ascii="Times New Roman" w:hAnsi="Times New Roman" w:eastAsia="黑体"/>
          <w:b w:val="0"/>
          <w:bCs w:val="0"/>
          <w:color w:val="000000" w:themeColor="text1"/>
          <w:sz w:val="28"/>
          <w14:textFill>
            <w14:solidFill>
              <w14:schemeClr w14:val="tx1"/>
            </w14:solidFill>
          </w14:textFill>
        </w:rPr>
        <w:t>发布</w:t>
      </w:r>
      <w:r>
        <w:rPr>
          <w:rFonts w:ascii="Times New Roman" w:hAnsi="Times New Roman" w:eastAsia="黑体"/>
          <w:b w:val="0"/>
          <w:bCs w:val="0"/>
          <w:color w:val="000000" w:themeColor="text1"/>
          <w:sz w:val="28"/>
          <w14:textFill>
            <w14:solidFill>
              <w14:schemeClr w14:val="tx1"/>
            </w14:solidFill>
          </w14:textFill>
        </w:rPr>
        <mc:AlternateContent>
          <mc:Choice Requires="wps">
            <w:drawing>
              <wp:anchor distT="0" distB="0" distL="114300" distR="114300" simplePos="0" relativeHeight="251659264" behindDoc="0" locked="1" layoutInCell="1" allowOverlap="1">
                <wp:simplePos x="0" y="0"/>
                <wp:positionH relativeFrom="column">
                  <wp:posOffset>-333375</wp:posOffset>
                </wp:positionH>
                <wp:positionV relativeFrom="page">
                  <wp:posOffset>9251950</wp:posOffset>
                </wp:positionV>
                <wp:extent cx="6119495" cy="635"/>
                <wp:effectExtent l="0" t="0" r="0" b="0"/>
                <wp:wrapNone/>
                <wp:docPr id="2" name="Line 3"/>
                <wp:cNvGraphicFramePr/>
                <a:graphic xmlns:a="http://schemas.openxmlformats.org/drawingml/2006/main">
                  <a:graphicData uri="http://schemas.microsoft.com/office/word/2010/wordprocessingShape">
                    <wps:wsp>
                      <wps:cNvCnPr/>
                      <wps:spPr>
                        <a:xfrm>
                          <a:off x="0" y="0"/>
                          <a:ext cx="611949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 o:spid="_x0000_s1026" o:spt="20" style="position:absolute;left:0pt;margin-left:-26.25pt;margin-top:728.5pt;height:0.05pt;width:481.85pt;mso-position-vertical-relative:page;z-index:251659264;mso-width-relative:page;mso-height-relative:page;" filled="f" stroked="t" coordsize="21600,21600" o:gfxdata="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7rR9r2QAAAA0BAAAPAAAAAAAA&#10;AAEAIAAAACIAAABkcnMvZG93bnJldi54bWxQSwECFAAUAAAACACHTuJAaQaSxtgBAADdAwAADgAA&#10;AAAAAAABACAAAAAoAQAAZHJzL2Uyb0RvYy54bWxQSwUGAAAAAAYABgBZAQAAcgUAAAAA&#10;">
                <v:fill on="f" focussize="0,0"/>
                <v:stroke color="#000000" joinstyle="round"/>
                <v:imagedata o:title=""/>
                <o:lock v:ext="edit" aspectratio="f"/>
                <w10:anchorlock/>
              </v:line>
            </w:pict>
          </mc:Fallback>
        </mc:AlternateContent>
      </w:r>
    </w:p>
    <w:p>
      <w:pPr>
        <w:framePr w:w="3997" w:h="471" w:hRule="exact" w:vSpace="181" w:wrap="around" w:vAnchor="page" w:hAnchor="page" w:x="6346" w:y="14056" w:anchorLock="1"/>
        <w:jc w:val="right"/>
        <w:rPr>
          <w:rFonts w:ascii="Times New Roman" w:hAnsi="Times New Roman" w:eastAsia="黑体"/>
          <w:b w:val="0"/>
          <w:bCs w:val="0"/>
          <w:color w:val="000000" w:themeColor="text1"/>
          <w:sz w:val="28"/>
          <w14:textFill>
            <w14:solidFill>
              <w14:schemeClr w14:val="tx1"/>
            </w14:solidFill>
          </w14:textFill>
        </w:rPr>
      </w:pPr>
      <w:r>
        <w:rPr>
          <w:rFonts w:ascii="黑体" w:hAnsi="Times New Roman" w:eastAsia="黑体"/>
          <w:b w:val="0"/>
          <w:bCs w:val="0"/>
          <w:color w:val="000000" w:themeColor="text1"/>
          <w:sz w:val="28"/>
          <w14:textFill>
            <w14:solidFill>
              <w14:schemeClr w14:val="tx1"/>
            </w14:solidFill>
          </w14:textFill>
        </w:rPr>
        <w:t>202</w:t>
      </w:r>
      <w:r>
        <w:rPr>
          <w:rFonts w:hint="eastAsia" w:ascii="黑体" w:hAnsi="Times New Roman" w:eastAsia="黑体"/>
          <w:b w:val="0"/>
          <w:bCs w:val="0"/>
          <w:color w:val="000000" w:themeColor="text1"/>
          <w:sz w:val="28"/>
          <w14:textFill>
            <w14:solidFill>
              <w14:schemeClr w14:val="tx1"/>
            </w14:solidFill>
          </w14:textFill>
        </w:rPr>
        <w:t>5</w:t>
      </w:r>
      <w:r>
        <w:rPr>
          <w:rFonts w:ascii="Times New Roman" w:hAnsi="Times New Roman" w:eastAsia="黑体"/>
          <w:b w:val="0"/>
          <w:bCs w:val="0"/>
          <w:color w:val="000000" w:themeColor="text1"/>
          <w:sz w:val="28"/>
          <w14:textFill>
            <w14:solidFill>
              <w14:schemeClr w14:val="tx1"/>
            </w14:solidFill>
          </w14:textFill>
        </w:rPr>
        <w:t xml:space="preserve"> </w:t>
      </w:r>
      <w:r>
        <w:rPr>
          <w:rFonts w:ascii="黑体" w:hAnsi="Times New Roman" w:eastAsia="黑体"/>
          <w:b w:val="0"/>
          <w:bCs w:val="0"/>
          <w:color w:val="000000" w:themeColor="text1"/>
          <w:sz w:val="28"/>
          <w14:textFill>
            <w14:solidFill>
              <w14:schemeClr w14:val="tx1"/>
            </w14:solidFill>
          </w14:textFill>
        </w:rPr>
        <w:t>-</w:t>
      </w:r>
      <w:r>
        <w:rPr>
          <w:rFonts w:ascii="Times New Roman" w:hAnsi="Times New Roman" w:eastAsia="黑体"/>
          <w:b w:val="0"/>
          <w:bCs w:val="0"/>
          <w:color w:val="000000" w:themeColor="text1"/>
          <w:sz w:val="28"/>
          <w14:textFill>
            <w14:solidFill>
              <w14:schemeClr w14:val="tx1"/>
            </w14:solidFill>
          </w14:textFill>
        </w:rPr>
        <w:t xml:space="preserve"> </w:t>
      </w:r>
      <w:bookmarkStart w:id="4" w:name="SM"/>
      <w:r>
        <w:rPr>
          <w:rFonts w:ascii="黑体" w:hAnsi="Times New Roman" w:eastAsia="黑体"/>
          <w:b w:val="0"/>
          <w:bCs w:val="0"/>
          <w:color w:val="000000" w:themeColor="text1"/>
          <w:sz w:val="28"/>
          <w14:textFill>
            <w14:solidFill>
              <w14:schemeClr w14:val="tx1"/>
            </w14:solidFill>
          </w14:textFill>
        </w:rPr>
        <w:fldChar w:fldCharType="begin">
          <w:ffData>
            <w:name w:val="SM"/>
            <w:enabled/>
            <w:calcOnExit w:val="0"/>
            <w:textInput>
              <w:default w:val="XX"/>
              <w:maxLength w:val="2"/>
            </w:textInput>
          </w:ffData>
        </w:fldChar>
      </w:r>
      <w:r>
        <w:rPr>
          <w:rFonts w:ascii="黑体" w:hAnsi="Times New Roman" w:eastAsia="黑体"/>
          <w:b w:val="0"/>
          <w:bCs w:val="0"/>
          <w:color w:val="000000" w:themeColor="text1"/>
          <w:sz w:val="28"/>
          <w14:textFill>
            <w14:solidFill>
              <w14:schemeClr w14:val="tx1"/>
            </w14:solidFill>
          </w14:textFill>
        </w:rPr>
        <w:instrText xml:space="preserve"> FORMTEXT </w:instrText>
      </w:r>
      <w:r>
        <w:rPr>
          <w:rFonts w:ascii="黑体" w:hAnsi="Times New Roman" w:eastAsia="黑体"/>
          <w:b w:val="0"/>
          <w:bCs w:val="0"/>
          <w:color w:val="000000" w:themeColor="text1"/>
          <w:sz w:val="28"/>
          <w14:textFill>
            <w14:solidFill>
              <w14:schemeClr w14:val="tx1"/>
            </w14:solidFill>
          </w14:textFill>
        </w:rPr>
        <w:fldChar w:fldCharType="separate"/>
      </w:r>
      <w:r>
        <w:rPr>
          <w:rFonts w:ascii="黑体" w:hAnsi="Times New Roman" w:eastAsia="黑体"/>
          <w:b w:val="0"/>
          <w:bCs w:val="0"/>
          <w:color w:val="000000" w:themeColor="text1"/>
          <w:sz w:val="28"/>
          <w14:textFill>
            <w14:solidFill>
              <w14:schemeClr w14:val="tx1"/>
            </w14:solidFill>
          </w14:textFill>
        </w:rPr>
        <w:t>XX</w:t>
      </w:r>
      <w:r>
        <w:rPr>
          <w:rFonts w:ascii="黑体" w:hAnsi="Times New Roman" w:eastAsia="黑体"/>
          <w:b w:val="0"/>
          <w:bCs w:val="0"/>
          <w:color w:val="000000" w:themeColor="text1"/>
          <w:sz w:val="28"/>
          <w14:textFill>
            <w14:solidFill>
              <w14:schemeClr w14:val="tx1"/>
            </w14:solidFill>
          </w14:textFill>
        </w:rPr>
        <w:fldChar w:fldCharType="end"/>
      </w:r>
      <w:bookmarkEnd w:id="4"/>
      <w:r>
        <w:rPr>
          <w:rFonts w:ascii="Times New Roman" w:hAnsi="Times New Roman" w:eastAsia="黑体"/>
          <w:b w:val="0"/>
          <w:bCs w:val="0"/>
          <w:color w:val="000000" w:themeColor="text1"/>
          <w:sz w:val="28"/>
          <w14:textFill>
            <w14:solidFill>
              <w14:schemeClr w14:val="tx1"/>
            </w14:solidFill>
          </w14:textFill>
        </w:rPr>
        <w:t xml:space="preserve"> </w:t>
      </w:r>
      <w:r>
        <w:rPr>
          <w:rFonts w:ascii="黑体" w:hAnsi="Times New Roman" w:eastAsia="黑体"/>
          <w:b w:val="0"/>
          <w:bCs w:val="0"/>
          <w:color w:val="000000" w:themeColor="text1"/>
          <w:sz w:val="28"/>
          <w14:textFill>
            <w14:solidFill>
              <w14:schemeClr w14:val="tx1"/>
            </w14:solidFill>
          </w14:textFill>
        </w:rPr>
        <w:t>-</w:t>
      </w:r>
      <w:r>
        <w:rPr>
          <w:rFonts w:ascii="Times New Roman" w:hAnsi="Times New Roman" w:eastAsia="黑体"/>
          <w:b w:val="0"/>
          <w:bCs w:val="0"/>
          <w:color w:val="000000" w:themeColor="text1"/>
          <w:sz w:val="28"/>
          <w14:textFill>
            <w14:solidFill>
              <w14:schemeClr w14:val="tx1"/>
            </w14:solidFill>
          </w14:textFill>
        </w:rPr>
        <w:t xml:space="preserve"> </w:t>
      </w:r>
      <w:bookmarkStart w:id="5" w:name="SD"/>
      <w:r>
        <w:rPr>
          <w:rFonts w:ascii="黑体" w:hAnsi="Times New Roman" w:eastAsia="黑体"/>
          <w:b w:val="0"/>
          <w:bCs w:val="0"/>
          <w:color w:val="000000" w:themeColor="text1"/>
          <w:sz w:val="28"/>
          <w14:textFill>
            <w14:solidFill>
              <w14:schemeClr w14:val="tx1"/>
            </w14:solidFill>
          </w14:textFill>
        </w:rPr>
        <w:fldChar w:fldCharType="begin">
          <w:ffData>
            <w:name w:val="SD"/>
            <w:enabled/>
            <w:calcOnExit w:val="0"/>
            <w:textInput>
              <w:default w:val="XX"/>
              <w:maxLength w:val="2"/>
            </w:textInput>
          </w:ffData>
        </w:fldChar>
      </w:r>
      <w:r>
        <w:rPr>
          <w:rFonts w:ascii="黑体" w:hAnsi="Times New Roman" w:eastAsia="黑体"/>
          <w:b w:val="0"/>
          <w:bCs w:val="0"/>
          <w:color w:val="000000" w:themeColor="text1"/>
          <w:sz w:val="28"/>
          <w14:textFill>
            <w14:solidFill>
              <w14:schemeClr w14:val="tx1"/>
            </w14:solidFill>
          </w14:textFill>
        </w:rPr>
        <w:instrText xml:space="preserve"> FORMTEXT </w:instrText>
      </w:r>
      <w:r>
        <w:rPr>
          <w:rFonts w:ascii="黑体" w:hAnsi="Times New Roman" w:eastAsia="黑体"/>
          <w:b w:val="0"/>
          <w:bCs w:val="0"/>
          <w:color w:val="000000" w:themeColor="text1"/>
          <w:sz w:val="28"/>
          <w14:textFill>
            <w14:solidFill>
              <w14:schemeClr w14:val="tx1"/>
            </w14:solidFill>
          </w14:textFill>
        </w:rPr>
        <w:fldChar w:fldCharType="separate"/>
      </w:r>
      <w:r>
        <w:rPr>
          <w:rFonts w:ascii="黑体" w:hAnsi="Times New Roman" w:eastAsia="黑体"/>
          <w:b w:val="0"/>
          <w:bCs w:val="0"/>
          <w:color w:val="000000" w:themeColor="text1"/>
          <w:sz w:val="28"/>
          <w14:textFill>
            <w14:solidFill>
              <w14:schemeClr w14:val="tx1"/>
            </w14:solidFill>
          </w14:textFill>
        </w:rPr>
        <w:t>XX</w:t>
      </w:r>
      <w:r>
        <w:rPr>
          <w:rFonts w:ascii="黑体" w:hAnsi="Times New Roman" w:eastAsia="黑体"/>
          <w:b w:val="0"/>
          <w:bCs w:val="0"/>
          <w:color w:val="000000" w:themeColor="text1"/>
          <w:sz w:val="28"/>
          <w14:textFill>
            <w14:solidFill>
              <w14:schemeClr w14:val="tx1"/>
            </w14:solidFill>
          </w14:textFill>
        </w:rPr>
        <w:fldChar w:fldCharType="end"/>
      </w:r>
      <w:bookmarkEnd w:id="5"/>
      <w:r>
        <w:rPr>
          <w:rFonts w:hint="eastAsia" w:ascii="Times New Roman" w:hAnsi="Times New Roman" w:eastAsia="黑体"/>
          <w:b w:val="0"/>
          <w:bCs w:val="0"/>
          <w:color w:val="000000" w:themeColor="text1"/>
          <w:sz w:val="28"/>
          <w14:textFill>
            <w14:solidFill>
              <w14:schemeClr w14:val="tx1"/>
            </w14:solidFill>
          </w14:textFill>
        </w:rPr>
        <w:t>实施</w:t>
      </w:r>
    </w:p>
    <w:p>
      <w:pPr>
        <w:framePr w:w="7938" w:h="1134" w:hRule="exact" w:hSpace="125" w:vSpace="181" w:wrap="around" w:vAnchor="page" w:hAnchor="page" w:x="2150" w:y="15310" w:anchorLock="1"/>
        <w:jc w:val="center"/>
        <w:rPr>
          <w:rFonts w:ascii="黑体" w:hAnsi="Times New Roman" w:eastAsia="黑体"/>
          <w:b w:val="0"/>
          <w:bCs w:val="0"/>
          <w:color w:val="000000" w:themeColor="text1"/>
          <w:spacing w:val="20"/>
          <w:w w:val="135"/>
          <w:sz w:val="28"/>
          <w14:textFill>
            <w14:solidFill>
              <w14:schemeClr w14:val="tx1"/>
            </w14:solidFill>
          </w14:textFill>
        </w:rPr>
      </w:pPr>
      <w:r>
        <w:rPr>
          <w:rFonts w:hint="eastAsia" w:ascii="黑体" w:hAnsi="Times New Roman" w:eastAsia="黑体"/>
          <w:b w:val="0"/>
          <w:bCs w:val="0"/>
          <w:color w:val="000000" w:themeColor="text1"/>
          <w:spacing w:val="20"/>
          <w:w w:val="135"/>
          <w:sz w:val="28"/>
          <w14:textFill>
            <w14:solidFill>
              <w14:schemeClr w14:val="tx1"/>
            </w14:solidFill>
          </w14:textFill>
        </w:rPr>
        <w:t>中国电力建设企业协会</w:t>
      </w:r>
      <w:r>
        <w:rPr>
          <w:rFonts w:ascii="MS Mincho" w:hAnsi="MS Mincho" w:eastAsia="MS Mincho" w:cs="MS Mincho"/>
          <w:b w:val="0"/>
          <w:bCs w:val="0"/>
          <w:color w:val="000000" w:themeColor="text1"/>
          <w:spacing w:val="20"/>
          <w:w w:val="135"/>
          <w:sz w:val="28"/>
          <w14:textFill>
            <w14:solidFill>
              <w14:schemeClr w14:val="tx1"/>
            </w14:solidFill>
          </w14:textFill>
        </w:rPr>
        <w:t>   </w:t>
      </w:r>
      <w:r>
        <w:rPr>
          <w:rFonts w:hint="eastAsia" w:ascii="黑体" w:hAnsi="Calibri" w:eastAsia="黑体" w:cs="黑体"/>
          <w:b w:val="0"/>
          <w:bCs w:val="0"/>
          <w:color w:val="000000" w:themeColor="text1"/>
          <w:spacing w:val="85"/>
          <w:position w:val="3"/>
          <w:sz w:val="28"/>
          <w:szCs w:val="28"/>
          <w14:textFill>
            <w14:solidFill>
              <w14:schemeClr w14:val="tx1"/>
            </w14:solidFill>
          </w14:textFill>
        </w:rPr>
        <w:t>发布</w:t>
      </w:r>
    </w:p>
    <w:p>
      <w:pPr>
        <w:pStyle w:val="18"/>
        <w:rPr>
          <w:rFonts w:hint="eastAsia" w:asciiTheme="minorEastAsia" w:hAnsiTheme="minorEastAsia" w:eastAsiaTheme="minorEastAsia" w:cstheme="minorEastAsia"/>
          <w:b w:val="0"/>
          <w:bCs w:val="0"/>
          <w:color w:val="000000" w:themeColor="text1"/>
          <w:sz w:val="32"/>
          <w14:textFill>
            <w14:solidFill>
              <w14:schemeClr w14:val="tx1"/>
            </w14:solidFill>
          </w14:textFill>
        </w:rPr>
      </w:pPr>
    </w:p>
    <w:p>
      <w:pPr>
        <w:pStyle w:val="18"/>
        <w:rPr>
          <w:rFonts w:hint="eastAsia" w:asciiTheme="minorEastAsia" w:hAnsiTheme="minorEastAsia" w:eastAsiaTheme="minorEastAsia" w:cstheme="minorEastAsia"/>
          <w:b w:val="0"/>
          <w:bCs w:val="0"/>
          <w:color w:val="000000" w:themeColor="text1"/>
          <w:sz w:val="32"/>
          <w14:textFill>
            <w14:solidFill>
              <w14:schemeClr w14:val="tx1"/>
            </w14:solidFill>
          </w14:textFill>
        </w:rPr>
      </w:pPr>
    </w:p>
    <w:p>
      <w:pPr>
        <w:pStyle w:val="77"/>
        <w:autoSpaceDE w:val="0"/>
        <w:autoSpaceDN w:val="0"/>
        <w:adjustRightInd w:val="0"/>
        <w:jc w:val="both"/>
        <w:rPr>
          <w:rFonts w:hAnsi="Times New Roman" w:cs="宋体"/>
          <w:b w:val="0"/>
          <w:bCs w:val="0"/>
          <w:color w:val="000000" w:themeColor="text1"/>
          <w14:textFill>
            <w14:solidFill>
              <w14:schemeClr w14:val="tx1"/>
            </w14:solidFill>
          </w14:textFill>
        </w:rPr>
        <w:sectPr>
          <w:headerReference r:id="rId5" w:type="first"/>
          <w:headerReference r:id="rId3" w:type="default"/>
          <w:footerReference r:id="rId6" w:type="default"/>
          <w:headerReference r:id="rId4" w:type="even"/>
          <w:footerReference r:id="rId7" w:type="even"/>
          <w:pgSz w:w="11906" w:h="16838"/>
          <w:pgMar w:top="1134" w:right="1134" w:bottom="1134" w:left="1134" w:header="737" w:footer="737" w:gutter="0"/>
          <w:pgNumType w:fmt="upperRoman"/>
          <w:cols w:space="425" w:num="1"/>
          <w:formProt w:val="0"/>
          <w:titlePg/>
          <w:docGrid w:type="lines" w:linePitch="312" w:charSpace="0"/>
        </w:sectPr>
      </w:pPr>
      <w:bookmarkStart w:id="6" w:name="_Toc10595"/>
    </w:p>
    <w:bookmarkEnd w:id="6"/>
    <w:p>
      <w:pPr>
        <w:rPr>
          <w:b w:val="0"/>
          <w:bCs w:val="0"/>
        </w:rPr>
      </w:pPr>
    </w:p>
    <w:sdt>
      <w:sdtPr>
        <w:rPr>
          <w:rFonts w:hint="eastAsia" w:ascii="黑体" w:hAnsi="Times New Roman" w:eastAsia="黑体" w:cs="宋体"/>
          <w:b w:val="0"/>
          <w:bCs w:val="0"/>
          <w:color w:val="000000" w:themeColor="text1"/>
          <w:kern w:val="0"/>
          <w:sz w:val="32"/>
          <w:szCs w:val="20"/>
          <w14:textFill>
            <w14:solidFill>
              <w14:schemeClr w14:val="tx1"/>
            </w14:solidFill>
          </w14:textFill>
        </w:rPr>
        <w:id w:val="147474904"/>
        <w:docPartObj>
          <w:docPartGallery w:val="Table of Contents"/>
          <w:docPartUnique/>
        </w:docPartObj>
      </w:sdtPr>
      <w:sdtEndPr>
        <w:rPr>
          <w:rFonts w:hint="eastAsia" w:ascii="黑体" w:hAnsi="Times New Roman" w:eastAsia="黑体" w:cs="宋体"/>
          <w:b w:val="0"/>
          <w:bCs w:val="0"/>
          <w:color w:val="000000" w:themeColor="text1"/>
          <w:kern w:val="0"/>
          <w:sz w:val="32"/>
          <w:szCs w:val="20"/>
          <w14:textFill>
            <w14:solidFill>
              <w14:schemeClr w14:val="tx1"/>
            </w14:solidFill>
          </w14:textFill>
        </w:rPr>
      </w:sdtEndPr>
      <w:sdtContent>
        <w:p>
          <w:pPr>
            <w:autoSpaceDE w:val="0"/>
            <w:autoSpaceDN w:val="0"/>
            <w:adjustRightInd w:val="0"/>
            <w:jc w:val="center"/>
            <w:rPr>
              <w:rFonts w:hint="eastAsia" w:ascii="黑体" w:hAnsi="Calibri" w:eastAsia="黑体" w:cs="Times New Roman"/>
              <w:b w:val="0"/>
              <w:bCs w:val="0"/>
              <w:spacing w:val="320"/>
              <w:kern w:val="2"/>
              <w:sz w:val="32"/>
              <w:szCs w:val="21"/>
              <w:lang w:val="en-US" w:eastAsia="zh-CN" w:bidi="ar-SA"/>
            </w:rPr>
          </w:pPr>
          <w:r>
            <w:rPr>
              <w:rFonts w:hint="eastAsia" w:ascii="黑体" w:hAnsi="Calibri" w:eastAsia="黑体" w:cs="Times New Roman"/>
              <w:b w:val="0"/>
              <w:bCs w:val="0"/>
              <w:spacing w:val="320"/>
              <w:kern w:val="2"/>
              <w:sz w:val="32"/>
              <w:szCs w:val="21"/>
              <w:lang w:val="en-US" w:eastAsia="zh-CN" w:bidi="ar-SA"/>
            </w:rPr>
            <w:t>目 次</w:t>
          </w:r>
        </w:p>
        <w:p>
          <w:pPr>
            <w:pStyle w:val="23"/>
            <w:tabs>
              <w:tab w:val="right" w:leader="dot" w:pos="9354"/>
              <w:tab w:val="clear" w:pos="8080"/>
              <w:tab w:val="clear" w:pos="9346"/>
            </w:tabs>
            <w:adjustRightInd w:val="0"/>
            <w:snapToGrid w:val="0"/>
            <w:spacing w:before="78" w:beforeLines="25" w:after="78" w:afterLines="25" w:line="240" w:lineRule="auto"/>
            <w:jc w:val="right"/>
            <w:rPr>
              <w:rFonts w:hint="eastAsia" w:hAnsi="宋体" w:cs="宋体"/>
              <w:b w:val="0"/>
              <w:bCs w:val="0"/>
            </w:rPr>
          </w:pPr>
          <w:r>
            <w:rPr>
              <w:rFonts w:hint="eastAsia" w:ascii="黑体" w:hAnsi="Times New Roman" w:eastAsia="黑体" w:cs="宋体"/>
              <w:b w:val="0"/>
              <w:bCs w:val="0"/>
              <w:color w:val="000000" w:themeColor="text1"/>
              <w:kern w:val="0"/>
              <w:sz w:val="32"/>
              <w:szCs w:val="20"/>
              <w14:textFill>
                <w14:solidFill>
                  <w14:schemeClr w14:val="tx1"/>
                </w14:solidFill>
              </w14:textFill>
            </w:rPr>
            <w:fldChar w:fldCharType="begin"/>
          </w:r>
          <w:r>
            <w:rPr>
              <w:rFonts w:hint="eastAsia" w:ascii="黑体" w:hAnsi="Times New Roman" w:eastAsia="黑体" w:cs="宋体"/>
              <w:b w:val="0"/>
              <w:bCs w:val="0"/>
              <w:color w:val="000000" w:themeColor="text1"/>
              <w:kern w:val="0"/>
              <w:sz w:val="32"/>
              <w:szCs w:val="20"/>
              <w14:textFill>
                <w14:solidFill>
                  <w14:schemeClr w14:val="tx1"/>
                </w14:solidFill>
              </w14:textFill>
            </w:rPr>
            <w:instrText xml:space="preserve">TOC \o "1-2" \h \u </w:instrText>
          </w:r>
          <w:r>
            <w:rPr>
              <w:rFonts w:hint="eastAsia" w:ascii="黑体" w:hAnsi="Times New Roman" w:eastAsia="黑体" w:cs="宋体"/>
              <w:b w:val="0"/>
              <w:bCs w:val="0"/>
              <w:color w:val="000000" w:themeColor="text1"/>
              <w:kern w:val="0"/>
              <w:sz w:val="32"/>
              <w:szCs w:val="20"/>
              <w14:textFill>
                <w14:solidFill>
                  <w14:schemeClr w14:val="tx1"/>
                </w14:solidFill>
              </w14:textFill>
            </w:rPr>
            <w:fldChar w:fldCharType="separate"/>
          </w:r>
          <w:r>
            <w:rPr>
              <w:rFonts w:hint="eastAsia" w:hAnsi="宋体" w:cs="宋体"/>
              <w:b w:val="0"/>
              <w:bCs w:val="0"/>
            </w:rPr>
            <w:fldChar w:fldCharType="begin"/>
          </w:r>
          <w:r>
            <w:rPr>
              <w:rFonts w:hint="eastAsia" w:hAnsi="宋体" w:cs="宋体"/>
              <w:b w:val="0"/>
              <w:bCs w:val="0"/>
            </w:rPr>
            <w:instrText xml:space="preserve"> HYPERLINK \l _Toc1311 </w:instrText>
          </w:r>
          <w:r>
            <w:rPr>
              <w:rFonts w:hint="eastAsia" w:hAnsi="宋体" w:cs="宋体"/>
              <w:b w:val="0"/>
              <w:bCs w:val="0"/>
            </w:rPr>
            <w:fldChar w:fldCharType="separate"/>
          </w:r>
          <w:r>
            <w:rPr>
              <w:rFonts w:hint="eastAsia" w:hAnsi="宋体" w:cs="宋体"/>
              <w:b w:val="0"/>
              <w:bCs w:val="0"/>
            </w:rPr>
            <w:t>前  言</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_Toc1311 \h </w:instrText>
          </w:r>
          <w:r>
            <w:rPr>
              <w:rFonts w:hint="eastAsia" w:hAnsi="宋体" w:cs="宋体"/>
              <w:b w:val="0"/>
              <w:bCs w:val="0"/>
            </w:rPr>
            <w:fldChar w:fldCharType="separate"/>
          </w:r>
          <w:r>
            <w:rPr>
              <w:rFonts w:hint="eastAsia" w:hAnsi="宋体" w:cs="宋体"/>
              <w:b w:val="0"/>
              <w:bCs w:val="0"/>
            </w:rPr>
            <w:t>II</w:t>
          </w:r>
          <w:r>
            <w:rPr>
              <w:rFonts w:hint="eastAsia" w:hAnsi="宋体" w:cs="宋体"/>
              <w:b w:val="0"/>
              <w:bCs w:val="0"/>
            </w:rPr>
            <w:fldChar w:fldCharType="end"/>
          </w:r>
          <w:r>
            <w:rPr>
              <w:rFonts w:hint="eastAsia" w:hAnsi="宋体" w:cs="宋体"/>
              <w:b w:val="0"/>
              <w:bCs w:val="0"/>
            </w:rPr>
            <w:fldChar w:fldCharType="end"/>
          </w:r>
        </w:p>
        <w:p>
          <w:pPr>
            <w:pStyle w:val="23"/>
            <w:tabs>
              <w:tab w:val="right" w:leader="dot" w:pos="9354"/>
              <w:tab w:val="clear" w:pos="8080"/>
              <w:tab w:val="clear" w:pos="9346"/>
            </w:tabs>
            <w:adjustRightInd w:val="0"/>
            <w:snapToGrid w:val="0"/>
            <w:spacing w:before="78" w:beforeLines="25" w:after="78" w:afterLines="25" w:line="240" w:lineRule="auto"/>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_Toc26427 </w:instrText>
          </w:r>
          <w:r>
            <w:rPr>
              <w:rFonts w:hint="eastAsia" w:hAnsi="宋体" w:cs="宋体"/>
              <w:b w:val="0"/>
              <w:bCs w:val="0"/>
            </w:rPr>
            <w:fldChar w:fldCharType="separate"/>
          </w:r>
          <w:r>
            <w:rPr>
              <w:rFonts w:hint="default" w:hAnsi="宋体" w:cs="宋体"/>
              <w:b w:val="0"/>
              <w:bCs w:val="0"/>
            </w:rPr>
            <w:t xml:space="preserve">1 </w:t>
          </w:r>
          <w:r>
            <w:rPr>
              <w:rFonts w:hint="eastAsia" w:hAnsi="宋体" w:cs="宋体"/>
              <w:b w:val="0"/>
              <w:bCs w:val="0"/>
            </w:rPr>
            <w:t>范围</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_Toc26427 \h </w:instrText>
          </w:r>
          <w:r>
            <w:rPr>
              <w:rFonts w:hint="eastAsia" w:hAnsi="宋体" w:cs="宋体"/>
              <w:b w:val="0"/>
              <w:bCs w:val="0"/>
            </w:rPr>
            <w:fldChar w:fldCharType="separate"/>
          </w:r>
          <w:r>
            <w:rPr>
              <w:rFonts w:hint="eastAsia" w:hAnsi="宋体" w:cs="宋体"/>
              <w:b w:val="0"/>
              <w:bCs w:val="0"/>
            </w:rPr>
            <w:t>1</w:t>
          </w:r>
          <w:r>
            <w:rPr>
              <w:rFonts w:hint="eastAsia" w:hAnsi="宋体" w:cs="宋体"/>
              <w:b w:val="0"/>
              <w:bCs w:val="0"/>
            </w:rPr>
            <w:fldChar w:fldCharType="end"/>
          </w:r>
          <w:r>
            <w:rPr>
              <w:rFonts w:hint="eastAsia" w:hAnsi="宋体" w:cs="宋体"/>
              <w:b w:val="0"/>
              <w:bCs w:val="0"/>
            </w:rPr>
            <w:fldChar w:fldCharType="end"/>
          </w:r>
        </w:p>
        <w:p>
          <w:pPr>
            <w:pStyle w:val="23"/>
            <w:tabs>
              <w:tab w:val="right" w:leader="dot" w:pos="9354"/>
              <w:tab w:val="clear" w:pos="8080"/>
              <w:tab w:val="clear" w:pos="9346"/>
            </w:tabs>
            <w:adjustRightInd w:val="0"/>
            <w:snapToGrid w:val="0"/>
            <w:spacing w:before="78" w:beforeLines="25" w:after="78" w:afterLines="25" w:line="240" w:lineRule="auto"/>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_Toc7879 </w:instrText>
          </w:r>
          <w:r>
            <w:rPr>
              <w:rFonts w:hint="eastAsia" w:hAnsi="宋体" w:cs="宋体"/>
              <w:b w:val="0"/>
              <w:bCs w:val="0"/>
            </w:rPr>
            <w:fldChar w:fldCharType="separate"/>
          </w:r>
          <w:r>
            <w:rPr>
              <w:rFonts w:hint="default" w:hAnsi="宋体" w:cs="宋体"/>
              <w:b w:val="0"/>
              <w:bCs w:val="0"/>
            </w:rPr>
            <w:t xml:space="preserve">2 </w:t>
          </w:r>
          <w:r>
            <w:rPr>
              <w:rFonts w:hint="eastAsia" w:hAnsi="宋体" w:cs="宋体"/>
              <w:b w:val="0"/>
              <w:bCs w:val="0"/>
            </w:rPr>
            <w:t>规范性引用文件</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_Toc7879 \h </w:instrText>
          </w:r>
          <w:r>
            <w:rPr>
              <w:rFonts w:hint="eastAsia" w:hAnsi="宋体" w:cs="宋体"/>
              <w:b w:val="0"/>
              <w:bCs w:val="0"/>
            </w:rPr>
            <w:fldChar w:fldCharType="separate"/>
          </w:r>
          <w:r>
            <w:rPr>
              <w:rFonts w:hint="eastAsia" w:hAnsi="宋体" w:cs="宋体"/>
              <w:b w:val="0"/>
              <w:bCs w:val="0"/>
            </w:rPr>
            <w:t>1</w:t>
          </w:r>
          <w:r>
            <w:rPr>
              <w:rFonts w:hint="eastAsia" w:hAnsi="宋体" w:cs="宋体"/>
              <w:b w:val="0"/>
              <w:bCs w:val="0"/>
            </w:rPr>
            <w:fldChar w:fldCharType="end"/>
          </w:r>
          <w:r>
            <w:rPr>
              <w:rFonts w:hint="eastAsia" w:hAnsi="宋体" w:cs="宋体"/>
              <w:b w:val="0"/>
              <w:bCs w:val="0"/>
            </w:rPr>
            <w:fldChar w:fldCharType="end"/>
          </w:r>
        </w:p>
        <w:p>
          <w:pPr>
            <w:pStyle w:val="23"/>
            <w:tabs>
              <w:tab w:val="right" w:leader="dot" w:pos="9354"/>
              <w:tab w:val="clear" w:pos="8080"/>
              <w:tab w:val="clear" w:pos="9346"/>
            </w:tabs>
            <w:adjustRightInd w:val="0"/>
            <w:snapToGrid w:val="0"/>
            <w:spacing w:before="78" w:beforeLines="25" w:after="78" w:afterLines="25" w:line="240" w:lineRule="auto"/>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_Toc25526 </w:instrText>
          </w:r>
          <w:r>
            <w:rPr>
              <w:rFonts w:hint="eastAsia" w:hAnsi="宋体" w:cs="宋体"/>
              <w:b w:val="0"/>
              <w:bCs w:val="0"/>
            </w:rPr>
            <w:fldChar w:fldCharType="separate"/>
          </w:r>
          <w:r>
            <w:rPr>
              <w:rFonts w:hint="default" w:hAnsi="宋体" w:cs="宋体"/>
              <w:b w:val="0"/>
              <w:bCs w:val="0"/>
            </w:rPr>
            <w:t xml:space="preserve">3 </w:t>
          </w:r>
          <w:r>
            <w:rPr>
              <w:rFonts w:hint="eastAsia" w:hAnsi="宋体" w:cs="宋体"/>
              <w:b w:val="0"/>
              <w:bCs w:val="0"/>
            </w:rPr>
            <w:t>术语和定义</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_Toc25526 \h </w:instrText>
          </w:r>
          <w:r>
            <w:rPr>
              <w:rFonts w:hint="eastAsia" w:hAnsi="宋体" w:cs="宋体"/>
              <w:b w:val="0"/>
              <w:bCs w:val="0"/>
            </w:rPr>
            <w:fldChar w:fldCharType="separate"/>
          </w:r>
          <w:r>
            <w:rPr>
              <w:rFonts w:hint="eastAsia" w:hAnsi="宋体" w:cs="宋体"/>
              <w:b w:val="0"/>
              <w:bCs w:val="0"/>
            </w:rPr>
            <w:t>1</w:t>
          </w:r>
          <w:r>
            <w:rPr>
              <w:rFonts w:hint="eastAsia" w:hAnsi="宋体" w:cs="宋体"/>
              <w:b w:val="0"/>
              <w:bCs w:val="0"/>
            </w:rPr>
            <w:fldChar w:fldCharType="end"/>
          </w:r>
          <w:r>
            <w:rPr>
              <w:rFonts w:hint="eastAsia" w:hAnsi="宋体" w:cs="宋体"/>
              <w:b w:val="0"/>
              <w:bCs w:val="0"/>
            </w:rPr>
            <w:fldChar w:fldCharType="end"/>
          </w:r>
        </w:p>
        <w:p>
          <w:pPr>
            <w:pStyle w:val="23"/>
            <w:tabs>
              <w:tab w:val="right" w:leader="dot" w:pos="9354"/>
              <w:tab w:val="clear" w:pos="8080"/>
              <w:tab w:val="clear" w:pos="9346"/>
            </w:tabs>
            <w:adjustRightInd w:val="0"/>
            <w:snapToGrid w:val="0"/>
            <w:spacing w:before="78" w:beforeLines="25" w:after="78" w:afterLines="25" w:line="240" w:lineRule="auto"/>
            <w:jc w:val="right"/>
            <w:rPr>
              <w:b w:val="0"/>
              <w:bCs w:val="0"/>
            </w:rPr>
          </w:pPr>
          <w:r>
            <w:rPr>
              <w:rFonts w:hint="eastAsia" w:hAnsi="宋体" w:cs="宋体"/>
              <w:b w:val="0"/>
              <w:bCs w:val="0"/>
            </w:rPr>
            <w:fldChar w:fldCharType="begin"/>
          </w:r>
          <w:r>
            <w:rPr>
              <w:rFonts w:hint="eastAsia" w:hAnsi="宋体" w:cs="宋体"/>
              <w:b w:val="0"/>
              <w:bCs w:val="0"/>
            </w:rPr>
            <w:instrText xml:space="preserve"> HYPERLINK \l _Toc1941 </w:instrText>
          </w:r>
          <w:r>
            <w:rPr>
              <w:rFonts w:hint="eastAsia" w:hAnsi="宋体" w:cs="宋体"/>
              <w:b w:val="0"/>
              <w:bCs w:val="0"/>
            </w:rPr>
            <w:fldChar w:fldCharType="separate"/>
          </w:r>
          <w:r>
            <w:rPr>
              <w:rFonts w:hint="default" w:hAnsi="宋体" w:cs="宋体"/>
              <w:b w:val="0"/>
              <w:bCs w:val="0"/>
            </w:rPr>
            <w:t xml:space="preserve">4 </w:t>
          </w:r>
          <w:r>
            <w:rPr>
              <w:rFonts w:hint="eastAsia" w:hAnsi="宋体" w:cs="宋体"/>
              <w:b w:val="0"/>
              <w:bCs w:val="0"/>
            </w:rPr>
            <w:t>基本</w:t>
          </w:r>
          <w:r>
            <w:rPr>
              <w:rFonts w:hint="eastAsia" w:cs="宋体"/>
              <w:b w:val="0"/>
              <w:bCs w:val="0"/>
              <w:lang w:val="en-US" w:eastAsia="zh-CN"/>
            </w:rPr>
            <w:t>要求</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_Toc1941 \h </w:instrText>
          </w:r>
          <w:r>
            <w:rPr>
              <w:rFonts w:hint="eastAsia" w:hAnsi="宋体" w:cs="宋体"/>
              <w:b w:val="0"/>
              <w:bCs w:val="0"/>
            </w:rPr>
            <w:fldChar w:fldCharType="separate"/>
          </w:r>
          <w:r>
            <w:rPr>
              <w:rFonts w:hint="eastAsia" w:hAnsi="宋体" w:cs="宋体"/>
              <w:b w:val="0"/>
              <w:bCs w:val="0"/>
            </w:rPr>
            <w:t>2</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_Toc1214 </w:instrText>
          </w:r>
          <w:r>
            <w:rPr>
              <w:rFonts w:hint="eastAsia" w:hAnsi="宋体" w:cs="宋体"/>
              <w:b w:val="0"/>
              <w:bCs w:val="0"/>
            </w:rPr>
            <w:fldChar w:fldCharType="separate"/>
          </w:r>
          <w:r>
            <w:rPr>
              <w:rFonts w:hint="default" w:hAnsi="宋体" w:cs="宋体"/>
              <w:b w:val="0"/>
              <w:bCs w:val="0"/>
            </w:rPr>
            <w:t xml:space="preserve">4.1 </w:t>
          </w:r>
          <w:r>
            <w:rPr>
              <w:rFonts w:hint="eastAsia" w:hAnsi="宋体" w:cs="宋体"/>
              <w:b w:val="0"/>
              <w:bCs w:val="0"/>
            </w:rPr>
            <w:t>总体要求</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_Toc1214 \h </w:instrText>
          </w:r>
          <w:r>
            <w:rPr>
              <w:rFonts w:hint="eastAsia" w:hAnsi="宋体" w:cs="宋体"/>
              <w:b w:val="0"/>
              <w:bCs w:val="0"/>
            </w:rPr>
            <w:fldChar w:fldCharType="separate"/>
          </w:r>
          <w:r>
            <w:rPr>
              <w:rFonts w:hint="eastAsia" w:hAnsi="宋体" w:cs="宋体"/>
              <w:b w:val="0"/>
              <w:bCs w:val="0"/>
            </w:rPr>
            <w:t>2</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b w:val="0"/>
              <w:bCs w:val="0"/>
            </w:rPr>
          </w:pPr>
          <w:r>
            <w:rPr>
              <w:rFonts w:hint="eastAsia" w:hAnsi="宋体" w:cs="宋体"/>
              <w:b w:val="0"/>
              <w:bCs w:val="0"/>
            </w:rPr>
            <w:fldChar w:fldCharType="begin"/>
          </w:r>
          <w:r>
            <w:rPr>
              <w:rFonts w:hint="eastAsia" w:hAnsi="宋体" w:cs="宋体"/>
              <w:b w:val="0"/>
              <w:bCs w:val="0"/>
            </w:rPr>
            <w:instrText xml:space="preserve"> HYPERLINK \l _Toc12442 </w:instrText>
          </w:r>
          <w:r>
            <w:rPr>
              <w:rFonts w:hint="eastAsia" w:hAnsi="宋体" w:cs="宋体"/>
              <w:b w:val="0"/>
              <w:bCs w:val="0"/>
            </w:rPr>
            <w:fldChar w:fldCharType="separate"/>
          </w:r>
          <w:r>
            <w:rPr>
              <w:rFonts w:hint="default" w:hAnsi="宋体" w:cs="宋体"/>
              <w:b w:val="0"/>
              <w:bCs w:val="0"/>
            </w:rPr>
            <w:t xml:space="preserve">4.2 </w:t>
          </w:r>
          <w:r>
            <w:rPr>
              <w:rFonts w:hint="eastAsia" w:hAnsi="宋体" w:cs="宋体"/>
              <w:b w:val="0"/>
              <w:bCs w:val="0"/>
            </w:rPr>
            <w:t>一般要求</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_Toc12442 \h </w:instrText>
          </w:r>
          <w:r>
            <w:rPr>
              <w:rFonts w:hint="eastAsia" w:hAnsi="宋体" w:cs="宋体"/>
              <w:b w:val="0"/>
              <w:bCs w:val="0"/>
            </w:rPr>
            <w:fldChar w:fldCharType="separate"/>
          </w:r>
          <w:r>
            <w:rPr>
              <w:rFonts w:hint="eastAsia" w:hAnsi="宋体" w:cs="宋体"/>
              <w:b w:val="0"/>
              <w:bCs w:val="0"/>
            </w:rPr>
            <w:t>2</w:t>
          </w:r>
          <w:r>
            <w:rPr>
              <w:rFonts w:hint="eastAsia" w:hAnsi="宋体" w:cs="宋体"/>
              <w:b w:val="0"/>
              <w:bCs w:val="0"/>
            </w:rPr>
            <w:fldChar w:fldCharType="end"/>
          </w:r>
          <w:r>
            <w:rPr>
              <w:rFonts w:hint="eastAsia" w:hAnsi="宋体" w:cs="宋体"/>
              <w:b w:val="0"/>
              <w:bCs w:val="0"/>
            </w:rPr>
            <w:fldChar w:fldCharType="end"/>
          </w:r>
        </w:p>
        <w:p>
          <w:pPr>
            <w:pStyle w:val="32"/>
            <w:tabs>
              <w:tab w:val="right" w:leader="dot" w:pos="9638"/>
              <w:tab w:val="clear" w:pos="8175"/>
            </w:tabs>
            <w:jc w:val="right"/>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fldChar w:fldCharType="begin"/>
          </w:r>
          <w:r>
            <w:rPr>
              <w:rFonts w:hint="eastAsia" w:ascii="宋体" w:hAnsi="宋体" w:eastAsia="宋体" w:cs="宋体"/>
              <w:b w:val="0"/>
              <w:bCs w:val="0"/>
              <w:kern w:val="2"/>
              <w:sz w:val="21"/>
              <w:szCs w:val="21"/>
              <w:lang w:val="en-US" w:eastAsia="zh-CN" w:bidi="ar-SA"/>
            </w:rPr>
            <w:instrText xml:space="preserve"> HYPERLINK \l _Toc25651 </w:instrText>
          </w:r>
          <w:r>
            <w:rPr>
              <w:rFonts w:hint="eastAsia" w:ascii="宋体" w:hAnsi="宋体" w:eastAsia="宋体" w:cs="宋体"/>
              <w:b w:val="0"/>
              <w:bCs w:val="0"/>
              <w:kern w:val="2"/>
              <w:sz w:val="21"/>
              <w:szCs w:val="21"/>
              <w:lang w:val="en-US" w:eastAsia="zh-CN" w:bidi="ar-SA"/>
            </w:rPr>
            <w:fldChar w:fldCharType="separate"/>
          </w:r>
          <w:r>
            <w:rPr>
              <w:rFonts w:hint="default" w:ascii="宋体" w:hAnsi="宋体" w:eastAsia="宋体" w:cs="宋体"/>
              <w:b w:val="0"/>
              <w:bCs w:val="0"/>
              <w:kern w:val="2"/>
              <w:sz w:val="21"/>
              <w:szCs w:val="21"/>
              <w:lang w:val="en-US" w:eastAsia="zh-CN" w:bidi="ar-SA"/>
            </w:rPr>
            <w:t xml:space="preserve">5 </w:t>
          </w:r>
          <w:r>
            <w:rPr>
              <w:rFonts w:hint="eastAsia" w:ascii="宋体" w:hAnsi="宋体" w:eastAsia="宋体" w:cs="宋体"/>
              <w:b w:val="0"/>
              <w:bCs w:val="0"/>
              <w:kern w:val="2"/>
              <w:sz w:val="21"/>
              <w:szCs w:val="21"/>
              <w:lang w:val="en-US" w:eastAsia="zh-CN" w:bidi="ar-SA"/>
            </w:rPr>
            <w:t>施工模型建模内容</w:t>
          </w:r>
          <w:r>
            <w:rPr>
              <w:rFonts w:hint="eastAsia" w:ascii="宋体" w:hAnsi="宋体" w:eastAsia="宋体" w:cs="宋体"/>
              <w:b w:val="0"/>
              <w:bCs w:val="0"/>
              <w:kern w:val="2"/>
              <w:sz w:val="21"/>
              <w:szCs w:val="21"/>
              <w:lang w:val="en-US" w:eastAsia="zh-CN" w:bidi="ar-SA"/>
            </w:rPr>
            <w:tab/>
          </w:r>
          <w:r>
            <w:rPr>
              <w:rFonts w:hint="eastAsia" w:ascii="宋体" w:hAnsi="宋体" w:eastAsia="宋体" w:cs="宋体"/>
              <w:b w:val="0"/>
              <w:bCs w:val="0"/>
              <w:kern w:val="2"/>
              <w:sz w:val="21"/>
              <w:szCs w:val="21"/>
              <w:lang w:val="en-US" w:eastAsia="zh-CN" w:bidi="ar-SA"/>
            </w:rPr>
            <w:fldChar w:fldCharType="begin"/>
          </w:r>
          <w:r>
            <w:rPr>
              <w:rFonts w:hint="eastAsia" w:ascii="宋体" w:hAnsi="宋体" w:eastAsia="宋体" w:cs="宋体"/>
              <w:b w:val="0"/>
              <w:bCs w:val="0"/>
              <w:kern w:val="2"/>
              <w:sz w:val="21"/>
              <w:szCs w:val="21"/>
              <w:lang w:val="en-US" w:eastAsia="zh-CN" w:bidi="ar-SA"/>
            </w:rPr>
            <w:instrText xml:space="preserve"> PAGEREF _Toc25651 \h </w:instrText>
          </w:r>
          <w:r>
            <w:rPr>
              <w:rFonts w:hint="eastAsia" w:ascii="宋体" w:hAnsi="宋体" w:eastAsia="宋体" w:cs="宋体"/>
              <w:b w:val="0"/>
              <w:bCs w:val="0"/>
              <w:kern w:val="2"/>
              <w:sz w:val="21"/>
              <w:szCs w:val="21"/>
              <w:lang w:val="en-US" w:eastAsia="zh-CN" w:bidi="ar-SA"/>
            </w:rPr>
            <w:fldChar w:fldCharType="separate"/>
          </w:r>
          <w:r>
            <w:rPr>
              <w:rFonts w:hint="eastAsia" w:ascii="宋体" w:hAnsi="宋体" w:eastAsia="宋体" w:cs="宋体"/>
              <w:b w:val="0"/>
              <w:bCs w:val="0"/>
              <w:kern w:val="2"/>
              <w:sz w:val="21"/>
              <w:szCs w:val="21"/>
              <w:lang w:val="en-US" w:eastAsia="zh-CN" w:bidi="ar-SA"/>
            </w:rPr>
            <w:t>3</w:t>
          </w:r>
          <w:r>
            <w:rPr>
              <w:rFonts w:hint="eastAsia" w:ascii="宋体" w:hAnsi="宋体" w:eastAsia="宋体" w:cs="宋体"/>
              <w:b w:val="0"/>
              <w:bCs w:val="0"/>
              <w:kern w:val="2"/>
              <w:sz w:val="21"/>
              <w:szCs w:val="21"/>
              <w:lang w:val="en-US" w:eastAsia="zh-CN" w:bidi="ar-SA"/>
            </w:rPr>
            <w:fldChar w:fldCharType="end"/>
          </w:r>
          <w:r>
            <w:rPr>
              <w:rFonts w:hint="eastAsia" w:ascii="宋体" w:hAnsi="宋体" w:eastAsia="宋体" w:cs="宋体"/>
              <w:b w:val="0"/>
              <w:bCs w:val="0"/>
              <w:kern w:val="2"/>
              <w:sz w:val="21"/>
              <w:szCs w:val="21"/>
              <w:lang w:val="en-US" w:eastAsia="zh-CN" w:bidi="ar-SA"/>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_Toc82 </w:instrText>
          </w:r>
          <w:r>
            <w:rPr>
              <w:rFonts w:hint="eastAsia" w:hAnsi="宋体" w:cs="宋体"/>
              <w:b w:val="0"/>
              <w:bCs w:val="0"/>
            </w:rPr>
            <w:fldChar w:fldCharType="separate"/>
          </w:r>
          <w:r>
            <w:rPr>
              <w:rFonts w:hint="default" w:hAnsi="宋体" w:cs="宋体"/>
              <w:b w:val="0"/>
              <w:bCs w:val="0"/>
            </w:rPr>
            <w:t xml:space="preserve">5.1 </w:t>
          </w:r>
          <w:r>
            <w:rPr>
              <w:rFonts w:hint="eastAsia" w:hAnsi="宋体" w:cs="宋体"/>
              <w:b w:val="0"/>
              <w:bCs w:val="0"/>
            </w:rPr>
            <w:t>地理信息模型</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_Toc82 \h </w:instrText>
          </w:r>
          <w:r>
            <w:rPr>
              <w:rFonts w:hint="eastAsia" w:hAnsi="宋体" w:cs="宋体"/>
              <w:b w:val="0"/>
              <w:bCs w:val="0"/>
            </w:rPr>
            <w:fldChar w:fldCharType="separate"/>
          </w:r>
          <w:r>
            <w:rPr>
              <w:rFonts w:hint="eastAsia" w:hAnsi="宋体" w:cs="宋体"/>
              <w:b w:val="0"/>
              <w:bCs w:val="0"/>
            </w:rPr>
            <w:t>3</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_Toc12770 </w:instrText>
          </w:r>
          <w:r>
            <w:rPr>
              <w:rFonts w:hint="eastAsia" w:hAnsi="宋体" w:cs="宋体"/>
              <w:b w:val="0"/>
              <w:bCs w:val="0"/>
            </w:rPr>
            <w:fldChar w:fldCharType="separate"/>
          </w:r>
          <w:r>
            <w:rPr>
              <w:rFonts w:hint="default" w:hAnsi="宋体" w:cs="宋体"/>
              <w:b w:val="0"/>
              <w:bCs w:val="0"/>
            </w:rPr>
            <w:t xml:space="preserve">5.2 </w:t>
          </w:r>
          <w:r>
            <w:rPr>
              <w:rFonts w:hint="eastAsia" w:hAnsi="宋体" w:cs="宋体"/>
              <w:b w:val="0"/>
              <w:bCs w:val="0"/>
            </w:rPr>
            <w:t>三维设计深化模型</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_Toc12770 \h </w:instrText>
          </w:r>
          <w:r>
            <w:rPr>
              <w:rFonts w:hint="eastAsia" w:hAnsi="宋体" w:cs="宋体"/>
              <w:b w:val="0"/>
              <w:bCs w:val="0"/>
            </w:rPr>
            <w:fldChar w:fldCharType="separate"/>
          </w:r>
          <w:r>
            <w:rPr>
              <w:rFonts w:hint="eastAsia" w:hAnsi="宋体" w:cs="宋体"/>
              <w:b w:val="0"/>
              <w:bCs w:val="0"/>
            </w:rPr>
            <w:t>3</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b w:val="0"/>
              <w:bCs w:val="0"/>
            </w:rPr>
          </w:pPr>
          <w:r>
            <w:rPr>
              <w:rFonts w:hint="eastAsia" w:hAnsi="宋体" w:cs="宋体"/>
              <w:b w:val="0"/>
              <w:bCs w:val="0"/>
            </w:rPr>
            <w:fldChar w:fldCharType="begin"/>
          </w:r>
          <w:r>
            <w:rPr>
              <w:rFonts w:hint="eastAsia" w:hAnsi="宋体" w:cs="宋体"/>
              <w:b w:val="0"/>
              <w:bCs w:val="0"/>
            </w:rPr>
            <w:instrText xml:space="preserve"> HYPERLINK \l _Toc19285 </w:instrText>
          </w:r>
          <w:r>
            <w:rPr>
              <w:rFonts w:hint="eastAsia" w:hAnsi="宋体" w:cs="宋体"/>
              <w:b w:val="0"/>
              <w:bCs w:val="0"/>
            </w:rPr>
            <w:fldChar w:fldCharType="separate"/>
          </w:r>
          <w:r>
            <w:rPr>
              <w:rFonts w:hint="default" w:hAnsi="宋体" w:cs="宋体"/>
              <w:b w:val="0"/>
              <w:bCs w:val="0"/>
            </w:rPr>
            <w:t xml:space="preserve">5.3 </w:t>
          </w:r>
          <w:r>
            <w:rPr>
              <w:rFonts w:hint="eastAsia" w:hAnsi="宋体" w:cs="宋体"/>
              <w:b w:val="0"/>
              <w:bCs w:val="0"/>
            </w:rPr>
            <w:t>施工辅助设备及临时建构筑物模型</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_Toc19285 \h </w:instrText>
          </w:r>
          <w:r>
            <w:rPr>
              <w:rFonts w:hint="eastAsia" w:hAnsi="宋体" w:cs="宋体"/>
              <w:b w:val="0"/>
              <w:bCs w:val="0"/>
            </w:rPr>
            <w:fldChar w:fldCharType="separate"/>
          </w:r>
          <w:r>
            <w:rPr>
              <w:rFonts w:hint="eastAsia" w:hAnsi="宋体" w:cs="宋体"/>
              <w:b w:val="0"/>
              <w:bCs w:val="0"/>
            </w:rPr>
            <w:t>4</w:t>
          </w:r>
          <w:r>
            <w:rPr>
              <w:rFonts w:hint="eastAsia" w:hAnsi="宋体" w:cs="宋体"/>
              <w:b w:val="0"/>
              <w:bCs w:val="0"/>
            </w:rPr>
            <w:fldChar w:fldCharType="end"/>
          </w:r>
          <w:r>
            <w:rPr>
              <w:rFonts w:hint="eastAsia" w:hAnsi="宋体" w:cs="宋体"/>
              <w:b w:val="0"/>
              <w:bCs w:val="0"/>
            </w:rPr>
            <w:fldChar w:fldCharType="end"/>
          </w:r>
        </w:p>
        <w:p>
          <w:pPr>
            <w:pStyle w:val="32"/>
            <w:tabs>
              <w:tab w:val="right" w:leader="dot" w:pos="9638"/>
              <w:tab w:val="clear" w:pos="8175"/>
            </w:tabs>
            <w:jc w:val="right"/>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fldChar w:fldCharType="begin"/>
          </w:r>
          <w:r>
            <w:rPr>
              <w:rFonts w:hint="eastAsia" w:ascii="宋体" w:hAnsi="宋体" w:eastAsia="宋体" w:cs="宋体"/>
              <w:b w:val="0"/>
              <w:bCs w:val="0"/>
              <w:kern w:val="2"/>
              <w:sz w:val="21"/>
              <w:szCs w:val="21"/>
              <w:lang w:val="en-US" w:eastAsia="zh-CN" w:bidi="ar-SA"/>
            </w:rPr>
            <w:instrText xml:space="preserve"> HYPERLINK \l _Toc29893 </w:instrText>
          </w:r>
          <w:r>
            <w:rPr>
              <w:rFonts w:hint="eastAsia" w:ascii="宋体" w:hAnsi="宋体" w:eastAsia="宋体" w:cs="宋体"/>
              <w:b w:val="0"/>
              <w:bCs w:val="0"/>
              <w:kern w:val="2"/>
              <w:sz w:val="21"/>
              <w:szCs w:val="21"/>
              <w:lang w:val="en-US" w:eastAsia="zh-CN" w:bidi="ar-SA"/>
            </w:rPr>
            <w:fldChar w:fldCharType="separate"/>
          </w:r>
          <w:r>
            <w:rPr>
              <w:rFonts w:hint="default" w:ascii="宋体" w:hAnsi="宋体" w:eastAsia="宋体" w:cs="宋体"/>
              <w:b w:val="0"/>
              <w:bCs w:val="0"/>
              <w:kern w:val="2"/>
              <w:sz w:val="21"/>
              <w:szCs w:val="21"/>
              <w:lang w:val="en-US" w:eastAsia="zh-CN" w:bidi="ar-SA"/>
            </w:rPr>
            <w:t xml:space="preserve">6 </w:t>
          </w:r>
          <w:r>
            <w:rPr>
              <w:rFonts w:hint="eastAsia" w:ascii="宋体" w:hAnsi="宋体" w:eastAsia="宋体" w:cs="宋体"/>
              <w:b w:val="0"/>
              <w:bCs w:val="0"/>
              <w:kern w:val="2"/>
              <w:sz w:val="21"/>
              <w:szCs w:val="21"/>
              <w:lang w:val="en-US" w:eastAsia="zh-CN" w:bidi="ar-SA"/>
            </w:rPr>
            <w:t>施工应用场景</w:t>
          </w:r>
          <w:r>
            <w:rPr>
              <w:rFonts w:hint="eastAsia" w:ascii="宋体" w:hAnsi="宋体" w:eastAsia="宋体" w:cs="宋体"/>
              <w:b w:val="0"/>
              <w:bCs w:val="0"/>
              <w:kern w:val="2"/>
              <w:sz w:val="21"/>
              <w:szCs w:val="21"/>
              <w:lang w:val="en-US" w:eastAsia="zh-CN" w:bidi="ar-SA"/>
            </w:rPr>
            <w:tab/>
          </w:r>
          <w:r>
            <w:rPr>
              <w:rFonts w:hint="eastAsia" w:ascii="宋体" w:hAnsi="宋体" w:eastAsia="宋体" w:cs="宋体"/>
              <w:b w:val="0"/>
              <w:bCs w:val="0"/>
              <w:kern w:val="2"/>
              <w:sz w:val="21"/>
              <w:szCs w:val="21"/>
              <w:lang w:val="en-US" w:eastAsia="zh-CN" w:bidi="ar-SA"/>
            </w:rPr>
            <w:fldChar w:fldCharType="begin"/>
          </w:r>
          <w:r>
            <w:rPr>
              <w:rFonts w:hint="eastAsia" w:ascii="宋体" w:hAnsi="宋体" w:eastAsia="宋体" w:cs="宋体"/>
              <w:b w:val="0"/>
              <w:bCs w:val="0"/>
              <w:kern w:val="2"/>
              <w:sz w:val="21"/>
              <w:szCs w:val="21"/>
              <w:lang w:val="en-US" w:eastAsia="zh-CN" w:bidi="ar-SA"/>
            </w:rPr>
            <w:instrText xml:space="preserve"> PAGEREF _Toc29893 \h </w:instrText>
          </w:r>
          <w:r>
            <w:rPr>
              <w:rFonts w:hint="eastAsia" w:ascii="宋体" w:hAnsi="宋体" w:eastAsia="宋体" w:cs="宋体"/>
              <w:b w:val="0"/>
              <w:bCs w:val="0"/>
              <w:kern w:val="2"/>
              <w:sz w:val="21"/>
              <w:szCs w:val="21"/>
              <w:lang w:val="en-US" w:eastAsia="zh-CN" w:bidi="ar-SA"/>
            </w:rPr>
            <w:fldChar w:fldCharType="separate"/>
          </w:r>
          <w:r>
            <w:rPr>
              <w:rFonts w:hint="eastAsia" w:ascii="宋体" w:hAnsi="宋体" w:eastAsia="宋体" w:cs="宋体"/>
              <w:b w:val="0"/>
              <w:bCs w:val="0"/>
              <w:kern w:val="2"/>
              <w:sz w:val="21"/>
              <w:szCs w:val="21"/>
              <w:lang w:val="en-US" w:eastAsia="zh-CN" w:bidi="ar-SA"/>
            </w:rPr>
            <w:t>4</w:t>
          </w:r>
          <w:r>
            <w:rPr>
              <w:rFonts w:hint="eastAsia" w:ascii="宋体" w:hAnsi="宋体" w:eastAsia="宋体" w:cs="宋体"/>
              <w:b w:val="0"/>
              <w:bCs w:val="0"/>
              <w:kern w:val="2"/>
              <w:sz w:val="21"/>
              <w:szCs w:val="21"/>
              <w:lang w:val="en-US" w:eastAsia="zh-CN" w:bidi="ar-SA"/>
            </w:rPr>
            <w:fldChar w:fldCharType="end"/>
          </w:r>
          <w:r>
            <w:rPr>
              <w:rFonts w:hint="eastAsia" w:ascii="宋体" w:hAnsi="宋体" w:eastAsia="宋体" w:cs="宋体"/>
              <w:b w:val="0"/>
              <w:bCs w:val="0"/>
              <w:kern w:val="2"/>
              <w:sz w:val="21"/>
              <w:szCs w:val="21"/>
              <w:lang w:val="en-US" w:eastAsia="zh-CN" w:bidi="ar-SA"/>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_Toc22155 </w:instrText>
          </w:r>
          <w:r>
            <w:rPr>
              <w:rFonts w:hint="eastAsia" w:hAnsi="宋体" w:cs="宋体"/>
              <w:b w:val="0"/>
              <w:bCs w:val="0"/>
            </w:rPr>
            <w:fldChar w:fldCharType="separate"/>
          </w:r>
          <w:r>
            <w:rPr>
              <w:rFonts w:hint="default" w:hAnsi="宋体" w:cs="宋体"/>
              <w:b w:val="0"/>
              <w:bCs w:val="0"/>
            </w:rPr>
            <w:t xml:space="preserve">6.1 </w:t>
          </w:r>
          <w:r>
            <w:rPr>
              <w:rFonts w:hint="eastAsia" w:hAnsi="宋体" w:cs="宋体"/>
              <w:b w:val="0"/>
              <w:bCs w:val="0"/>
            </w:rPr>
            <w:t>智慧工地建设</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_Toc22155 \h </w:instrText>
          </w:r>
          <w:r>
            <w:rPr>
              <w:rFonts w:hint="eastAsia" w:hAnsi="宋体" w:cs="宋体"/>
              <w:b w:val="0"/>
              <w:bCs w:val="0"/>
            </w:rPr>
            <w:fldChar w:fldCharType="separate"/>
          </w:r>
          <w:r>
            <w:rPr>
              <w:rFonts w:hint="eastAsia" w:hAnsi="宋体" w:cs="宋体"/>
              <w:b w:val="0"/>
              <w:bCs w:val="0"/>
            </w:rPr>
            <w:t>4</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_Toc6313 </w:instrText>
          </w:r>
          <w:r>
            <w:rPr>
              <w:rFonts w:hint="eastAsia" w:hAnsi="宋体" w:cs="宋体"/>
              <w:b w:val="0"/>
              <w:bCs w:val="0"/>
            </w:rPr>
            <w:fldChar w:fldCharType="separate"/>
          </w:r>
          <w:r>
            <w:rPr>
              <w:rFonts w:hint="default" w:hAnsi="宋体" w:cs="宋体"/>
              <w:b w:val="0"/>
              <w:bCs w:val="0"/>
            </w:rPr>
            <w:t xml:space="preserve">6.2 </w:t>
          </w:r>
          <w:r>
            <w:rPr>
              <w:rFonts w:hint="eastAsia" w:hAnsi="宋体" w:cs="宋体"/>
              <w:b w:val="0"/>
              <w:bCs w:val="0"/>
            </w:rPr>
            <w:t>施工组织策划</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_Toc6313 \h </w:instrText>
          </w:r>
          <w:r>
            <w:rPr>
              <w:rFonts w:hint="eastAsia" w:hAnsi="宋体" w:cs="宋体"/>
              <w:b w:val="0"/>
              <w:bCs w:val="0"/>
            </w:rPr>
            <w:fldChar w:fldCharType="separate"/>
          </w:r>
          <w:r>
            <w:rPr>
              <w:rFonts w:hint="eastAsia" w:hAnsi="宋体" w:cs="宋体"/>
              <w:b w:val="0"/>
              <w:bCs w:val="0"/>
            </w:rPr>
            <w:t>5</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_Toc22251 </w:instrText>
          </w:r>
          <w:r>
            <w:rPr>
              <w:rFonts w:hint="eastAsia" w:hAnsi="宋体" w:cs="宋体"/>
              <w:b w:val="0"/>
              <w:bCs w:val="0"/>
            </w:rPr>
            <w:fldChar w:fldCharType="separate"/>
          </w:r>
          <w:r>
            <w:rPr>
              <w:rFonts w:hint="default" w:hAnsi="宋体" w:cs="宋体"/>
              <w:b w:val="0"/>
              <w:bCs w:val="0"/>
            </w:rPr>
            <w:t xml:space="preserve">6.3 </w:t>
          </w:r>
          <w:r>
            <w:rPr>
              <w:rFonts w:hint="eastAsia" w:hAnsi="宋体" w:cs="宋体"/>
              <w:b w:val="0"/>
              <w:bCs w:val="0"/>
            </w:rPr>
            <w:t>三维施工仿真模拟</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_Toc22251 \h </w:instrText>
          </w:r>
          <w:r>
            <w:rPr>
              <w:rFonts w:hint="eastAsia" w:hAnsi="宋体" w:cs="宋体"/>
              <w:b w:val="0"/>
              <w:bCs w:val="0"/>
            </w:rPr>
            <w:fldChar w:fldCharType="separate"/>
          </w:r>
          <w:r>
            <w:rPr>
              <w:rFonts w:hint="eastAsia" w:hAnsi="宋体" w:cs="宋体"/>
              <w:b w:val="0"/>
              <w:bCs w:val="0"/>
            </w:rPr>
            <w:t>5</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b w:val="0"/>
              <w:bCs w:val="0"/>
            </w:rPr>
          </w:pPr>
          <w:r>
            <w:rPr>
              <w:rFonts w:hint="eastAsia" w:hAnsi="宋体" w:cs="宋体"/>
              <w:b w:val="0"/>
              <w:bCs w:val="0"/>
            </w:rPr>
            <w:fldChar w:fldCharType="begin"/>
          </w:r>
          <w:r>
            <w:rPr>
              <w:rFonts w:hint="eastAsia" w:hAnsi="宋体" w:cs="宋体"/>
              <w:b w:val="0"/>
              <w:bCs w:val="0"/>
            </w:rPr>
            <w:instrText xml:space="preserve"> HYPERLINK \l _Toc7559 </w:instrText>
          </w:r>
          <w:r>
            <w:rPr>
              <w:rFonts w:hint="eastAsia" w:hAnsi="宋体" w:cs="宋体"/>
              <w:b w:val="0"/>
              <w:bCs w:val="0"/>
            </w:rPr>
            <w:fldChar w:fldCharType="separate"/>
          </w:r>
          <w:r>
            <w:rPr>
              <w:rFonts w:hint="default" w:hAnsi="宋体" w:cs="宋体"/>
              <w:b w:val="0"/>
              <w:bCs w:val="0"/>
            </w:rPr>
            <w:t xml:space="preserve">6.4 </w:t>
          </w:r>
          <w:r>
            <w:rPr>
              <w:rFonts w:hint="eastAsia" w:hAnsi="宋体" w:cs="宋体"/>
              <w:b w:val="0"/>
              <w:bCs w:val="0"/>
            </w:rPr>
            <w:t>自动施工监管</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_Toc7559 \h </w:instrText>
          </w:r>
          <w:r>
            <w:rPr>
              <w:rFonts w:hint="eastAsia" w:hAnsi="宋体" w:cs="宋体"/>
              <w:b w:val="0"/>
              <w:bCs w:val="0"/>
            </w:rPr>
            <w:fldChar w:fldCharType="separate"/>
          </w:r>
          <w:r>
            <w:rPr>
              <w:rFonts w:hint="eastAsia" w:hAnsi="宋体" w:cs="宋体"/>
              <w:b w:val="0"/>
              <w:bCs w:val="0"/>
            </w:rPr>
            <w:t>5</w:t>
          </w:r>
          <w:r>
            <w:rPr>
              <w:rFonts w:hint="eastAsia" w:hAnsi="宋体" w:cs="宋体"/>
              <w:b w:val="0"/>
              <w:bCs w:val="0"/>
            </w:rPr>
            <w:fldChar w:fldCharType="end"/>
          </w:r>
          <w:r>
            <w:rPr>
              <w:rFonts w:hint="eastAsia" w:hAnsi="宋体" w:cs="宋体"/>
              <w:b w:val="0"/>
              <w:bCs w:val="0"/>
            </w:rPr>
            <w:fldChar w:fldCharType="end"/>
          </w:r>
        </w:p>
        <w:p>
          <w:pPr>
            <w:pStyle w:val="32"/>
            <w:tabs>
              <w:tab w:val="right" w:leader="dot" w:pos="9638"/>
              <w:tab w:val="clear" w:pos="8175"/>
            </w:tabs>
            <w:jc w:val="right"/>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fldChar w:fldCharType="begin"/>
          </w:r>
          <w:r>
            <w:rPr>
              <w:rFonts w:hint="eastAsia" w:ascii="宋体" w:hAnsi="宋体" w:eastAsia="宋体" w:cs="宋体"/>
              <w:b w:val="0"/>
              <w:bCs w:val="0"/>
              <w:kern w:val="2"/>
              <w:sz w:val="21"/>
              <w:szCs w:val="21"/>
              <w:lang w:val="en-US" w:eastAsia="zh-CN" w:bidi="ar-SA"/>
            </w:rPr>
            <w:instrText xml:space="preserve"> HYPERLINK \l _Toc22524 </w:instrText>
          </w:r>
          <w:r>
            <w:rPr>
              <w:rFonts w:hint="eastAsia" w:ascii="宋体" w:hAnsi="宋体" w:eastAsia="宋体" w:cs="宋体"/>
              <w:b w:val="0"/>
              <w:bCs w:val="0"/>
              <w:kern w:val="2"/>
              <w:sz w:val="21"/>
              <w:szCs w:val="21"/>
              <w:lang w:val="en-US" w:eastAsia="zh-CN" w:bidi="ar-SA"/>
            </w:rPr>
            <w:fldChar w:fldCharType="separate"/>
          </w:r>
          <w:r>
            <w:rPr>
              <w:rFonts w:hint="default" w:ascii="宋体" w:hAnsi="宋体" w:eastAsia="宋体" w:cs="宋体"/>
              <w:b w:val="0"/>
              <w:bCs w:val="0"/>
              <w:kern w:val="2"/>
              <w:sz w:val="21"/>
              <w:szCs w:val="21"/>
              <w:lang w:val="en-US" w:eastAsia="zh-CN" w:bidi="ar-SA"/>
            </w:rPr>
            <w:t xml:space="preserve">7 </w:t>
          </w:r>
          <w:r>
            <w:rPr>
              <w:rFonts w:hint="eastAsia" w:ascii="宋体" w:hAnsi="宋体" w:eastAsia="宋体" w:cs="宋体"/>
              <w:b w:val="0"/>
              <w:bCs w:val="0"/>
              <w:kern w:val="2"/>
              <w:sz w:val="21"/>
              <w:szCs w:val="21"/>
              <w:lang w:val="en-US" w:eastAsia="zh-CN" w:bidi="ar-SA"/>
            </w:rPr>
            <w:t>施工模型数据交互</w:t>
          </w:r>
          <w:r>
            <w:rPr>
              <w:rFonts w:hint="eastAsia" w:ascii="宋体" w:hAnsi="宋体" w:eastAsia="宋体" w:cs="宋体"/>
              <w:b w:val="0"/>
              <w:bCs w:val="0"/>
              <w:kern w:val="2"/>
              <w:sz w:val="21"/>
              <w:szCs w:val="21"/>
              <w:lang w:val="en-US" w:eastAsia="zh-CN" w:bidi="ar-SA"/>
            </w:rPr>
            <w:tab/>
          </w:r>
          <w:r>
            <w:rPr>
              <w:rFonts w:hint="eastAsia" w:ascii="宋体" w:hAnsi="宋体" w:eastAsia="宋体" w:cs="宋体"/>
              <w:b w:val="0"/>
              <w:bCs w:val="0"/>
              <w:kern w:val="2"/>
              <w:sz w:val="21"/>
              <w:szCs w:val="21"/>
              <w:lang w:val="en-US" w:eastAsia="zh-CN" w:bidi="ar-SA"/>
            </w:rPr>
            <w:fldChar w:fldCharType="begin"/>
          </w:r>
          <w:r>
            <w:rPr>
              <w:rFonts w:hint="eastAsia" w:ascii="宋体" w:hAnsi="宋体" w:eastAsia="宋体" w:cs="宋体"/>
              <w:b w:val="0"/>
              <w:bCs w:val="0"/>
              <w:kern w:val="2"/>
              <w:sz w:val="21"/>
              <w:szCs w:val="21"/>
              <w:lang w:val="en-US" w:eastAsia="zh-CN" w:bidi="ar-SA"/>
            </w:rPr>
            <w:instrText xml:space="preserve"> PAGEREF _Toc22524 \h </w:instrText>
          </w:r>
          <w:r>
            <w:rPr>
              <w:rFonts w:hint="eastAsia" w:ascii="宋体" w:hAnsi="宋体" w:eastAsia="宋体" w:cs="宋体"/>
              <w:b w:val="0"/>
              <w:bCs w:val="0"/>
              <w:kern w:val="2"/>
              <w:sz w:val="21"/>
              <w:szCs w:val="21"/>
              <w:lang w:val="en-US" w:eastAsia="zh-CN" w:bidi="ar-SA"/>
            </w:rPr>
            <w:fldChar w:fldCharType="separate"/>
          </w:r>
          <w:r>
            <w:rPr>
              <w:rFonts w:hint="eastAsia" w:ascii="宋体" w:hAnsi="宋体" w:eastAsia="宋体" w:cs="宋体"/>
              <w:b w:val="0"/>
              <w:bCs w:val="0"/>
              <w:kern w:val="2"/>
              <w:sz w:val="21"/>
              <w:szCs w:val="21"/>
              <w:lang w:val="en-US" w:eastAsia="zh-CN" w:bidi="ar-SA"/>
            </w:rPr>
            <w:t>6</w:t>
          </w:r>
          <w:r>
            <w:rPr>
              <w:rFonts w:hint="eastAsia" w:ascii="宋体" w:hAnsi="宋体" w:eastAsia="宋体" w:cs="宋体"/>
              <w:b w:val="0"/>
              <w:bCs w:val="0"/>
              <w:kern w:val="2"/>
              <w:sz w:val="21"/>
              <w:szCs w:val="21"/>
              <w:lang w:val="en-US" w:eastAsia="zh-CN" w:bidi="ar-SA"/>
            </w:rPr>
            <w:fldChar w:fldCharType="end"/>
          </w:r>
          <w:r>
            <w:rPr>
              <w:rFonts w:hint="eastAsia" w:ascii="宋体" w:hAnsi="宋体" w:eastAsia="宋体" w:cs="宋体"/>
              <w:b w:val="0"/>
              <w:bCs w:val="0"/>
              <w:kern w:val="2"/>
              <w:sz w:val="21"/>
              <w:szCs w:val="21"/>
              <w:lang w:val="en-US" w:eastAsia="zh-CN" w:bidi="ar-SA"/>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_Toc1645 </w:instrText>
          </w:r>
          <w:r>
            <w:rPr>
              <w:rFonts w:hint="eastAsia" w:hAnsi="宋体" w:cs="宋体"/>
              <w:b w:val="0"/>
              <w:bCs w:val="0"/>
            </w:rPr>
            <w:fldChar w:fldCharType="separate"/>
          </w:r>
          <w:r>
            <w:rPr>
              <w:rFonts w:hint="default" w:hAnsi="宋体" w:cs="宋体"/>
              <w:b w:val="0"/>
              <w:bCs w:val="0"/>
            </w:rPr>
            <w:t>7</w:t>
          </w:r>
          <w:r>
            <w:rPr>
              <w:rFonts w:hint="default" w:hAnsi="宋体" w:cs="宋体"/>
              <w:b w:val="0"/>
              <w:bCs w:val="0"/>
              <w:lang w:val="en-US" w:eastAsia="zh-CN"/>
            </w:rPr>
            <w:t xml:space="preserve">.1 </w:t>
          </w:r>
          <w:r>
            <w:rPr>
              <w:rFonts w:hint="eastAsia" w:hAnsi="宋体" w:cs="宋体"/>
              <w:b w:val="0"/>
              <w:bCs w:val="0"/>
              <w:lang w:val="en-US" w:eastAsia="zh-CN"/>
            </w:rPr>
            <w:t>一般</w:t>
          </w:r>
          <w:r>
            <w:rPr>
              <w:rFonts w:hint="eastAsia" w:hAnsi="宋体" w:cs="宋体"/>
              <w:b w:val="0"/>
              <w:bCs w:val="0"/>
            </w:rPr>
            <w:t>规定</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_Toc1645 \h </w:instrText>
          </w:r>
          <w:r>
            <w:rPr>
              <w:rFonts w:hint="eastAsia" w:hAnsi="宋体" w:cs="宋体"/>
              <w:b w:val="0"/>
              <w:bCs w:val="0"/>
            </w:rPr>
            <w:fldChar w:fldCharType="separate"/>
          </w:r>
          <w:r>
            <w:rPr>
              <w:rFonts w:hint="eastAsia" w:hAnsi="宋体" w:cs="宋体"/>
              <w:b w:val="0"/>
              <w:bCs w:val="0"/>
            </w:rPr>
            <w:t>6</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_Toc1945 </w:instrText>
          </w:r>
          <w:r>
            <w:rPr>
              <w:rFonts w:hint="eastAsia" w:hAnsi="宋体" w:cs="宋体"/>
              <w:b w:val="0"/>
              <w:bCs w:val="0"/>
            </w:rPr>
            <w:fldChar w:fldCharType="separate"/>
          </w:r>
          <w:r>
            <w:rPr>
              <w:rFonts w:hint="default" w:hAnsi="宋体" w:cs="宋体"/>
              <w:b w:val="0"/>
              <w:bCs w:val="0"/>
            </w:rPr>
            <w:t xml:space="preserve">7.2 </w:t>
          </w:r>
          <w:r>
            <w:rPr>
              <w:rFonts w:hint="eastAsia" w:hAnsi="宋体" w:cs="宋体"/>
              <w:b w:val="0"/>
              <w:bCs w:val="0"/>
            </w:rPr>
            <w:t>数据层交互</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_Toc1945 \h </w:instrText>
          </w:r>
          <w:r>
            <w:rPr>
              <w:rFonts w:hint="eastAsia" w:hAnsi="宋体" w:cs="宋体"/>
              <w:b w:val="0"/>
              <w:bCs w:val="0"/>
            </w:rPr>
            <w:fldChar w:fldCharType="separate"/>
          </w:r>
          <w:r>
            <w:rPr>
              <w:rFonts w:hint="eastAsia" w:hAnsi="宋体" w:cs="宋体"/>
              <w:b w:val="0"/>
              <w:bCs w:val="0"/>
            </w:rPr>
            <w:t>6</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_Toc11467 </w:instrText>
          </w:r>
          <w:r>
            <w:rPr>
              <w:rFonts w:hint="eastAsia" w:hAnsi="宋体" w:cs="宋体"/>
              <w:b w:val="0"/>
              <w:bCs w:val="0"/>
            </w:rPr>
            <w:fldChar w:fldCharType="separate"/>
          </w:r>
          <w:r>
            <w:rPr>
              <w:rFonts w:hint="default" w:hAnsi="宋体" w:cs="宋体"/>
              <w:b w:val="0"/>
              <w:bCs w:val="0"/>
            </w:rPr>
            <w:t xml:space="preserve">7.3 </w:t>
          </w:r>
          <w:r>
            <w:rPr>
              <w:rFonts w:hint="eastAsia" w:hAnsi="宋体" w:cs="宋体"/>
              <w:b w:val="0"/>
              <w:bCs w:val="0"/>
            </w:rPr>
            <w:t>服务层交互</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_Toc11467 \h </w:instrText>
          </w:r>
          <w:r>
            <w:rPr>
              <w:rFonts w:hint="eastAsia" w:hAnsi="宋体" w:cs="宋体"/>
              <w:b w:val="0"/>
              <w:bCs w:val="0"/>
            </w:rPr>
            <w:fldChar w:fldCharType="separate"/>
          </w:r>
          <w:r>
            <w:rPr>
              <w:rFonts w:hint="eastAsia" w:hAnsi="宋体" w:cs="宋体"/>
              <w:b w:val="0"/>
              <w:bCs w:val="0"/>
            </w:rPr>
            <w:t>6</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_Toc6273 </w:instrText>
          </w:r>
          <w:r>
            <w:rPr>
              <w:rFonts w:hint="eastAsia" w:hAnsi="宋体" w:cs="宋体"/>
              <w:b w:val="0"/>
              <w:bCs w:val="0"/>
            </w:rPr>
            <w:fldChar w:fldCharType="separate"/>
          </w:r>
          <w:r>
            <w:rPr>
              <w:rFonts w:hint="default" w:hAnsi="宋体" w:cs="宋体"/>
              <w:b w:val="0"/>
              <w:bCs w:val="0"/>
            </w:rPr>
            <w:t xml:space="preserve">7.4 </w:t>
          </w:r>
          <w:r>
            <w:rPr>
              <w:rFonts w:hint="eastAsia" w:hAnsi="宋体" w:cs="宋体"/>
              <w:b w:val="0"/>
              <w:bCs w:val="0"/>
            </w:rPr>
            <w:t>应用层交互</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_Toc6273 \h </w:instrText>
          </w:r>
          <w:r>
            <w:rPr>
              <w:rFonts w:hint="eastAsia" w:hAnsi="宋体" w:cs="宋体"/>
              <w:b w:val="0"/>
              <w:bCs w:val="0"/>
            </w:rPr>
            <w:fldChar w:fldCharType="separate"/>
          </w:r>
          <w:r>
            <w:rPr>
              <w:rFonts w:hint="eastAsia" w:hAnsi="宋体" w:cs="宋体"/>
              <w:b w:val="0"/>
              <w:bCs w:val="0"/>
            </w:rPr>
            <w:t>6</w:t>
          </w:r>
          <w:r>
            <w:rPr>
              <w:rFonts w:hint="eastAsia" w:hAnsi="宋体" w:cs="宋体"/>
              <w:b w:val="0"/>
              <w:bCs w:val="0"/>
            </w:rPr>
            <w:fldChar w:fldCharType="end"/>
          </w:r>
          <w:r>
            <w:rPr>
              <w:rFonts w:hint="eastAsia" w:hAnsi="宋体" w:cs="宋体"/>
              <w:b w:val="0"/>
              <w:bCs w:val="0"/>
            </w:rPr>
            <w:fldChar w:fldCharType="end"/>
          </w:r>
        </w:p>
        <w:p>
          <w:pPr>
            <w:pStyle w:val="15"/>
            <w:tabs>
              <w:tab w:val="right" w:leader="dot" w:pos="9354"/>
              <w:tab w:val="clear" w:pos="8161"/>
            </w:tabs>
            <w:adjustRightInd/>
            <w:snapToGrid w:val="0"/>
            <w:spacing w:line="240" w:lineRule="auto"/>
            <w:ind w:left="0" w:firstLine="210" w:firstLineChars="100"/>
            <w:jc w:val="right"/>
            <w:rPr>
              <w:b w:val="0"/>
              <w:bCs w:val="0"/>
            </w:rPr>
          </w:pPr>
          <w:r>
            <w:rPr>
              <w:rFonts w:hint="eastAsia" w:hAnsi="宋体" w:cs="宋体"/>
              <w:b w:val="0"/>
              <w:bCs w:val="0"/>
            </w:rPr>
            <w:fldChar w:fldCharType="begin"/>
          </w:r>
          <w:r>
            <w:rPr>
              <w:rFonts w:hint="eastAsia" w:hAnsi="宋体" w:cs="宋体"/>
              <w:b w:val="0"/>
              <w:bCs w:val="0"/>
            </w:rPr>
            <w:instrText xml:space="preserve"> HYPERLINK \l _Toc812 </w:instrText>
          </w:r>
          <w:r>
            <w:rPr>
              <w:rFonts w:hint="eastAsia" w:hAnsi="宋体" w:cs="宋体"/>
              <w:b w:val="0"/>
              <w:bCs w:val="0"/>
            </w:rPr>
            <w:fldChar w:fldCharType="separate"/>
          </w:r>
          <w:r>
            <w:rPr>
              <w:rFonts w:hint="default" w:hAnsi="宋体" w:cs="宋体"/>
              <w:b w:val="0"/>
              <w:bCs w:val="0"/>
            </w:rPr>
            <w:t xml:space="preserve">7.5 </w:t>
          </w:r>
          <w:r>
            <w:rPr>
              <w:rFonts w:hint="eastAsia" w:hAnsi="宋体" w:cs="宋体"/>
              <w:b w:val="0"/>
              <w:bCs w:val="0"/>
            </w:rPr>
            <w:t>数据安全与权限管理</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_Toc812 \h </w:instrText>
          </w:r>
          <w:r>
            <w:rPr>
              <w:rFonts w:hint="eastAsia" w:hAnsi="宋体" w:cs="宋体"/>
              <w:b w:val="0"/>
              <w:bCs w:val="0"/>
            </w:rPr>
            <w:fldChar w:fldCharType="separate"/>
          </w:r>
          <w:r>
            <w:rPr>
              <w:rFonts w:hint="eastAsia" w:hAnsi="宋体" w:cs="宋体"/>
              <w:b w:val="0"/>
              <w:bCs w:val="0"/>
            </w:rPr>
            <w:t>6</w:t>
          </w:r>
          <w:r>
            <w:rPr>
              <w:rFonts w:hint="eastAsia" w:hAnsi="宋体" w:cs="宋体"/>
              <w:b w:val="0"/>
              <w:bCs w:val="0"/>
            </w:rPr>
            <w:fldChar w:fldCharType="end"/>
          </w:r>
          <w:r>
            <w:rPr>
              <w:rFonts w:hint="eastAsia" w:hAnsi="宋体" w:cs="宋体"/>
              <w:b w:val="0"/>
              <w:bCs w:val="0"/>
            </w:rPr>
            <w:fldChar w:fldCharType="end"/>
          </w:r>
        </w:p>
        <w:p>
          <w:pPr>
            <w:pStyle w:val="23"/>
            <w:tabs>
              <w:tab w:val="right" w:leader="dot" w:pos="9354"/>
              <w:tab w:val="clear" w:pos="8080"/>
              <w:tab w:val="clear" w:pos="9346"/>
            </w:tabs>
            <w:adjustRightInd w:val="0"/>
            <w:snapToGrid w:val="0"/>
            <w:spacing w:before="78" w:beforeLines="25" w:after="78" w:afterLines="25" w:line="240" w:lineRule="auto"/>
            <w:jc w:val="right"/>
            <w:rPr>
              <w:rFonts w:hint="eastAsia" w:hAnsi="宋体" w:cs="宋体"/>
              <w:b w:val="0"/>
              <w:bCs w:val="0"/>
            </w:rPr>
          </w:pPr>
          <w:r>
            <w:rPr>
              <w:rFonts w:hint="eastAsia" w:hAnsi="宋体" w:cs="宋体"/>
              <w:b w:val="0"/>
              <w:bCs w:val="0"/>
            </w:rPr>
            <w:fldChar w:fldCharType="begin"/>
          </w:r>
          <w:r>
            <w:rPr>
              <w:rFonts w:hint="eastAsia" w:hAnsi="宋体" w:cs="宋体"/>
              <w:b w:val="0"/>
              <w:bCs w:val="0"/>
            </w:rPr>
            <w:instrText xml:space="preserve"> HYPERLINK \l _Toc15033 </w:instrText>
          </w:r>
          <w:r>
            <w:rPr>
              <w:rFonts w:hint="eastAsia" w:hAnsi="宋体" w:cs="宋体"/>
              <w:b w:val="0"/>
              <w:bCs w:val="0"/>
            </w:rPr>
            <w:fldChar w:fldCharType="separate"/>
          </w:r>
          <w:r>
            <w:rPr>
              <w:rFonts w:hint="eastAsia" w:hAnsi="宋体" w:cs="宋体"/>
              <w:b w:val="0"/>
              <w:bCs w:val="0"/>
              <w:lang w:val="en-US" w:eastAsia="zh-CN"/>
            </w:rPr>
            <w:t>附录A（资料性）  施工模型建模深度</w:t>
          </w:r>
          <w:r>
            <w:rPr>
              <w:rFonts w:hint="eastAsia" w:hAnsi="宋体" w:cs="宋体"/>
              <w:b w:val="0"/>
              <w:bCs w:val="0"/>
            </w:rPr>
            <w:tab/>
          </w:r>
          <w:r>
            <w:rPr>
              <w:rFonts w:hint="eastAsia" w:hAnsi="宋体" w:cs="宋体"/>
              <w:b w:val="0"/>
              <w:bCs w:val="0"/>
            </w:rPr>
            <w:fldChar w:fldCharType="begin"/>
          </w:r>
          <w:r>
            <w:rPr>
              <w:rFonts w:hint="eastAsia" w:hAnsi="宋体" w:cs="宋体"/>
              <w:b w:val="0"/>
              <w:bCs w:val="0"/>
            </w:rPr>
            <w:instrText xml:space="preserve"> PAGEREF _Toc15033 \h </w:instrText>
          </w:r>
          <w:r>
            <w:rPr>
              <w:rFonts w:hint="eastAsia" w:hAnsi="宋体" w:cs="宋体"/>
              <w:b w:val="0"/>
              <w:bCs w:val="0"/>
            </w:rPr>
            <w:fldChar w:fldCharType="separate"/>
          </w:r>
          <w:r>
            <w:rPr>
              <w:rFonts w:hint="eastAsia" w:hAnsi="宋体" w:cs="宋体"/>
              <w:b w:val="0"/>
              <w:bCs w:val="0"/>
            </w:rPr>
            <w:t>8</w:t>
          </w:r>
          <w:r>
            <w:rPr>
              <w:rFonts w:hint="eastAsia" w:hAnsi="宋体" w:cs="宋体"/>
              <w:b w:val="0"/>
              <w:bCs w:val="0"/>
            </w:rPr>
            <w:fldChar w:fldCharType="end"/>
          </w:r>
          <w:r>
            <w:rPr>
              <w:rFonts w:hint="eastAsia" w:hAnsi="宋体" w:cs="宋体"/>
              <w:b w:val="0"/>
              <w:bCs w:val="0"/>
            </w:rPr>
            <w:fldChar w:fldCharType="end"/>
          </w:r>
        </w:p>
        <w:p>
          <w:pPr>
            <w:autoSpaceDE w:val="0"/>
            <w:autoSpaceDN w:val="0"/>
            <w:adjustRightInd w:val="0"/>
            <w:jc w:val="center"/>
            <w:rPr>
              <w:rFonts w:hint="eastAsia" w:asciiTheme="minorEastAsia" w:hAnsiTheme="minorEastAsia" w:eastAsiaTheme="minorEastAsia" w:cstheme="minorEastAsia"/>
              <w:b w:val="0"/>
              <w:bCs w:val="0"/>
              <w:color w:val="000000" w:themeColor="text1"/>
              <w14:textFill>
                <w14:solidFill>
                  <w14:schemeClr w14:val="tx1"/>
                </w14:solidFill>
              </w14:textFill>
            </w:rPr>
          </w:pPr>
          <w:r>
            <w:rPr>
              <w:rFonts w:hint="eastAsia" w:ascii="黑体" w:hAnsi="Times New Roman" w:eastAsia="黑体" w:cs="宋体"/>
              <w:b w:val="0"/>
              <w:bCs w:val="0"/>
              <w:color w:val="000000" w:themeColor="text1"/>
              <w:kern w:val="0"/>
              <w:szCs w:val="20"/>
              <w14:textFill>
                <w14:solidFill>
                  <w14:schemeClr w14:val="tx1"/>
                </w14:solidFill>
              </w14:textFill>
            </w:rPr>
            <w:fldChar w:fldCharType="end"/>
          </w:r>
        </w:p>
      </w:sdtContent>
    </w:sdt>
    <w:p>
      <w:pPr>
        <w:pStyle w:val="133"/>
        <w:shd w:val="clear" w:color="FFFFFF" w:fill="FFFFFF"/>
        <w:spacing w:before="640" w:after="680"/>
        <w:rPr>
          <w:rFonts w:ascii="Times New Roman" w:hAnsi="Arial"/>
          <w:b w:val="0"/>
          <w:bCs w:val="0"/>
        </w:rPr>
      </w:pPr>
      <w:bookmarkStart w:id="7" w:name="_Toc19447"/>
      <w:bookmarkStart w:id="8" w:name="_Toc4535"/>
      <w:bookmarkStart w:id="9" w:name="_Toc30321"/>
      <w:bookmarkStart w:id="10" w:name="_Toc1311"/>
      <w:r>
        <w:rPr>
          <w:rFonts w:hint="eastAsia" w:ascii="Times New Roman" w:hAnsi="Arial"/>
          <w:b w:val="0"/>
          <w:bCs w:val="0"/>
        </w:rPr>
        <w:t>前  言</w:t>
      </w:r>
      <w:bookmarkEnd w:id="7"/>
      <w:bookmarkEnd w:id="8"/>
      <w:bookmarkEnd w:id="9"/>
      <w:bookmarkEnd w:id="10"/>
    </w:p>
    <w:p>
      <w:pPr>
        <w:pStyle w:val="195"/>
        <w:snapToGrid w:val="0"/>
        <w:ind w:firstLine="420"/>
        <w:rPr>
          <w:b w:val="0"/>
          <w:bCs w:val="0"/>
        </w:rPr>
      </w:pPr>
      <w:r>
        <w:rPr>
          <w:rFonts w:hint="eastAsia"/>
          <w:b w:val="0"/>
          <w:bCs w:val="0"/>
        </w:rPr>
        <w:t>本文件按照GB/T 1.1-2020《标准化工作导则</w:t>
      </w:r>
      <w:r>
        <w:rPr>
          <w:rFonts w:ascii="黑体" w:hAnsi="黑体" w:eastAsia="黑体"/>
          <w:b w:val="0"/>
          <w:bCs w:val="0"/>
        </w:rPr>
        <w:t xml:space="preserve">  </w:t>
      </w:r>
      <w:r>
        <w:rPr>
          <w:rFonts w:hint="eastAsia"/>
          <w:b w:val="0"/>
          <w:bCs w:val="0"/>
        </w:rPr>
        <w:t>第1部分：标准化文件的结构和起草规则》的规定起草。</w:t>
      </w:r>
    </w:p>
    <w:p>
      <w:pPr>
        <w:pStyle w:val="195"/>
        <w:snapToGrid w:val="0"/>
        <w:ind w:firstLine="420"/>
        <w:rPr>
          <w:b w:val="0"/>
          <w:bCs w:val="0"/>
        </w:rPr>
      </w:pPr>
      <w:r>
        <w:rPr>
          <w:rFonts w:hint="eastAsia"/>
          <w:b w:val="0"/>
          <w:bCs w:val="0"/>
        </w:rPr>
        <w:t>请注意本文件的某些内容可能涉及专利。本文件的发布机构不承担识别专利的责任。</w:t>
      </w:r>
    </w:p>
    <w:p>
      <w:pPr>
        <w:pStyle w:val="195"/>
        <w:snapToGrid w:val="0"/>
        <w:ind w:firstLine="420"/>
        <w:rPr>
          <w:b w:val="0"/>
          <w:bCs w:val="0"/>
        </w:rPr>
      </w:pPr>
      <w:r>
        <w:rPr>
          <w:rFonts w:hint="eastAsia"/>
          <w:b w:val="0"/>
          <w:bCs w:val="0"/>
        </w:rPr>
        <w:t>本文件由中国电力建设企业协会提出。</w:t>
      </w:r>
    </w:p>
    <w:p>
      <w:pPr>
        <w:pStyle w:val="195"/>
        <w:snapToGrid w:val="0"/>
        <w:ind w:firstLine="420"/>
        <w:rPr>
          <w:b w:val="0"/>
          <w:bCs w:val="0"/>
        </w:rPr>
      </w:pPr>
      <w:r>
        <w:rPr>
          <w:rFonts w:hint="eastAsia"/>
          <w:b w:val="0"/>
          <w:bCs w:val="0"/>
        </w:rPr>
        <w:t>本文件由中国电力建设企业协会标准化管理委员会归口。</w:t>
      </w:r>
    </w:p>
    <w:p>
      <w:pPr>
        <w:pStyle w:val="195"/>
        <w:snapToGrid w:val="0"/>
        <w:ind w:firstLine="420"/>
        <w:rPr>
          <w:b w:val="0"/>
          <w:bCs w:val="0"/>
        </w:rPr>
      </w:pPr>
      <w:r>
        <w:rPr>
          <w:rFonts w:hint="eastAsia"/>
          <w:b w:val="0"/>
          <w:bCs w:val="0"/>
        </w:rPr>
        <w:t>本文件起草单位：</w:t>
      </w:r>
    </w:p>
    <w:p>
      <w:pPr>
        <w:pStyle w:val="196"/>
        <w:snapToGrid w:val="0"/>
        <w:ind w:firstLine="420"/>
        <w:rPr>
          <w:rFonts w:hint="eastAsia"/>
          <w:b w:val="0"/>
          <w:bCs w:val="0"/>
          <w:kern w:val="2"/>
          <w:szCs w:val="24"/>
        </w:rPr>
      </w:pPr>
      <w:r>
        <w:rPr>
          <w:rFonts w:hint="eastAsia"/>
          <w:b w:val="0"/>
          <w:bCs w:val="0"/>
          <w:kern w:val="2"/>
          <w:szCs w:val="24"/>
        </w:rPr>
        <w:t>本文件主要起草人：</w:t>
      </w:r>
    </w:p>
    <w:p>
      <w:pPr>
        <w:pStyle w:val="196"/>
        <w:snapToGrid w:val="0"/>
        <w:ind w:firstLine="420"/>
        <w:rPr>
          <w:rFonts w:hint="eastAsia" w:hAnsi="Times New Roman"/>
          <w:b w:val="0"/>
          <w:bCs w:val="0"/>
          <w:color w:val="000000" w:themeColor="text1"/>
          <w:kern w:val="0"/>
          <w:szCs w:val="20"/>
          <w14:textFill>
            <w14:solidFill>
              <w14:schemeClr w14:val="tx1"/>
            </w14:solidFill>
          </w14:textFill>
        </w:rPr>
      </w:pPr>
      <w:r>
        <w:rPr>
          <w:rFonts w:hint="eastAsia"/>
          <w:b w:val="0"/>
          <w:bCs w:val="0"/>
          <w:kern w:val="2"/>
          <w:szCs w:val="24"/>
        </w:rPr>
        <w:t>本文件主要审查人：</w:t>
      </w:r>
    </w:p>
    <w:p>
      <w:pPr>
        <w:pStyle w:val="18"/>
        <w:rPr>
          <w:rFonts w:hint="eastAsia"/>
          <w:b w:val="0"/>
          <w:bCs w:val="0"/>
        </w:rPr>
      </w:pPr>
    </w:p>
    <w:p>
      <w:pPr>
        <w:pStyle w:val="18"/>
        <w:ind w:left="0" w:leftChars="0"/>
        <w:jc w:val="center"/>
        <w:rPr>
          <w:rFonts w:ascii="黑体" w:eastAsia="黑体" w:cs="宋体"/>
          <w:b w:val="0"/>
          <w:bCs w:val="0"/>
          <w:color w:val="000000" w:themeColor="text1"/>
          <w:kern w:val="0"/>
          <w:sz w:val="32"/>
          <w:szCs w:val="20"/>
          <w14:textFill>
            <w14:solidFill>
              <w14:schemeClr w14:val="tx1"/>
            </w14:solidFill>
          </w14:textFill>
        </w:rPr>
      </w:pPr>
    </w:p>
    <w:p>
      <w:pPr>
        <w:pStyle w:val="18"/>
        <w:ind w:left="0" w:leftChars="0"/>
        <w:jc w:val="center"/>
        <w:rPr>
          <w:rFonts w:hint="eastAsia" w:ascii="黑体" w:eastAsia="黑体" w:cs="宋体"/>
          <w:b w:val="0"/>
          <w:bCs w:val="0"/>
          <w:color w:val="000000" w:themeColor="text1"/>
          <w:kern w:val="0"/>
          <w:sz w:val="32"/>
          <w:szCs w:val="20"/>
          <w14:textFill>
            <w14:solidFill>
              <w14:schemeClr w14:val="tx1"/>
            </w14:solidFill>
          </w14:textFill>
        </w:rPr>
        <w:sectPr>
          <w:footerReference r:id="rId8" w:type="default"/>
          <w:footerReference r:id="rId9" w:type="even"/>
          <w:pgSz w:w="11906" w:h="16838"/>
          <w:pgMar w:top="1134" w:right="1134" w:bottom="1134" w:left="1134" w:header="737" w:footer="737" w:gutter="0"/>
          <w:pgNumType w:fmt="upperRoman" w:start="1"/>
          <w:cols w:space="425" w:num="1"/>
          <w:formProt w:val="0"/>
          <w:docGrid w:type="lines" w:linePitch="312" w:charSpace="0"/>
        </w:sectPr>
      </w:pPr>
    </w:p>
    <w:p>
      <w:pPr>
        <w:pStyle w:val="18"/>
        <w:ind w:left="0" w:leftChars="0"/>
        <w:jc w:val="center"/>
        <w:rPr>
          <w:rFonts w:hint="eastAsia" w:ascii="黑体" w:eastAsia="黑体" w:cs="宋体"/>
          <w:b w:val="0"/>
          <w:bCs w:val="0"/>
          <w:color w:val="000000" w:themeColor="text1"/>
          <w:kern w:val="0"/>
          <w:sz w:val="32"/>
          <w:szCs w:val="20"/>
          <w14:textFill>
            <w14:solidFill>
              <w14:schemeClr w14:val="tx1"/>
            </w14:solidFill>
          </w14:textFill>
        </w:rPr>
      </w:pPr>
      <w:r>
        <w:rPr>
          <w:rFonts w:hint="eastAsia" w:ascii="黑体" w:eastAsia="黑体" w:cs="宋体"/>
          <w:b w:val="0"/>
          <w:bCs w:val="0"/>
          <w:color w:val="000000" w:themeColor="text1"/>
          <w:kern w:val="0"/>
          <w:sz w:val="32"/>
          <w:szCs w:val="20"/>
          <w14:textFill>
            <w14:solidFill>
              <w14:schemeClr w14:val="tx1"/>
            </w14:solidFill>
          </w14:textFill>
        </w:rPr>
        <w:t>架空输电线路三维设计成果施工应用技术导则</w:t>
      </w:r>
    </w:p>
    <w:p>
      <w:pPr>
        <w:pStyle w:val="51"/>
        <w:spacing w:before="312" w:after="312"/>
        <w:outlineLvl w:val="0"/>
        <w:rPr>
          <w:b w:val="0"/>
          <w:bCs w:val="0"/>
          <w:color w:val="000000" w:themeColor="text1"/>
          <w:szCs w:val="21"/>
          <w14:textFill>
            <w14:solidFill>
              <w14:schemeClr w14:val="tx1"/>
            </w14:solidFill>
          </w14:textFill>
        </w:rPr>
      </w:pPr>
      <w:bookmarkStart w:id="11" w:name="_Toc25559"/>
      <w:bookmarkStart w:id="12" w:name="_Toc26427"/>
      <w:bookmarkStart w:id="13" w:name="_Toc12470"/>
      <w:r>
        <w:rPr>
          <w:rFonts w:hint="eastAsia"/>
          <w:b w:val="0"/>
          <w:bCs w:val="0"/>
          <w:color w:val="000000" w:themeColor="text1"/>
          <w:szCs w:val="21"/>
          <w14:textFill>
            <w14:solidFill>
              <w14:schemeClr w14:val="tx1"/>
            </w14:solidFill>
          </w14:textFill>
        </w:rPr>
        <w:t>范围</w:t>
      </w:r>
      <w:bookmarkEnd w:id="11"/>
      <w:bookmarkEnd w:id="12"/>
      <w:bookmarkEnd w:id="13"/>
    </w:p>
    <w:p>
      <w:pPr>
        <w:pStyle w:val="27"/>
        <w:rPr>
          <w:b w:val="0"/>
          <w:bCs w:val="0"/>
          <w:color w:val="000000" w:themeColor="text1"/>
          <w14:textFill>
            <w14:solidFill>
              <w14:schemeClr w14:val="tx1"/>
            </w14:solidFill>
          </w14:textFill>
        </w:rPr>
      </w:pPr>
      <w:r>
        <w:rPr>
          <w:rFonts w:hint="eastAsia"/>
          <w:b w:val="0"/>
          <w:bCs w:val="0"/>
          <w:color w:val="000000" w:themeColor="text1"/>
          <w:szCs w:val="21"/>
          <w14:textFill>
            <w14:solidFill>
              <w14:schemeClr w14:val="tx1"/>
            </w14:solidFill>
          </w14:textFill>
        </w:rPr>
        <w:t>本文件规定了</w:t>
      </w:r>
      <w:r>
        <w:rPr>
          <w:rFonts w:hint="eastAsia"/>
          <w:b w:val="0"/>
          <w:bCs w:val="0"/>
          <w:color w:val="000000" w:themeColor="text1"/>
          <w14:textFill>
            <w14:solidFill>
              <w14:schemeClr w14:val="tx1"/>
            </w14:solidFill>
          </w14:textFill>
        </w:rPr>
        <w:t>架空输电线路工程三维设计成果施工建模内容、应用场景、数据交互的要求。</w:t>
      </w:r>
    </w:p>
    <w:p>
      <w:pPr>
        <w:pStyle w:val="27"/>
        <w:rPr>
          <w:b w:val="0"/>
          <w:bCs w:val="0"/>
          <w:color w:val="000000" w:themeColor="text1"/>
          <w14:textFill>
            <w14:solidFill>
              <w14:schemeClr w14:val="tx1"/>
            </w14:solidFill>
          </w14:textFill>
        </w:rPr>
      </w:pPr>
      <w:r>
        <w:rPr>
          <w:rFonts w:hint="eastAsia"/>
          <w:b w:val="0"/>
          <w:bCs w:val="0"/>
          <w:color w:val="000000" w:themeColor="text1"/>
          <w:szCs w:val="21"/>
          <w14:textFill>
            <w14:solidFill>
              <w14:schemeClr w14:val="tx1"/>
            </w14:solidFill>
          </w14:textFill>
        </w:rPr>
        <w:t>本部分适用于1</w:t>
      </w:r>
      <w:r>
        <w:rPr>
          <w:rFonts w:hint="eastAsia"/>
          <w:b w:val="0"/>
          <w:bCs w:val="0"/>
          <w:color w:val="000000" w:themeColor="text1"/>
          <w14:textFill>
            <w14:solidFill>
              <w14:schemeClr w14:val="tx1"/>
            </w14:solidFill>
          </w14:textFill>
        </w:rPr>
        <w:t>10（66）kV及以上架空输电线路新建工程的三维设计成果施工应用阶段，改扩建工程可参照执行。</w:t>
      </w:r>
    </w:p>
    <w:p>
      <w:pPr>
        <w:pStyle w:val="51"/>
        <w:spacing w:before="312" w:after="312"/>
        <w:outlineLvl w:val="0"/>
        <w:rPr>
          <w:b w:val="0"/>
          <w:bCs w:val="0"/>
          <w:color w:val="000000" w:themeColor="text1"/>
          <w:szCs w:val="21"/>
          <w14:textFill>
            <w14:solidFill>
              <w14:schemeClr w14:val="tx1"/>
            </w14:solidFill>
          </w14:textFill>
        </w:rPr>
      </w:pPr>
      <w:bookmarkStart w:id="14" w:name="_Toc10482"/>
      <w:bookmarkStart w:id="15" w:name="_Toc31413"/>
      <w:bookmarkStart w:id="16" w:name="_Toc7879"/>
      <w:r>
        <w:rPr>
          <w:rFonts w:hint="eastAsia"/>
          <w:b w:val="0"/>
          <w:bCs w:val="0"/>
          <w:color w:val="000000" w:themeColor="text1"/>
          <w:szCs w:val="21"/>
          <w14:textFill>
            <w14:solidFill>
              <w14:schemeClr w14:val="tx1"/>
            </w14:solidFill>
          </w14:textFill>
        </w:rPr>
        <w:t>规范性引用文件</w:t>
      </w:r>
      <w:bookmarkEnd w:id="14"/>
      <w:bookmarkEnd w:id="15"/>
      <w:bookmarkEnd w:id="16"/>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GB／T 38436-2019 输变电工程数据移交规范</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NB/T 11197-2023 输变电工程三维设计技术导则</w:t>
      </w:r>
    </w:p>
    <w:p>
      <w:pPr>
        <w:pStyle w:val="27"/>
        <w:adjustRightInd w:val="0"/>
        <w:snapToGrid w:val="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NB/T 11199-2023 输变电工程三维设计模型交互及建模规范</w:t>
      </w:r>
    </w:p>
    <w:p>
      <w:pPr>
        <w:pStyle w:val="27"/>
        <w:adjustRightInd w:val="0"/>
        <w:snapToGrid w:val="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DL/T 5867—2023《110kV及以上架空输电线路施工及验收规范》</w:t>
      </w:r>
    </w:p>
    <w:p>
      <w:pPr>
        <w:pStyle w:val="27"/>
        <w:adjustRightInd w:val="0"/>
        <w:snapToGrid w:val="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DL/T 5106《跨越电力线路架线施工规程》</w:t>
      </w:r>
    </w:p>
    <w:p>
      <w:pPr>
        <w:pStyle w:val="51"/>
        <w:spacing w:before="312" w:after="312"/>
        <w:outlineLvl w:val="0"/>
        <w:rPr>
          <w:b w:val="0"/>
          <w:bCs w:val="0"/>
          <w:color w:val="000000" w:themeColor="text1"/>
          <w:szCs w:val="21"/>
          <w14:textFill>
            <w14:solidFill>
              <w14:schemeClr w14:val="tx1"/>
            </w14:solidFill>
          </w14:textFill>
        </w:rPr>
      </w:pPr>
      <w:bookmarkStart w:id="17" w:name="_Toc25526"/>
      <w:bookmarkStart w:id="18" w:name="_Toc28598"/>
      <w:bookmarkStart w:id="19" w:name="_Toc12330"/>
      <w:r>
        <w:rPr>
          <w:rFonts w:hint="eastAsia"/>
          <w:b w:val="0"/>
          <w:bCs w:val="0"/>
          <w:color w:val="000000" w:themeColor="text1"/>
          <w:szCs w:val="21"/>
          <w14:textFill>
            <w14:solidFill>
              <w14:schemeClr w14:val="tx1"/>
            </w14:solidFill>
          </w14:textFill>
        </w:rPr>
        <w:t>术语和定义</w:t>
      </w:r>
      <w:bookmarkEnd w:id="17"/>
      <w:bookmarkEnd w:id="18"/>
      <w:bookmarkEnd w:id="19"/>
    </w:p>
    <w:p>
      <w:pPr>
        <w:pStyle w:val="50"/>
        <w:spacing w:before="156" w:after="156"/>
        <w:outlineLvl w:val="1"/>
        <w:rPr>
          <w:rFonts w:hint="eastAsia"/>
          <w:b w:val="0"/>
          <w:bCs w:val="0"/>
          <w:color w:val="000000" w:themeColor="text1"/>
          <w14:textFill>
            <w14:solidFill>
              <w14:schemeClr w14:val="tx1"/>
            </w14:solidFill>
          </w14:textFill>
        </w:rPr>
      </w:pPr>
      <w:bookmarkStart w:id="20" w:name="_Toc678"/>
      <w:bookmarkEnd w:id="20"/>
    </w:p>
    <w:p>
      <w:pPr>
        <w:pStyle w:val="127"/>
        <w:numPr>
          <w:ilvl w:val="0"/>
          <w:numId w:val="0"/>
        </w:numPr>
        <w:tabs>
          <w:tab w:val="clear" w:pos="360"/>
        </w:tabs>
        <w:spacing w:beforeLines="0" w:afterLines="0"/>
        <w:ind w:left="828" w:leftChars="200"/>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输电工程三维设计 three-dimensional design of power transmission project</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一种利用计算机三维可视化、数字化技术手段进行输电工程设计的方法。</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［来源：NB/T 11199-2023］</w:t>
      </w:r>
    </w:p>
    <w:p>
      <w:pPr>
        <w:pStyle w:val="50"/>
        <w:spacing w:before="156" w:after="156"/>
        <w:outlineLvl w:val="1"/>
        <w:rPr>
          <w:rFonts w:hint="eastAsia" w:ascii="宋体" w:eastAsia="宋体"/>
          <w:b w:val="0"/>
          <w:bCs w:val="0"/>
          <w:color w:val="000000" w:themeColor="text1"/>
          <w14:textFill>
            <w14:solidFill>
              <w14:schemeClr w14:val="tx1"/>
            </w14:solidFill>
          </w14:textFill>
        </w:rPr>
      </w:pPr>
      <w:bookmarkStart w:id="21" w:name="_Toc2897"/>
      <w:bookmarkEnd w:id="21"/>
    </w:p>
    <w:p>
      <w:pPr>
        <w:pStyle w:val="127"/>
        <w:numPr>
          <w:ilvl w:val="0"/>
          <w:numId w:val="0"/>
        </w:numPr>
        <w:tabs>
          <w:tab w:val="clear" w:pos="360"/>
        </w:tabs>
        <w:spacing w:beforeLines="0" w:afterLines="0"/>
        <w:ind w:left="828" w:leftChars="200"/>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输变电工程三维设计模型 three-dimensional design model of power transmission and transformation project</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工程设计阶段建立的三维模型，随工程不同阶段需求变化。</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［来源：NB/T 11199-2023］</w:t>
      </w:r>
    </w:p>
    <w:p>
      <w:pPr>
        <w:pStyle w:val="50"/>
        <w:spacing w:before="156" w:after="156"/>
        <w:outlineLvl w:val="1"/>
        <w:rPr>
          <w:rFonts w:hint="eastAsia" w:ascii="宋体" w:eastAsia="宋体"/>
          <w:b w:val="0"/>
          <w:bCs w:val="0"/>
          <w:color w:val="000000" w:themeColor="text1"/>
          <w14:textFill>
            <w14:solidFill>
              <w14:schemeClr w14:val="tx1"/>
            </w14:solidFill>
          </w14:textFill>
        </w:rPr>
      </w:pPr>
      <w:bookmarkStart w:id="22" w:name="_Toc29899"/>
      <w:bookmarkEnd w:id="22"/>
    </w:p>
    <w:p>
      <w:pPr>
        <w:pStyle w:val="127"/>
        <w:numPr>
          <w:ilvl w:val="0"/>
          <w:numId w:val="0"/>
        </w:numPr>
        <w:tabs>
          <w:tab w:val="clear" w:pos="360"/>
        </w:tabs>
        <w:spacing w:beforeLines="0" w:afterLines="0"/>
        <w:ind w:left="828" w:leftChars="200" w:hanging="408"/>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几何模型 geometric model</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描述物理对象的外形、尺寸等三维几何信息的模型。</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［来源：NB/T 11199-2023］</w:t>
      </w:r>
    </w:p>
    <w:p>
      <w:pPr>
        <w:pStyle w:val="50"/>
        <w:spacing w:before="156" w:after="156"/>
        <w:outlineLvl w:val="1"/>
        <w:rPr>
          <w:rFonts w:hint="eastAsia" w:ascii="宋体" w:eastAsia="宋体"/>
          <w:b w:val="0"/>
          <w:bCs w:val="0"/>
          <w:color w:val="000000" w:themeColor="text1"/>
          <w14:textFill>
            <w14:solidFill>
              <w14:schemeClr w14:val="tx1"/>
            </w14:solidFill>
          </w14:textFill>
        </w:rPr>
      </w:pPr>
      <w:bookmarkStart w:id="23" w:name="_Toc21020"/>
      <w:bookmarkEnd w:id="23"/>
    </w:p>
    <w:p>
      <w:pPr>
        <w:pStyle w:val="127"/>
        <w:numPr>
          <w:ilvl w:val="0"/>
          <w:numId w:val="0"/>
        </w:numPr>
        <w:tabs>
          <w:tab w:val="clear" w:pos="360"/>
        </w:tabs>
        <w:spacing w:beforeLines="0" w:afterLines="0"/>
        <w:ind w:left="828" w:leftChars="200" w:hanging="408"/>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属性信息 attribute information</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与模型相关联的参数、特性、关系等，用结构化数据描述。</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［来源：NB/T 11199-2023］</w:t>
      </w:r>
    </w:p>
    <w:p>
      <w:pPr>
        <w:pStyle w:val="50"/>
        <w:spacing w:before="156" w:after="156"/>
        <w:outlineLvl w:val="1"/>
        <w:rPr>
          <w:rFonts w:hint="eastAsia" w:ascii="宋体" w:eastAsia="宋体"/>
          <w:b w:val="0"/>
          <w:bCs w:val="0"/>
          <w:color w:val="000000" w:themeColor="text1"/>
          <w14:textFill>
            <w14:solidFill>
              <w14:schemeClr w14:val="tx1"/>
            </w14:solidFill>
          </w14:textFill>
        </w:rPr>
      </w:pPr>
      <w:bookmarkStart w:id="24" w:name="_Toc16479"/>
      <w:bookmarkEnd w:id="24"/>
    </w:p>
    <w:p>
      <w:pPr>
        <w:pStyle w:val="127"/>
        <w:numPr>
          <w:ilvl w:val="0"/>
          <w:numId w:val="0"/>
        </w:numPr>
        <w:tabs>
          <w:tab w:val="clear" w:pos="360"/>
        </w:tabs>
        <w:spacing w:beforeLines="0" w:afterLines="0"/>
        <w:ind w:left="828" w:leftChars="200" w:hanging="408"/>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地理信息模型 geographic information model</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可视化反映地理要素在三维空间中的位置、几何形态、表面纹理及属性等信息，包括地上主要地理信息的外部及地下空间，不含地上建（构）筑物地理信息内部。</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［来源：NB/T 11197-2023］</w:t>
      </w:r>
    </w:p>
    <w:p>
      <w:pPr>
        <w:pStyle w:val="50"/>
        <w:spacing w:before="156" w:after="156"/>
        <w:outlineLvl w:val="1"/>
        <w:rPr>
          <w:rFonts w:hint="eastAsia" w:ascii="宋体" w:eastAsia="宋体"/>
          <w:b w:val="0"/>
          <w:bCs w:val="0"/>
          <w:color w:val="000000" w:themeColor="text1"/>
          <w14:textFill>
            <w14:solidFill>
              <w14:schemeClr w14:val="tx1"/>
            </w14:solidFill>
          </w14:textFill>
        </w:rPr>
      </w:pPr>
      <w:bookmarkStart w:id="25" w:name="_Toc10404"/>
      <w:bookmarkEnd w:id="25"/>
    </w:p>
    <w:p>
      <w:pPr>
        <w:pStyle w:val="127"/>
        <w:numPr>
          <w:ilvl w:val="0"/>
          <w:numId w:val="0"/>
        </w:numPr>
        <w:tabs>
          <w:tab w:val="clear" w:pos="360"/>
        </w:tabs>
        <w:spacing w:beforeLines="0" w:afterLines="0"/>
        <w:ind w:left="828" w:leftChars="200" w:hanging="408"/>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模型细度 level of model definition</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模型中所容纳的模型单元丰富程度的衡量指标，包括几何信息细度和属性信息细度。</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［来源：NB/T 11199-2023］</w:t>
      </w:r>
    </w:p>
    <w:p>
      <w:pPr>
        <w:pStyle w:val="50"/>
        <w:spacing w:before="156" w:after="156"/>
        <w:outlineLvl w:val="1"/>
        <w:rPr>
          <w:rFonts w:hint="eastAsia" w:ascii="宋体" w:eastAsia="宋体"/>
          <w:b w:val="0"/>
          <w:bCs w:val="0"/>
          <w:color w:val="000000" w:themeColor="text1"/>
          <w14:textFill>
            <w14:solidFill>
              <w14:schemeClr w14:val="tx1"/>
            </w14:solidFill>
          </w14:textFill>
        </w:rPr>
      </w:pPr>
      <w:bookmarkStart w:id="26" w:name="_Toc17815"/>
      <w:bookmarkEnd w:id="26"/>
    </w:p>
    <w:p>
      <w:pPr>
        <w:pStyle w:val="127"/>
        <w:numPr>
          <w:ilvl w:val="0"/>
          <w:numId w:val="0"/>
        </w:numPr>
        <w:tabs>
          <w:tab w:val="clear" w:pos="360"/>
        </w:tabs>
        <w:spacing w:beforeLines="0" w:afterLines="0"/>
        <w:ind w:left="828" w:leftChars="200" w:hanging="408"/>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几何信息细度 level of geometric detail</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模型几何表达真实性和精确性的衡量指标。</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［来源：NB/T 11199-2023］</w:t>
      </w:r>
    </w:p>
    <w:p>
      <w:pPr>
        <w:pStyle w:val="50"/>
        <w:spacing w:before="156" w:after="156"/>
        <w:outlineLvl w:val="1"/>
        <w:rPr>
          <w:rFonts w:hint="eastAsia" w:ascii="宋体" w:eastAsia="宋体"/>
          <w:b w:val="0"/>
          <w:bCs w:val="0"/>
          <w:color w:val="000000" w:themeColor="text1"/>
          <w14:textFill>
            <w14:solidFill>
              <w14:schemeClr w14:val="tx1"/>
            </w14:solidFill>
          </w14:textFill>
        </w:rPr>
      </w:pPr>
      <w:bookmarkStart w:id="27" w:name="_Toc24743"/>
      <w:bookmarkEnd w:id="27"/>
    </w:p>
    <w:p>
      <w:pPr>
        <w:pStyle w:val="127"/>
        <w:numPr>
          <w:ilvl w:val="0"/>
          <w:numId w:val="0"/>
        </w:numPr>
        <w:tabs>
          <w:tab w:val="clear" w:pos="360"/>
        </w:tabs>
        <w:spacing w:beforeLines="0" w:afterLines="0"/>
        <w:ind w:left="828" w:leftChars="200" w:hanging="408"/>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属性信息细度 level of attribute detail</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模型承载属性信息详细程度的衡量指标。</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［来源：NB/T 11199-2023］</w:t>
      </w:r>
    </w:p>
    <w:p>
      <w:pPr>
        <w:pStyle w:val="50"/>
        <w:spacing w:before="156" w:after="156"/>
        <w:outlineLvl w:val="1"/>
        <w:rPr>
          <w:rFonts w:ascii="宋体" w:hAnsi="Times New Roman" w:eastAsia="宋体"/>
          <w:b w:val="0"/>
          <w:bCs w:val="0"/>
          <w:color w:val="000000" w:themeColor="text1"/>
          <w14:textFill>
            <w14:solidFill>
              <w14:schemeClr w14:val="tx1"/>
            </w14:solidFill>
          </w14:textFill>
        </w:rPr>
      </w:pPr>
      <w:bookmarkStart w:id="28" w:name="_Toc8242"/>
      <w:bookmarkEnd w:id="28"/>
      <w:bookmarkStart w:id="29" w:name="_Toc9385"/>
    </w:p>
    <w:p>
      <w:pPr>
        <w:pStyle w:val="127"/>
        <w:numPr>
          <w:ilvl w:val="0"/>
          <w:numId w:val="0"/>
        </w:numPr>
        <w:tabs>
          <w:tab w:val="clear" w:pos="360"/>
        </w:tabs>
        <w:spacing w:beforeLines="0" w:afterLines="0"/>
        <w:ind w:left="828" w:leftChars="200"/>
        <w:rPr>
          <w:b w:val="0"/>
          <w:bCs w:val="0"/>
          <w:snapToGrid w:val="0"/>
          <w:color w:val="000000" w:themeColor="text1"/>
          <w14:textFill>
            <w14:solidFill>
              <w14:schemeClr w14:val="tx1"/>
            </w14:solidFill>
          </w14:textFill>
        </w:rPr>
      </w:pPr>
      <w:r>
        <w:rPr>
          <w:b w:val="0"/>
          <w:bCs w:val="0"/>
          <w:snapToGrid w:val="0"/>
          <w:color w:val="000000" w:themeColor="text1"/>
          <w14:textFill>
            <w14:solidFill>
              <w14:schemeClr w14:val="tx1"/>
            </w14:solidFill>
          </w14:textFill>
        </w:rPr>
        <w:t>三维设计深化模型 Three-dimensional design refinement model</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在输变电工程三维设计模型的基础上优化几何模型，补充属性信息后形成的三维模型。</w:t>
      </w:r>
    </w:p>
    <w:p>
      <w:pPr>
        <w:pStyle w:val="50"/>
        <w:spacing w:before="156" w:after="156"/>
        <w:outlineLvl w:val="1"/>
        <w:rPr>
          <w:rFonts w:ascii="宋体" w:hAnsi="Times New Roman" w:eastAsia="宋体"/>
          <w:b w:val="0"/>
          <w:bCs w:val="0"/>
          <w:color w:val="000000" w:themeColor="text1"/>
          <w14:textFill>
            <w14:solidFill>
              <w14:schemeClr w14:val="tx1"/>
            </w14:solidFill>
          </w14:textFill>
        </w:rPr>
      </w:pPr>
      <w:bookmarkStart w:id="30" w:name="_Toc15375"/>
      <w:bookmarkEnd w:id="30"/>
    </w:p>
    <w:p>
      <w:pPr>
        <w:pStyle w:val="127"/>
        <w:numPr>
          <w:ilvl w:val="0"/>
          <w:numId w:val="0"/>
        </w:numPr>
        <w:tabs>
          <w:tab w:val="clear" w:pos="360"/>
        </w:tabs>
        <w:spacing w:beforeLines="0" w:afterLines="0"/>
        <w:ind w:left="828" w:leftChars="200"/>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施工辅助设施 construction support facilities</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为了提高施工效率、确保施工质量、保障施工安全等目的而设置的各种辅助性设备、设施和措施。这些设施通常不是项目的主体结构或设备，而是为了支持施工过程而设置的附属设备。</w:t>
      </w:r>
    </w:p>
    <w:p>
      <w:pPr>
        <w:pStyle w:val="50"/>
        <w:spacing w:before="156" w:after="156"/>
        <w:outlineLvl w:val="1"/>
        <w:rPr>
          <w:rFonts w:ascii="宋体" w:hAnsi="Times New Roman" w:eastAsia="宋体"/>
          <w:b w:val="0"/>
          <w:bCs w:val="0"/>
          <w:color w:val="000000" w:themeColor="text1"/>
          <w14:textFill>
            <w14:solidFill>
              <w14:schemeClr w14:val="tx1"/>
            </w14:solidFill>
          </w14:textFill>
        </w:rPr>
      </w:pPr>
      <w:bookmarkStart w:id="31" w:name="_Toc29421"/>
      <w:bookmarkEnd w:id="31"/>
    </w:p>
    <w:p>
      <w:pPr>
        <w:pStyle w:val="127"/>
        <w:numPr>
          <w:ilvl w:val="0"/>
          <w:numId w:val="0"/>
        </w:numPr>
        <w:tabs>
          <w:tab w:val="clear" w:pos="360"/>
        </w:tabs>
        <w:spacing w:beforeLines="0" w:afterLines="0"/>
        <w:ind w:left="828" w:leftChars="200"/>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临时构建筑物 temporary structures</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施工过程中为了满足特定需求而临时搭建的建筑结构。</w:t>
      </w:r>
    </w:p>
    <w:p>
      <w:pPr>
        <w:pStyle w:val="50"/>
        <w:spacing w:before="156" w:after="156"/>
        <w:outlineLvl w:val="1"/>
        <w:rPr>
          <w:rFonts w:ascii="宋体" w:hAnsi="Times New Roman" w:eastAsia="宋体"/>
          <w:b w:val="0"/>
          <w:bCs w:val="0"/>
          <w:color w:val="000000" w:themeColor="text1"/>
          <w14:textFill>
            <w14:solidFill>
              <w14:schemeClr w14:val="tx1"/>
            </w14:solidFill>
          </w14:textFill>
        </w:rPr>
      </w:pPr>
      <w:bookmarkStart w:id="32" w:name="_Toc8480"/>
      <w:bookmarkEnd w:id="32"/>
    </w:p>
    <w:p>
      <w:pPr>
        <w:pStyle w:val="127"/>
        <w:numPr>
          <w:ilvl w:val="0"/>
          <w:numId w:val="0"/>
        </w:numPr>
        <w:tabs>
          <w:tab w:val="clear" w:pos="360"/>
        </w:tabs>
        <w:spacing w:beforeLines="0" w:afterLines="0"/>
        <w:ind w:left="828" w:leftChars="200"/>
        <w:rPr>
          <w:b w:val="0"/>
          <w:bCs w:val="0"/>
          <w:snapToGrid w:val="0"/>
          <w:color w:val="000000" w:themeColor="text1"/>
          <w14:textFill>
            <w14:solidFill>
              <w14:schemeClr w14:val="tx1"/>
            </w14:solidFill>
          </w14:textFill>
        </w:rPr>
      </w:pPr>
      <w:r>
        <w:rPr>
          <w:rFonts w:hint="eastAsia"/>
          <w:b w:val="0"/>
          <w:bCs w:val="0"/>
          <w:snapToGrid w:val="0"/>
          <w:color w:val="000000" w:themeColor="text1"/>
          <w14:textFill>
            <w14:solidFill>
              <w14:schemeClr w14:val="tx1"/>
            </w14:solidFill>
          </w14:textFill>
        </w:rPr>
        <w:t>施工模型 digital twin construction model</w:t>
      </w:r>
    </w:p>
    <w:p>
      <w:pPr>
        <w:pStyle w:val="27"/>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施工应用模型应根据施工应用相关专业和任务的需要创建，应包含地理信息模型、三维设计深化模型、施工辅助设施及临时构建筑物模型。</w:t>
      </w:r>
    </w:p>
    <w:p>
      <w:pPr>
        <w:pStyle w:val="51"/>
        <w:spacing w:before="312" w:after="312"/>
        <w:outlineLvl w:val="0"/>
        <w:rPr>
          <w:b w:val="0"/>
          <w:bCs w:val="0"/>
          <w:color w:val="000000" w:themeColor="text1"/>
          <w:szCs w:val="21"/>
          <w14:textFill>
            <w14:solidFill>
              <w14:schemeClr w14:val="tx1"/>
            </w14:solidFill>
          </w14:textFill>
        </w:rPr>
      </w:pPr>
      <w:bookmarkStart w:id="33" w:name="_Toc1941"/>
      <w:bookmarkStart w:id="34" w:name="_Toc23447"/>
      <w:r>
        <w:rPr>
          <w:rFonts w:hint="eastAsia"/>
          <w:b w:val="0"/>
          <w:bCs w:val="0"/>
          <w:color w:val="000000" w:themeColor="text1"/>
          <w:szCs w:val="21"/>
          <w14:textFill>
            <w14:solidFill>
              <w14:schemeClr w14:val="tx1"/>
            </w14:solidFill>
          </w14:textFill>
        </w:rPr>
        <w:t>基本</w:t>
      </w:r>
      <w:bookmarkEnd w:id="29"/>
      <w:bookmarkEnd w:id="33"/>
      <w:bookmarkEnd w:id="34"/>
      <w:r>
        <w:rPr>
          <w:rFonts w:hint="eastAsia"/>
          <w:b w:val="0"/>
          <w:bCs w:val="0"/>
          <w:color w:val="000000" w:themeColor="text1"/>
          <w:szCs w:val="21"/>
          <w:lang w:val="en-US" w:eastAsia="zh-CN"/>
          <w14:textFill>
            <w14:solidFill>
              <w14:schemeClr w14:val="tx1"/>
            </w14:solidFill>
          </w14:textFill>
        </w:rPr>
        <w:t>要求</w:t>
      </w:r>
    </w:p>
    <w:p>
      <w:pPr>
        <w:pStyle w:val="50"/>
        <w:spacing w:before="156" w:after="156"/>
        <w:outlineLvl w:val="1"/>
        <w:rPr>
          <w:rFonts w:hint="eastAsia"/>
          <w:b w:val="0"/>
          <w:bCs w:val="0"/>
          <w:color w:val="000000" w:themeColor="text1"/>
          <w14:textFill>
            <w14:solidFill>
              <w14:schemeClr w14:val="tx1"/>
            </w14:solidFill>
          </w14:textFill>
        </w:rPr>
      </w:pPr>
      <w:bookmarkStart w:id="35" w:name="_Toc1214"/>
      <w:r>
        <w:rPr>
          <w:rFonts w:hint="eastAsia"/>
          <w:b w:val="0"/>
          <w:bCs w:val="0"/>
          <w:color w:val="000000" w:themeColor="text1"/>
          <w14:textFill>
            <w14:solidFill>
              <w14:schemeClr w14:val="tx1"/>
            </w14:solidFill>
          </w14:textFill>
        </w:rPr>
        <w:t>总体要求</w:t>
      </w:r>
      <w:bookmarkEnd w:id="35"/>
    </w:p>
    <w:p>
      <w:pPr>
        <w:pStyle w:val="147"/>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 xml:space="preserve">施工应用数据的取得、保存、传递及应用应符合现行的国家相关法律法规，遵守国家信息安全相关要求。 </w:t>
      </w:r>
    </w:p>
    <w:p>
      <w:pPr>
        <w:pStyle w:val="147"/>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 xml:space="preserve">施工应用应满足国家、行业相关规程、规范要求。 </w:t>
      </w:r>
    </w:p>
    <w:p>
      <w:pPr>
        <w:pStyle w:val="147"/>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施工应用数据应遵循完整性、正确性、通用性等原则。</w:t>
      </w:r>
    </w:p>
    <w:p>
      <w:pPr>
        <w:pStyle w:val="50"/>
        <w:spacing w:before="156" w:after="156"/>
        <w:outlineLvl w:val="1"/>
        <w:rPr>
          <w:rFonts w:hint="eastAsia"/>
          <w:b w:val="0"/>
          <w:bCs w:val="0"/>
          <w:color w:val="000000" w:themeColor="text1"/>
          <w14:textFill>
            <w14:solidFill>
              <w14:schemeClr w14:val="tx1"/>
            </w14:solidFill>
          </w14:textFill>
        </w:rPr>
      </w:pPr>
      <w:bookmarkStart w:id="36" w:name="_Toc12442"/>
      <w:r>
        <w:rPr>
          <w:rFonts w:hint="eastAsia"/>
          <w:b w:val="0"/>
          <w:bCs w:val="0"/>
          <w:color w:val="000000" w:themeColor="text1"/>
          <w14:textFill>
            <w14:solidFill>
              <w14:schemeClr w14:val="tx1"/>
            </w14:solidFill>
          </w14:textFill>
        </w:rPr>
        <w:t>一般要求</w:t>
      </w:r>
      <w:bookmarkEnd w:id="36"/>
      <w:r>
        <w:rPr>
          <w:rFonts w:hint="eastAsia"/>
          <w:b w:val="0"/>
          <w:bCs w:val="0"/>
          <w:color w:val="000000" w:themeColor="text1"/>
          <w14:textFill>
            <w14:solidFill>
              <w14:schemeClr w14:val="tx1"/>
            </w14:solidFill>
          </w14:textFill>
        </w:rPr>
        <w:t xml:space="preserve"> </w:t>
      </w:r>
    </w:p>
    <w:p>
      <w:pPr>
        <w:pStyle w:val="147"/>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施工模型建模内容规定了施工应用时相关资料及模型建模范围和深度的要求。</w:t>
      </w:r>
    </w:p>
    <w:p>
      <w:pPr>
        <w:pStyle w:val="147"/>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施工模型的建模深度规定了对模型的几何信息细度和属性信息细度的要求。</w:t>
      </w:r>
    </w:p>
    <w:p>
      <w:pPr>
        <w:pStyle w:val="147"/>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施工模型的建模内容应根据应用场景的实际需求确定。</w:t>
      </w:r>
    </w:p>
    <w:p>
      <w:pPr>
        <w:pStyle w:val="147"/>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施工模型应用场景规定了施工模型在施工过程中可应用的场景范围及应用方法。</w:t>
      </w:r>
    </w:p>
    <w:p>
      <w:pPr>
        <w:pStyle w:val="147"/>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施工模型数据交互规定了施工模型间几何信息及属性信息的交互方法。</w:t>
      </w:r>
    </w:p>
    <w:p>
      <w:pPr>
        <w:pStyle w:val="51"/>
        <w:spacing w:before="312" w:after="312"/>
        <w:outlineLvl w:val="0"/>
        <w:rPr>
          <w:b w:val="0"/>
          <w:bCs w:val="0"/>
          <w:color w:val="000000" w:themeColor="text1"/>
          <w14:textFill>
            <w14:solidFill>
              <w14:schemeClr w14:val="tx1"/>
            </w14:solidFill>
          </w14:textFill>
        </w:rPr>
      </w:pPr>
      <w:bookmarkStart w:id="37" w:name="_Toc25651"/>
      <w:bookmarkStart w:id="38" w:name="_Toc2051"/>
      <w:r>
        <w:rPr>
          <w:rFonts w:hint="eastAsia"/>
          <w:b w:val="0"/>
          <w:bCs w:val="0"/>
          <w:color w:val="000000" w:themeColor="text1"/>
          <w14:textFill>
            <w14:solidFill>
              <w14:schemeClr w14:val="tx1"/>
            </w14:solidFill>
          </w14:textFill>
        </w:rPr>
        <w:t>施工模型建模内容</w:t>
      </w:r>
      <w:bookmarkEnd w:id="37"/>
      <w:bookmarkEnd w:id="38"/>
    </w:p>
    <w:p>
      <w:pPr>
        <w:pStyle w:val="50"/>
        <w:spacing w:before="156" w:after="156"/>
        <w:outlineLvl w:val="1"/>
        <w:rPr>
          <w:rFonts w:hint="eastAsia"/>
          <w:b w:val="0"/>
          <w:bCs w:val="0"/>
          <w:snapToGrid w:val="0"/>
          <w:color w:val="000000" w:themeColor="text1"/>
          <w:kern w:val="2"/>
          <w14:textFill>
            <w14:solidFill>
              <w14:schemeClr w14:val="tx1"/>
            </w14:solidFill>
          </w14:textFill>
        </w:rPr>
      </w:pPr>
      <w:bookmarkStart w:id="39" w:name="_Toc82"/>
      <w:r>
        <w:rPr>
          <w:rFonts w:hint="eastAsia"/>
          <w:b w:val="0"/>
          <w:bCs w:val="0"/>
          <w:snapToGrid w:val="0"/>
          <w:color w:val="000000" w:themeColor="text1"/>
          <w:kern w:val="2"/>
          <w14:textFill>
            <w14:solidFill>
              <w14:schemeClr w14:val="tx1"/>
            </w14:solidFill>
          </w14:textFill>
        </w:rPr>
        <w:t>地理信息模型</w:t>
      </w:r>
      <w:bookmarkEnd w:id="39"/>
    </w:p>
    <w:p>
      <w:pPr>
        <w:pStyle w:val="147"/>
        <w:numPr>
          <w:ilvl w:val="2"/>
          <w:numId w:val="17"/>
        </w:numPr>
        <w:spacing w:before="156" w:after="156"/>
        <w:outlineLvl w:val="2"/>
        <w:rPr>
          <w:rFonts w:hint="eastAsia" w:hAnsi="黑体"/>
          <w:b w:val="0"/>
          <w:bCs w:val="0"/>
          <w:snapToGrid w:val="0"/>
          <w:color w:val="000000" w:themeColor="text1"/>
          <w:kern w:val="2"/>
          <w14:textFill>
            <w14:solidFill>
              <w14:schemeClr w14:val="tx1"/>
            </w14:solidFill>
          </w14:textFill>
        </w:rPr>
      </w:pPr>
      <w:r>
        <w:rPr>
          <w:rFonts w:hint="eastAsia" w:hAnsi="黑体"/>
          <w:b w:val="0"/>
          <w:bCs w:val="0"/>
          <w:snapToGrid w:val="0"/>
          <w:color w:val="000000" w:themeColor="text1"/>
          <w:kern w:val="2"/>
          <w14:textFill>
            <w14:solidFill>
              <w14:schemeClr w14:val="tx1"/>
            </w14:solidFill>
          </w14:textFill>
        </w:rPr>
        <w:t>施工应用中的工程地理信息模型除包括基础地理信息数据、电网专题数据、电网空间数据、线路通道数据、工程勘测数据外，还应包括其他</w:t>
      </w:r>
      <w:r>
        <w:rPr>
          <w:rFonts w:hint="eastAsia" w:hAnsi="Times New Roman"/>
          <w:b w:val="0"/>
          <w:bCs w:val="0"/>
          <w:color w:val="000000" w:themeColor="text1"/>
          <w14:textFill>
            <w14:solidFill>
              <w14:schemeClr w14:val="tx1"/>
            </w14:solidFill>
          </w14:textFill>
        </w:rPr>
        <w:t>施工应用过程中所需要的地形、地貌、地质、</w:t>
      </w:r>
      <w:r>
        <w:rPr>
          <w:rFonts w:hint="eastAsia"/>
          <w:b w:val="0"/>
          <w:bCs w:val="0"/>
          <w:color w:val="000000" w:themeColor="text1"/>
          <w14:textFill>
            <w14:solidFill>
              <w14:schemeClr w14:val="tx1"/>
            </w14:solidFill>
          </w14:textFill>
        </w:rPr>
        <w:t>气象环境等地理信息资料。地理信息模型的建模内容应符合附录A.1的规定。</w:t>
      </w:r>
    </w:p>
    <w:p>
      <w:pPr>
        <w:pStyle w:val="147"/>
        <w:numPr>
          <w:ilvl w:val="2"/>
          <w:numId w:val="17"/>
        </w:numPr>
        <w:spacing w:before="156" w:after="156"/>
        <w:outlineLvl w:val="2"/>
        <w:rPr>
          <w:rFonts w:hint="eastAsia" w:hAnsi="黑体"/>
          <w:b w:val="0"/>
          <w:bCs w:val="0"/>
          <w:snapToGrid w:val="0"/>
          <w:color w:val="000000" w:themeColor="text1"/>
          <w:kern w:val="2"/>
          <w14:textFill>
            <w14:solidFill>
              <w14:schemeClr w14:val="tx1"/>
            </w14:solidFill>
          </w14:textFill>
        </w:rPr>
      </w:pPr>
      <w:r>
        <w:rPr>
          <w:rFonts w:hint="eastAsia"/>
          <w:b w:val="0"/>
          <w:bCs w:val="0"/>
          <w:color w:val="000000" w:themeColor="text1"/>
          <w14:textFill>
            <w14:solidFill>
              <w14:schemeClr w14:val="tx1"/>
            </w14:solidFill>
          </w14:textFill>
        </w:rPr>
        <w:t>基础地理信息模型除数字化移交要求的数字正射影像数据、数字高程模型、基础矢量数据外，还可根据航飞资料进行施工场景实景建模。</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施工应用的地形资料可包括采动影响区、不良地质区、水淹冲刷区、地形专题图等。</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施工应用的地貌资料可包括树竹隐患区、山火隐患区、垂钓隐患区、接地隐患区、地貌专题图等。</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施工应用的地质资料在地质报告的基础上，可构建地质三维模型进行施工应用。</w:t>
      </w:r>
    </w:p>
    <w:p>
      <w:pPr>
        <w:pStyle w:val="147"/>
        <w:numPr>
          <w:ilvl w:val="2"/>
          <w:numId w:val="17"/>
        </w:numPr>
        <w:spacing w:before="156" w:after="156"/>
        <w:outlineLvl w:val="2"/>
        <w:rPr>
          <w:rFonts w:hint="eastAsia" w:hAnsi="黑体"/>
          <w:b w:val="0"/>
          <w:bCs w:val="0"/>
          <w:snapToGrid w:val="0"/>
          <w:color w:val="000000" w:themeColor="text1"/>
          <w:kern w:val="2"/>
          <w14:textFill>
            <w14:solidFill>
              <w14:schemeClr w14:val="tx1"/>
            </w14:solidFill>
          </w14:textFill>
        </w:rPr>
      </w:pPr>
      <w:r>
        <w:rPr>
          <w:rFonts w:hint="eastAsia"/>
          <w:b w:val="0"/>
          <w:bCs w:val="0"/>
          <w:color w:val="000000" w:themeColor="text1"/>
          <w14:textFill>
            <w14:solidFill>
              <w14:schemeClr w14:val="tx1"/>
            </w14:solidFill>
          </w14:textFill>
        </w:rPr>
        <w:t>施工应用气象与周边环境资料除电网专题图外，可包括机械施工重大隐患区、易漂浮物重大隐患区、微地形微气象区、大档距大高差区、空管区、三区三线等资料。</w:t>
      </w:r>
    </w:p>
    <w:p>
      <w:pPr>
        <w:pStyle w:val="147"/>
        <w:numPr>
          <w:ilvl w:val="2"/>
          <w:numId w:val="17"/>
        </w:numPr>
        <w:spacing w:before="156" w:after="156"/>
        <w:outlineLvl w:val="2"/>
        <w:rPr>
          <w:rFonts w:hint="eastAsia" w:hAnsi="黑体"/>
          <w:b w:val="0"/>
          <w:bCs w:val="0"/>
          <w:snapToGrid w:val="0"/>
          <w:color w:val="000000" w:themeColor="text1"/>
          <w:kern w:val="2"/>
          <w14:textFill>
            <w14:solidFill>
              <w14:schemeClr w14:val="tx1"/>
            </w14:solidFill>
          </w14:textFill>
        </w:rPr>
      </w:pPr>
      <w:r>
        <w:rPr>
          <w:rFonts w:hint="eastAsia"/>
          <w:b w:val="0"/>
          <w:bCs w:val="0"/>
          <w:color w:val="000000" w:themeColor="text1"/>
          <w14:textFill>
            <w14:solidFill>
              <w14:schemeClr w14:val="tx1"/>
            </w14:solidFill>
          </w14:textFill>
        </w:rPr>
        <w:t>地理信息模型精度应满足施工应用需求，可根据不同的场景要求进行模型构建。</w:t>
      </w:r>
    </w:p>
    <w:p>
      <w:pPr>
        <w:pStyle w:val="50"/>
        <w:spacing w:before="156" w:after="156"/>
        <w:outlineLvl w:val="1"/>
        <w:rPr>
          <w:rFonts w:hint="eastAsia"/>
          <w:b w:val="0"/>
          <w:bCs w:val="0"/>
          <w:color w:val="000000" w:themeColor="text1"/>
          <w14:textFill>
            <w14:solidFill>
              <w14:schemeClr w14:val="tx1"/>
            </w14:solidFill>
          </w14:textFill>
        </w:rPr>
      </w:pPr>
      <w:bookmarkStart w:id="40" w:name="_Toc12770"/>
      <w:r>
        <w:rPr>
          <w:rFonts w:hint="eastAsia"/>
          <w:b w:val="0"/>
          <w:bCs w:val="0"/>
          <w:snapToGrid w:val="0"/>
          <w:color w:val="000000" w:themeColor="text1"/>
          <w:kern w:val="2"/>
          <w14:textFill>
            <w14:solidFill>
              <w14:schemeClr w14:val="tx1"/>
            </w14:solidFill>
          </w14:textFill>
        </w:rPr>
        <w:t>三维设计深化模型</w:t>
      </w:r>
      <w:bookmarkEnd w:id="40"/>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cs="宋体"/>
          <w:b w:val="0"/>
          <w:bCs w:val="0"/>
          <w:color w:val="000000" w:themeColor="text1"/>
          <w14:textFill>
            <w14:solidFill>
              <w14:schemeClr w14:val="tx1"/>
            </w14:solidFill>
          </w14:textFill>
        </w:rPr>
        <w:t>导、地线（含OPGW）</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导、地线模型包括导线、地线、光纤复合架空地线（OPGW）、全介质自承式光缆（ADSS）等。</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导、地线（含OPGW）深化模型应根据输电线路数字孪生施工应用需求完善属性。</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导、地线（含OPGW）模型的建模内容应符合A.2.1的规定。</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金具和绝缘子串</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金具模型包括悬垂线夹、耐张线夹、连接金具、保护金具、接续金具和拉线金具等。绝缘子模型包括盘形绝缘子、棒式绝缘子等。</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金具和绝缘子串深化模型应按照输电线路数字孪生施工应用需求完善属性。</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金具和绝缘子串模型的建模内容应符合附录A.2.2的规定。</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杆塔</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杆塔模型按结构型式应包括桁架塔和输电杆。桁架塔应包括角钢塔、钢管塔、复合材料塔等；输电杆应包括钢管杆、钢筋混凝土杆、复合材料杆等。</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杆塔三维设计深化模型除应包括施工图设计模型元素外，还宜包括组装图、杆塔节点、挂点结构、塔身接腿、螺栓、节点板、脚钉等模型元素。</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杆塔三维设计深化模型应考虑组塔方式、运输条件、施工荷载、气候条件等因素确定其位置和尺寸等信息。</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杆塔模型的建模内容应符合附录A.2.3的规定。</w:t>
      </w:r>
    </w:p>
    <w:p>
      <w:pPr>
        <w:pStyle w:val="147"/>
        <w:numPr>
          <w:ilvl w:val="2"/>
          <w:numId w:val="17"/>
        </w:numPr>
        <w:outlineLvl w:val="2"/>
        <w:rPr>
          <w:rFonts w:hint="eastAsia" w:cs="宋体"/>
          <w:b w:val="0"/>
          <w:bCs w:val="0"/>
          <w:color w:val="000000" w:themeColor="text1"/>
          <w14:textFill>
            <w14:solidFill>
              <w14:schemeClr w14:val="tx1"/>
            </w14:solidFill>
          </w14:textFill>
        </w:rPr>
      </w:pPr>
      <w:r>
        <w:rPr>
          <w:rFonts w:hint="eastAsia" w:cs="宋体"/>
          <w:b w:val="0"/>
          <w:bCs w:val="0"/>
          <w:color w:val="000000" w:themeColor="text1"/>
          <w14:textFill>
            <w14:solidFill>
              <w14:schemeClr w14:val="tx1"/>
            </w14:solidFill>
          </w14:textFill>
        </w:rPr>
        <w:t>基础</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基础模型应包括桩基础、岩石基础、掏挖基础、台阶基础、板式基础等现场实际应用的基础形式。</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基础三维设计深化模型除应包括施工图设计模型元素外，还应包括配筋模型等模型元素。</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基础三维设计深化模型应考虑交通条件、植被覆盖、青苗赔偿、施工装备等因素确定其位置和尺寸等信息。</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基础模型的建模内容应符合附录A.2.4的规定。</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监测装置</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监测装置包括气象监测装置、导线温度监测装置、微风振动监测装置、等值覆冰厚度监测装置、导线舞动监测装置、导线弧垂监测装置、风偏监测装置、现场污秽度监测装置、杆塔倾斜监测装置、图像监测装置、视频监测装置和分布式故障诊断装置等现场实际应用的基础形式。</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监测装置应包括装置本体的模型及装载在杆塔上的安装位置信息。</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监测装置模型的建模内容应符合附录A.2.5的规定。</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其他设施</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其他设施包括防护设施和通道地物。</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防护设施模型应包括截排水沟、堡坎、护坡、挡水墙、植被恢复、主动防护网、被动防护网、阻沙栅栏、草方格和防撞桩等。</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通道地物模型应包括线路通道范围内的铁路、公路、架空输电线路、房屋、林木、河流、架空管道、地下电缆、地下通信线、地下管道、电缆隧道和综合管廊等，通道地物类型及代码应符合本文件的要求。</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通道地物模型应采用参数化建模，描述类型、空间位置、属性，建模范围应为中线两侧各50m。</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根据施工应用地理信息资料，当实际通道地物发生变更时，应根据施工应用需求完善更新通道地物模型。</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重要交叉跨越模型应按照输电线路施工应用需求完善属性。</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其他设施模型的建模内容应符合附录A.2.6的规定。</w:t>
      </w:r>
    </w:p>
    <w:p>
      <w:pPr>
        <w:pStyle w:val="50"/>
        <w:spacing w:before="156" w:after="156"/>
        <w:outlineLvl w:val="1"/>
        <w:rPr>
          <w:rFonts w:hint="eastAsia"/>
          <w:b w:val="0"/>
          <w:bCs w:val="0"/>
          <w:color w:val="000000" w:themeColor="text1"/>
          <w14:textFill>
            <w14:solidFill>
              <w14:schemeClr w14:val="tx1"/>
            </w14:solidFill>
          </w14:textFill>
        </w:rPr>
      </w:pPr>
      <w:bookmarkStart w:id="41" w:name="_Toc19285"/>
      <w:r>
        <w:rPr>
          <w:rFonts w:hint="eastAsia"/>
          <w:b w:val="0"/>
          <w:bCs w:val="0"/>
          <w:snapToGrid w:val="0"/>
          <w:color w:val="000000" w:themeColor="text1"/>
          <w:kern w:val="2"/>
          <w14:textFill>
            <w14:solidFill>
              <w14:schemeClr w14:val="tx1"/>
            </w14:solidFill>
          </w14:textFill>
        </w:rPr>
        <w:t>施工辅助设备及临时建构筑物模型</w:t>
      </w:r>
      <w:bookmarkEnd w:id="41"/>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施工设备模型应包括架空输电线路工程基础施工、杆塔组立、架线施工中所需要施工设备。</w:t>
      </w:r>
    </w:p>
    <w:p>
      <w:pPr>
        <w:pStyle w:val="147"/>
        <w:numPr>
          <w:ilvl w:val="3"/>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基础施工设备模型可包括挖机、旋挖钻机、吊车、警示牌、花杆、彩条布、现场牌、钢管、燃油水泵、燃油振捣泵、坍落度筒、试块盒、吊带、油布、枕木、钢模等模型。</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杆塔组立施工设备模型可包括抱杆系统、承托系统、腰箍系统、拉线系统、提升系统、起吊系统、控制绳系统、吊车、安全工器具等模型。</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架线施工设备模型可包括无人机、放线滑车、张力机、地锚、卷盘、起重机、牵引机、压接导线的接续管、绞磨、小型施工器械堆放区、监控摄像头、地锚、走板、压接机、绳盘等模型。</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针对施工应用的材料、设备、设施可采用参数化模型（包括基本图元）或*.stl、*.obj、*.fbx文件进行数据交互。</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输电线路施工的材料、设备、设施模型需根据特定的施工场景需求补充相关属性信息。</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临时建构筑物模型可包括指示牌、休息区、材料区、控制室、守夜值班区、指挥区、跨越架及封网等模型。</w:t>
      </w:r>
    </w:p>
    <w:p>
      <w:pPr>
        <w:pStyle w:val="147"/>
        <w:numPr>
          <w:ilvl w:val="2"/>
          <w:numId w:val="17"/>
        </w:numPr>
        <w:outlineLvl w:val="2"/>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施工辅助设备及临时建构筑物模型的建模内容应符合附录A.3的规定。</w:t>
      </w:r>
    </w:p>
    <w:p>
      <w:pPr>
        <w:pStyle w:val="51"/>
        <w:spacing w:before="312" w:after="312"/>
        <w:outlineLvl w:val="0"/>
        <w:rPr>
          <w:rFonts w:hint="eastAsia" w:hAnsi="黑体"/>
          <w:b w:val="0"/>
          <w:bCs w:val="0"/>
          <w:snapToGrid w:val="0"/>
          <w:color w:val="000000" w:themeColor="text1"/>
          <w:kern w:val="2"/>
          <w14:textFill>
            <w14:solidFill>
              <w14:schemeClr w14:val="tx1"/>
            </w14:solidFill>
          </w14:textFill>
        </w:rPr>
      </w:pPr>
      <w:bookmarkStart w:id="42" w:name="_Toc24786"/>
      <w:bookmarkStart w:id="43" w:name="_Toc29893"/>
      <w:bookmarkStart w:id="44" w:name="_Toc25378"/>
      <w:r>
        <w:rPr>
          <w:rFonts w:hint="eastAsia"/>
          <w:b w:val="0"/>
          <w:bCs w:val="0"/>
          <w:color w:val="000000" w:themeColor="text1"/>
          <w:szCs w:val="24"/>
          <w14:textFill>
            <w14:solidFill>
              <w14:schemeClr w14:val="tx1"/>
            </w14:solidFill>
          </w14:textFill>
        </w:rPr>
        <w:t>施工应</w:t>
      </w:r>
      <w:bookmarkStart w:id="64" w:name="_GoBack"/>
      <w:bookmarkEnd w:id="64"/>
      <w:r>
        <w:rPr>
          <w:rFonts w:hint="eastAsia"/>
          <w:b w:val="0"/>
          <w:bCs w:val="0"/>
          <w:color w:val="000000" w:themeColor="text1"/>
          <w:szCs w:val="24"/>
          <w14:textFill>
            <w14:solidFill>
              <w14:schemeClr w14:val="tx1"/>
            </w14:solidFill>
          </w14:textFill>
        </w:rPr>
        <w:t>用场景</w:t>
      </w:r>
      <w:bookmarkEnd w:id="42"/>
      <w:bookmarkEnd w:id="43"/>
    </w:p>
    <w:p>
      <w:pPr>
        <w:pStyle w:val="50"/>
        <w:spacing w:before="156" w:after="156"/>
        <w:outlineLvl w:val="1"/>
        <w:rPr>
          <w:rFonts w:hAnsi="Times New Roman"/>
          <w:b w:val="0"/>
          <w:bCs w:val="0"/>
          <w:color w:val="000000" w:themeColor="text1"/>
          <w14:textFill>
            <w14:solidFill>
              <w14:schemeClr w14:val="tx1"/>
            </w14:solidFill>
          </w14:textFill>
        </w:rPr>
      </w:pPr>
      <w:bookmarkStart w:id="45" w:name="_Toc22155"/>
      <w:r>
        <w:rPr>
          <w:b w:val="0"/>
          <w:bCs w:val="0"/>
          <w:snapToGrid w:val="0"/>
          <w:color w:val="000000" w:themeColor="text1"/>
          <w:kern w:val="2"/>
          <w14:textFill>
            <w14:solidFill>
              <w14:schemeClr w14:val="tx1"/>
            </w14:solidFill>
          </w14:textFill>
        </w:rPr>
        <w:t>智慧</w:t>
      </w:r>
      <w:r>
        <w:rPr>
          <w:rFonts w:hAnsi="Times New Roman"/>
          <w:b w:val="0"/>
          <w:bCs w:val="0"/>
          <w:color w:val="000000" w:themeColor="text1"/>
          <w14:textFill>
            <w14:solidFill>
              <w14:schemeClr w14:val="tx1"/>
            </w14:solidFill>
          </w14:textFill>
        </w:rPr>
        <w:t>工地建设</w:t>
      </w:r>
      <w:bookmarkEnd w:id="45"/>
    </w:p>
    <w:p>
      <w:pPr>
        <w:pStyle w:val="147"/>
        <w:numPr>
          <w:ilvl w:val="2"/>
          <w:numId w:val="18"/>
        </w:numPr>
        <w:rPr>
          <w:rFonts w:hint="eastAsia"/>
          <w:b w:val="0"/>
          <w:bCs w:val="0"/>
          <w:color w:val="000000" w:themeColor="text1"/>
          <w14:textFill>
            <w14:solidFill>
              <w14:schemeClr w14:val="tx1"/>
            </w14:solidFill>
          </w14:textFill>
        </w:rPr>
      </w:pPr>
      <w:r>
        <w:rPr>
          <w:rFonts w:hint="eastAsia" w:hAnsi="Times New Roman"/>
          <w:b w:val="0"/>
          <w:bCs w:val="0"/>
          <w:color w:val="000000" w:themeColor="text1"/>
          <w14:textFill>
            <w14:solidFill>
              <w14:schemeClr w14:val="tx1"/>
            </w14:solidFill>
          </w14:textFill>
        </w:rPr>
        <w:t>在智慧工地建设时，可应用施工模型融合现场感知数据，构建施工现场立体数字沙盘，为智慧工地建设提供数据支撑。</w:t>
      </w:r>
    </w:p>
    <w:p>
      <w:pPr>
        <w:pStyle w:val="147"/>
        <w:numPr>
          <w:ilvl w:val="2"/>
          <w:numId w:val="18"/>
        </w:numPr>
        <w:rPr>
          <w:rFonts w:hAnsi="Times New Roman"/>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在智慧工地建设时，可对现场感知数据进行收集整理，并将实际信息附加或关联到施工模型。</w:t>
      </w:r>
    </w:p>
    <w:p>
      <w:pPr>
        <w:pStyle w:val="147"/>
        <w:numPr>
          <w:ilvl w:val="2"/>
          <w:numId w:val="18"/>
        </w:numPr>
        <w:rPr>
          <w:rFonts w:hAnsi="Times New Roman"/>
          <w:b w:val="0"/>
          <w:bCs w:val="0"/>
          <w:color w:val="000000" w:themeColor="text1"/>
          <w14:textFill>
            <w14:solidFill>
              <w14:schemeClr w14:val="tx1"/>
            </w14:solidFill>
          </w14:textFill>
        </w:rPr>
      </w:pPr>
      <w:r>
        <w:rPr>
          <w:rFonts w:hint="eastAsia" w:hAnsi="Times New Roman"/>
          <w:b w:val="0"/>
          <w:bCs w:val="0"/>
          <w:color w:val="000000" w:themeColor="text1"/>
          <w14:textFill>
            <w14:solidFill>
              <w14:schemeClr w14:val="tx1"/>
            </w14:solidFill>
          </w14:textFill>
        </w:rPr>
        <w:t>可将施工模型与轻量矢量图相结合，辅助实现全过程无纸化施工。</w:t>
      </w:r>
    </w:p>
    <w:p>
      <w:pPr>
        <w:pStyle w:val="50"/>
        <w:spacing w:before="156" w:after="156"/>
        <w:outlineLvl w:val="1"/>
        <w:rPr>
          <w:rFonts w:hint="eastAsia"/>
          <w:b w:val="0"/>
          <w:bCs w:val="0"/>
          <w:color w:val="000000" w:themeColor="text1"/>
          <w14:textFill>
            <w14:solidFill>
              <w14:schemeClr w14:val="tx1"/>
            </w14:solidFill>
          </w14:textFill>
        </w:rPr>
      </w:pPr>
      <w:bookmarkStart w:id="46" w:name="_Toc6313"/>
      <w:r>
        <w:rPr>
          <w:rFonts w:hint="eastAsia"/>
          <w:b w:val="0"/>
          <w:bCs w:val="0"/>
          <w:snapToGrid w:val="0"/>
          <w:color w:val="000000" w:themeColor="text1"/>
          <w:kern w:val="2"/>
          <w14:textFill>
            <w14:solidFill>
              <w14:schemeClr w14:val="tx1"/>
            </w14:solidFill>
          </w14:textFill>
        </w:rPr>
        <w:t>施工组织策划</w:t>
      </w:r>
      <w:bookmarkEnd w:id="46"/>
    </w:p>
    <w:p>
      <w:pPr>
        <w:pStyle w:val="147"/>
        <w:numPr>
          <w:ilvl w:val="2"/>
          <w:numId w:val="18"/>
        </w:numPr>
        <w:rPr>
          <w:rFonts w:hint="eastAsia"/>
          <w:b w:val="0"/>
          <w:bCs w:val="0"/>
          <w:color w:val="000000" w:themeColor="text1"/>
          <w14:textFill>
            <w14:solidFill>
              <w14:schemeClr w14:val="tx1"/>
            </w14:solidFill>
          </w14:textFill>
        </w:rPr>
      </w:pPr>
      <w:r>
        <w:rPr>
          <w:b w:val="0"/>
          <w:bCs w:val="0"/>
          <w:color w:val="000000" w:themeColor="text1"/>
          <w14:textFill>
            <w14:solidFill>
              <w14:schemeClr w14:val="tx1"/>
            </w14:solidFill>
          </w14:textFill>
        </w:rPr>
        <w:t>施工组织</w:t>
      </w:r>
      <w:r>
        <w:rPr>
          <w:rFonts w:hint="eastAsia"/>
          <w:b w:val="0"/>
          <w:bCs w:val="0"/>
          <w:color w:val="000000" w:themeColor="text1"/>
          <w14:textFill>
            <w14:solidFill>
              <w14:schemeClr w14:val="tx1"/>
            </w14:solidFill>
          </w14:textFill>
        </w:rPr>
        <w:t>策划</w:t>
      </w:r>
      <w:r>
        <w:rPr>
          <w:b w:val="0"/>
          <w:bCs w:val="0"/>
          <w:color w:val="000000" w:themeColor="text1"/>
          <w14:textFill>
            <w14:solidFill>
              <w14:schemeClr w14:val="tx1"/>
            </w14:solidFill>
          </w14:textFill>
        </w:rPr>
        <w:t>时</w:t>
      </w:r>
      <w:r>
        <w:rPr>
          <w:rFonts w:hint="eastAsia"/>
          <w:b w:val="0"/>
          <w:bCs w:val="0"/>
          <w:color w:val="000000" w:themeColor="text1"/>
          <w14:textFill>
            <w14:solidFill>
              <w14:schemeClr w14:val="tx1"/>
            </w14:solidFill>
          </w14:textFill>
        </w:rPr>
        <w:t>，可应用施工模型开展</w:t>
      </w:r>
      <w:r>
        <w:rPr>
          <w:b w:val="0"/>
          <w:bCs w:val="0"/>
          <w:color w:val="000000" w:themeColor="text1"/>
          <w14:textFill>
            <w14:solidFill>
              <w14:schemeClr w14:val="tx1"/>
            </w14:solidFill>
          </w14:textFill>
        </w:rPr>
        <w:t>施工场地划定、施工区域布置、施工组织设计等</w:t>
      </w:r>
      <w:r>
        <w:rPr>
          <w:rFonts w:hint="eastAsia"/>
          <w:b w:val="0"/>
          <w:bCs w:val="0"/>
          <w:color w:val="000000" w:themeColor="text1"/>
          <w14:textFill>
            <w14:solidFill>
              <w14:schemeClr w14:val="tx1"/>
            </w14:solidFill>
          </w14:textFill>
        </w:rPr>
        <w:t>施工应用。</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施工场地划定时，可应用地理信息模型开展场地范围智能划定、施工场地信息展示、场地范围手动编辑等。</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区域布置时，可利用地理信息模型和施工辅助设备及临时构建筑物模型开展作业围栏布置、出入口设置、材料区布置、组装区布置、机械区布置、工器具区布置、观察区布置、值班区布置、施工铭牌布置等施工应用。</w:t>
      </w:r>
    </w:p>
    <w:p>
      <w:pPr>
        <w:pStyle w:val="147"/>
        <w:numPr>
          <w:ilvl w:val="2"/>
          <w:numId w:val="18"/>
        </w:numPr>
        <w:rPr>
          <w:rFonts w:hAnsi="Times New Roman"/>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施工组织设计时，应结合施工模型属性信息建立各模型间的关联关系，可应用与开展工艺工法选择、施工机械配置、工器具配置、固有风险及预防措施选择、作业队伍配置、作业人员配置、进度计划编制等。</w:t>
      </w:r>
    </w:p>
    <w:p>
      <w:pPr>
        <w:numPr>
          <w:ilvl w:val="2"/>
          <w:numId w:val="2"/>
        </w:numPr>
        <w:spacing w:before="50" w:after="50"/>
        <w:outlineLvl w:val="3"/>
        <w:rPr>
          <w:rFonts w:hAnsi="Times New Roman"/>
          <w:b w:val="0"/>
          <w:bCs w:val="0"/>
          <w:color w:val="000000" w:themeColor="text1"/>
          <w:szCs w:val="21"/>
          <w14:textFill>
            <w14:solidFill>
              <w14:schemeClr w14:val="tx1"/>
            </w14:solidFill>
          </w14:textFill>
        </w:rPr>
      </w:pPr>
      <w:r>
        <w:rPr>
          <w:rFonts w:hint="eastAsia" w:hAnsi="Times New Roman"/>
          <w:b w:val="0"/>
          <w:bCs w:val="0"/>
          <w:color w:val="000000" w:themeColor="text1"/>
          <w:szCs w:val="21"/>
          <w14:textFill>
            <w14:solidFill>
              <w14:schemeClr w14:val="tx1"/>
            </w14:solidFill>
          </w14:textFill>
        </w:rPr>
        <w:t>可利用施工模型结合无人机技术完成跨越参数统计、索道选线、牵张场选择等。</w:t>
      </w:r>
    </w:p>
    <w:p>
      <w:pPr>
        <w:pStyle w:val="50"/>
        <w:spacing w:before="156" w:after="156"/>
        <w:outlineLvl w:val="1"/>
        <w:rPr>
          <w:rFonts w:hAnsi="Times New Roman"/>
          <w:b w:val="0"/>
          <w:bCs w:val="0"/>
          <w:color w:val="000000" w:themeColor="text1"/>
          <w:szCs w:val="20"/>
          <w14:textFill>
            <w14:solidFill>
              <w14:schemeClr w14:val="tx1"/>
            </w14:solidFill>
          </w14:textFill>
        </w:rPr>
      </w:pPr>
      <w:bookmarkStart w:id="47" w:name="_Toc22251"/>
      <w:r>
        <w:rPr>
          <w:rFonts w:hAnsi="Times New Roman"/>
          <w:b w:val="0"/>
          <w:bCs w:val="0"/>
          <w:color w:val="000000" w:themeColor="text1"/>
          <w:szCs w:val="20"/>
          <w14:textFill>
            <w14:solidFill>
              <w14:schemeClr w14:val="tx1"/>
            </w14:solidFill>
          </w14:textFill>
        </w:rPr>
        <w:t>三维施工仿真模拟</w:t>
      </w:r>
      <w:bookmarkEnd w:id="47"/>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在施工阶段应用三维设计成果时，可在基础施工，组塔施工，架线施工等工序开展基于三维设计的施工仿真模拟。</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在复杂节点施工仿真模拟中，应优化节点各构件尺寸、各构件之间的连接方式和空间要求，以及节点施工顺序。</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施工仿真模拟时，可利用施工模型的几何信息及位置对施工过程中可能存在的碰撞进行施工碰撞检查。</w:t>
      </w:r>
    </w:p>
    <w:p>
      <w:pPr>
        <w:pStyle w:val="147"/>
        <w:numPr>
          <w:ilvl w:val="2"/>
          <w:numId w:val="18"/>
        </w:numP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pPr>
      <w:r>
        <w:rPr>
          <w:rFonts w:hint="eastAsia"/>
          <w:b w:val="0"/>
          <w:bCs w:val="0"/>
          <w:color w:val="000000" w:themeColor="text1"/>
          <w14:textFill>
            <w14:solidFill>
              <w14:schemeClr w14:val="tx1"/>
            </w14:solidFill>
          </w14:textFill>
        </w:rPr>
        <w:t>施工碰撞检查</w:t>
      </w:r>
    </w:p>
    <w:p>
      <w:pPr>
        <w:pStyle w:val="147"/>
        <w:numPr>
          <w:ilvl w:val="3"/>
          <w:numId w:val="18"/>
        </w:numP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t>在施工应用时，宜对可能出现的施工设备与周围碰撞的情况进行模拟校验。</w:t>
      </w:r>
    </w:p>
    <w:p>
      <w:pPr>
        <w:pStyle w:val="147"/>
        <w:numPr>
          <w:ilvl w:val="3"/>
          <w:numId w:val="18"/>
        </w:numP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t>宜对地脚螺栓间可能存在的碰撞进行模拟校验。</w:t>
      </w:r>
    </w:p>
    <w:p>
      <w:pPr>
        <w:pStyle w:val="147"/>
        <w:numPr>
          <w:ilvl w:val="3"/>
          <w:numId w:val="18"/>
        </w:numP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t>宜对钢筋笼吊装过程中与护筒、钻孔设备可能存在的碰撞进行模拟校验。</w:t>
      </w:r>
    </w:p>
    <w:p>
      <w:pPr>
        <w:pStyle w:val="147"/>
        <w:numPr>
          <w:ilvl w:val="3"/>
          <w:numId w:val="18"/>
        </w:numP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t>宜对塔腿、塔身分段吊装时与抱杆系统、拉线锚固点可能存在的碰撞进行模拟校验。</w:t>
      </w:r>
    </w:p>
    <w:p>
      <w:pPr>
        <w:pStyle w:val="147"/>
        <w:numPr>
          <w:ilvl w:val="3"/>
          <w:numId w:val="18"/>
        </w:numP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t>应对不同气象条件下输电工程重要交叉跨越、通道拥挤地段等的空间带电距离进行模拟校验。</w:t>
      </w:r>
    </w:p>
    <w:p>
      <w:pPr>
        <w:pStyle w:val="147"/>
        <w:numPr>
          <w:ilvl w:val="3"/>
          <w:numId w:val="18"/>
        </w:numP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pPr>
      <w:r>
        <w:rPr>
          <w:rFonts w:hint="eastAsia" w:ascii="宋体" w:hAnsi="宋体" w:eastAsia="宋体" w:cs="Times New Roman"/>
          <w:b w:val="0"/>
          <w:bCs w:val="0"/>
          <w:color w:val="000000" w:themeColor="text1"/>
          <w:kern w:val="0"/>
          <w:sz w:val="21"/>
          <w:szCs w:val="21"/>
          <w:lang w:val="en-US" w:eastAsia="zh-CN" w:bidi="ar-SA"/>
          <w14:textFill>
            <w14:solidFill>
              <w14:schemeClr w14:val="tx1"/>
            </w14:solidFill>
          </w14:textFill>
        </w:rPr>
        <w:t>宜对架线时金具绝缘子串可能存在的碰撞进行模拟校验。</w:t>
      </w:r>
    </w:p>
    <w:p>
      <w:pPr>
        <w:pStyle w:val="50"/>
        <w:spacing w:before="156" w:after="156"/>
        <w:outlineLvl w:val="1"/>
        <w:rPr>
          <w:rFonts w:hAnsi="Times New Roman"/>
          <w:b w:val="0"/>
          <w:bCs w:val="0"/>
          <w:color w:val="000000" w:themeColor="text1"/>
          <w:szCs w:val="20"/>
          <w14:textFill>
            <w14:solidFill>
              <w14:schemeClr w14:val="tx1"/>
            </w14:solidFill>
          </w14:textFill>
        </w:rPr>
      </w:pPr>
      <w:bookmarkStart w:id="48" w:name="_Toc7559"/>
      <w:r>
        <w:rPr>
          <w:rFonts w:hAnsi="Times New Roman"/>
          <w:b w:val="0"/>
          <w:bCs w:val="0"/>
          <w:color w:val="000000" w:themeColor="text1"/>
          <w:szCs w:val="20"/>
          <w14:textFill>
            <w14:solidFill>
              <w14:schemeClr w14:val="tx1"/>
            </w14:solidFill>
          </w14:textFill>
        </w:rPr>
        <w:t>自动施工监管</w:t>
      </w:r>
      <w:bookmarkEnd w:id="48"/>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可应用施工模型，结合现场感知设备，实现工程施工现场进度、质量、安全管控等。</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施工进度管理时，应根据工作分解结构对施工模型进行调整，并将进度计划与模型关联。</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施工进度管理时，应对实际进度的原始数据进行收集、整理、统计和分析，并将实际进度信息附加或关联到施工模型。</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施工进度管理时，可应用施工模型将计划信息和实际进度信息完成进度跟踪对比分析、进度预警、进度偏差分析。</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施工质量管理时，可采用拍照、录音、文字备注等方式直接在施工模型中记录问题及对问题位置进行标注提示。</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施工质量管理时，应通过施工模型对质量问题进行标注，并可迅速查询工程质量相关信息。</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施工质量验收时，应对检查项目和质量标准与施工模型进行关联和挂接，对验收结果进行补充，并最终存储于施工模型中。</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施工质量验收时，可采用拍照、录音、文字备注等方式在施工模型中记录施工质量问题并进行动态识别。</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施工安全管理应用时，可采用拍照、录音、文字备注等方式直接在施工模型中记录安全风险点并进行动态标识，必要时可对安全风险要素进行建模。</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施工安全管理应用时，应通过施工模型对安全风险点进行标注，并可迅速查询工程安全相关信息。</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施工分部分项结算管理时，可根据项目工程施工进度，结合分部分项工程划分，通过施工模型可对逐基杆塔、逐个耐张段进行相关工程量的计算和统计。</w:t>
      </w:r>
    </w:p>
    <w:bookmarkEnd w:id="44"/>
    <w:p>
      <w:pPr>
        <w:pStyle w:val="51"/>
        <w:spacing w:before="312" w:after="312"/>
        <w:outlineLvl w:val="0"/>
        <w:rPr>
          <w:rFonts w:ascii="Times New Roman"/>
          <w:b w:val="0"/>
          <w:bCs w:val="0"/>
          <w:color w:val="000000" w:themeColor="text1"/>
          <w:szCs w:val="21"/>
          <w14:textFill>
            <w14:solidFill>
              <w14:schemeClr w14:val="tx1"/>
            </w14:solidFill>
          </w14:textFill>
        </w:rPr>
      </w:pPr>
      <w:bookmarkStart w:id="49" w:name="_Toc22524"/>
      <w:bookmarkStart w:id="50" w:name="_Toc15778"/>
      <w:r>
        <w:rPr>
          <w:rFonts w:hint="eastAsia" w:ascii="Times New Roman"/>
          <w:b w:val="0"/>
          <w:bCs w:val="0"/>
          <w:color w:val="000000" w:themeColor="text1"/>
          <w:szCs w:val="21"/>
          <w14:textFill>
            <w14:solidFill>
              <w14:schemeClr w14:val="tx1"/>
            </w14:solidFill>
          </w14:textFill>
        </w:rPr>
        <w:t>施工模型数据交互</w:t>
      </w:r>
      <w:bookmarkEnd w:id="49"/>
      <w:bookmarkEnd w:id="50"/>
    </w:p>
    <w:p>
      <w:pPr>
        <w:pStyle w:val="147"/>
        <w:numPr>
          <w:ilvl w:val="1"/>
          <w:numId w:val="19"/>
        </w:numPr>
        <w:ind w:left="0"/>
        <w:outlineLvl w:val="1"/>
        <w:rPr>
          <w:rFonts w:hint="eastAsia" w:ascii="Times New Roman"/>
          <w:b w:val="0"/>
          <w:bCs w:val="0"/>
          <w:color w:val="000000" w:themeColor="text1"/>
          <w14:textFill>
            <w14:solidFill>
              <w14:schemeClr w14:val="tx1"/>
            </w14:solidFill>
          </w14:textFill>
        </w:rPr>
      </w:pPr>
      <w:bookmarkStart w:id="51" w:name="_Toc1645"/>
      <w:r>
        <w:rPr>
          <w:rFonts w:hint="eastAsia" w:ascii="Times New Roman"/>
          <w:b w:val="0"/>
          <w:bCs w:val="0"/>
          <w:color w:val="000000" w:themeColor="text1"/>
          <w14:textFill>
            <w14:solidFill>
              <w14:schemeClr w14:val="tx1"/>
            </w14:solidFill>
          </w14:textFill>
        </w:rPr>
        <w:t>一般规定</w:t>
      </w:r>
      <w:bookmarkEnd w:id="51"/>
    </w:p>
    <w:p>
      <w:pPr>
        <w:pStyle w:val="147"/>
        <w:numPr>
          <w:ilvl w:val="2"/>
          <w:numId w:val="18"/>
        </w:numPr>
        <w:rPr>
          <w:rFonts w:hint="eastAsia" w:ascii="Times New Roman"/>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施工模型的应用需依托数字化技术，具体可包括数据层、服务层和应用层，各层间通过标准化接口交互。</w:t>
      </w:r>
    </w:p>
    <w:p>
      <w:pPr>
        <w:pStyle w:val="147"/>
        <w:numPr>
          <w:ilvl w:val="1"/>
          <w:numId w:val="19"/>
        </w:numPr>
        <w:ind w:left="0"/>
        <w:outlineLvl w:val="1"/>
        <w:rPr>
          <w:rFonts w:hint="eastAsia" w:ascii="Times New Roman"/>
          <w:b w:val="0"/>
          <w:bCs w:val="0"/>
          <w:color w:val="000000" w:themeColor="text1"/>
          <w14:textFill>
            <w14:solidFill>
              <w14:schemeClr w14:val="tx1"/>
            </w14:solidFill>
          </w14:textFill>
        </w:rPr>
      </w:pPr>
      <w:bookmarkStart w:id="52" w:name="_Toc1945"/>
      <w:r>
        <w:rPr>
          <w:rFonts w:hint="eastAsia" w:ascii="Times New Roman"/>
          <w:b w:val="0"/>
          <w:bCs w:val="0"/>
          <w:color w:val="000000" w:themeColor="text1"/>
          <w14:textFill>
            <w14:solidFill>
              <w14:schemeClr w14:val="tx1"/>
            </w14:solidFill>
          </w14:textFill>
        </w:rPr>
        <w:t>数据层交互</w:t>
      </w:r>
      <w:bookmarkEnd w:id="52"/>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数据层可包含模型空间数据库、模型关系型数据库以及施工应用资料库，各数据库间可通过唯一标识符建立双向映射关系。</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数据层中各数据库应建立数据变更同步机制，确保模型空间信息、属性信息及施工资料变更后，映射关系能实时或准实时更新。</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数据层应建立统一的数据治理策略，包含元数据管理标准、数据质量校验规则（如完整性、准确性、时效性），确保交互数据的可信度与一致性。</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数据层交互内容包括几何信息（坐标/高程/拓扑）、属性信息（材质/型号/参数）、施工资料（地形/地质/气象数据）。</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数据层存储的模型数据应包含版本标识信息，支持历史版本追溯与差异对比，版本管理策略应遵循项目配置管理要求。</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数据层中模型的几何信息（如坐标、高程、拓扑关系等）应遵循关系型数据库管理系统存储标准。</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数据层中模型的属性信息（如材质、型号、施工参数等）应遵循模型关系型数据库管理标准。</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数据层中施工应用资料（如地形、地质、气象数据等）应遵循GeoJSON或Shapefile标准。</w:t>
      </w:r>
    </w:p>
    <w:p>
      <w:pPr>
        <w:pStyle w:val="147"/>
        <w:numPr>
          <w:ilvl w:val="1"/>
          <w:numId w:val="19"/>
        </w:numPr>
        <w:ind w:left="0"/>
        <w:outlineLvl w:val="1"/>
        <w:rPr>
          <w:rFonts w:hint="eastAsia" w:ascii="Times New Roman"/>
          <w:b w:val="0"/>
          <w:bCs w:val="0"/>
          <w:color w:val="000000" w:themeColor="text1"/>
          <w14:textFill>
            <w14:solidFill>
              <w14:schemeClr w14:val="tx1"/>
            </w14:solidFill>
          </w14:textFill>
        </w:rPr>
      </w:pPr>
      <w:bookmarkStart w:id="53" w:name="_Toc11467"/>
      <w:r>
        <w:rPr>
          <w:rFonts w:hint="eastAsia" w:ascii="Times New Roman"/>
          <w:b w:val="0"/>
          <w:bCs w:val="0"/>
          <w:color w:val="000000" w:themeColor="text1"/>
          <w14:textFill>
            <w14:solidFill>
              <w14:schemeClr w14:val="tx1"/>
            </w14:solidFill>
          </w14:textFill>
        </w:rPr>
        <w:t>服务层交互</w:t>
      </w:r>
      <w:bookmarkEnd w:id="53"/>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服务层中地理信息系统引擎服务应包括空间分析模块，可视化渲染模块。</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服务层中地理信息系统引擎应遵循地理信息系统通用规范，建筑信息模型引擎应符合Web三维渲染标准。</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服务层中建筑信息模型引擎数据接口应遵循表现层状态转移应用编程接口及属性集扩展规则标准。</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服务层的地理信息系统引擎与建筑信息模型引擎交互时，应采用统一的空间参考系，减少坐标系转换误差。</w:t>
      </w:r>
    </w:p>
    <w:p>
      <w:pPr>
        <w:pStyle w:val="147"/>
        <w:numPr>
          <w:ilvl w:val="2"/>
          <w:numId w:val="18"/>
        </w:numPr>
        <w:rPr>
          <w:rFonts w:hint="eastAsia" w:ascii="Times New Roman"/>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数据层与服务层的关键交互过程需实现事务性保障，确保在跨数据库操作失败时能有效回滚，维护数据状态一致。</w:t>
      </w:r>
    </w:p>
    <w:p>
      <w:pPr>
        <w:pStyle w:val="147"/>
        <w:numPr>
          <w:ilvl w:val="1"/>
          <w:numId w:val="19"/>
        </w:numPr>
        <w:ind w:left="0"/>
        <w:outlineLvl w:val="1"/>
        <w:rPr>
          <w:rFonts w:hint="eastAsia" w:ascii="Times New Roman"/>
          <w:b w:val="0"/>
          <w:bCs w:val="0"/>
          <w:color w:val="000000" w:themeColor="text1"/>
          <w14:textFill>
            <w14:solidFill>
              <w14:schemeClr w14:val="tx1"/>
            </w14:solidFill>
          </w14:textFill>
        </w:rPr>
      </w:pPr>
      <w:bookmarkStart w:id="54" w:name="_Toc6273"/>
      <w:r>
        <w:rPr>
          <w:rFonts w:hint="eastAsia" w:ascii="Times New Roman"/>
          <w:b w:val="0"/>
          <w:bCs w:val="0"/>
          <w:color w:val="000000" w:themeColor="text1"/>
          <w14:textFill>
            <w14:solidFill>
              <w14:schemeClr w14:val="tx1"/>
            </w14:solidFill>
          </w14:textFill>
        </w:rPr>
        <w:t>应用层交互</w:t>
      </w:r>
      <w:bookmarkEnd w:id="54"/>
    </w:p>
    <w:p>
      <w:pPr>
        <w:pStyle w:val="147"/>
        <w:numPr>
          <w:ilvl w:val="2"/>
          <w:numId w:val="18"/>
        </w:numPr>
        <w:rPr>
          <w:rFonts w:hint="eastAsia"/>
          <w:b w:val="0"/>
          <w:bCs w:val="0"/>
          <w:color w:val="000000" w:themeColor="text1"/>
          <w14:textFill>
            <w14:solidFill>
              <w14:schemeClr w14:val="tx1"/>
            </w14:solidFill>
          </w14:textFill>
        </w:rPr>
      </w:pPr>
      <w:bookmarkStart w:id="55" w:name="OLE_LINK1"/>
      <w:r>
        <w:rPr>
          <w:rFonts w:hint="eastAsia"/>
          <w:b w:val="0"/>
          <w:bCs w:val="0"/>
          <w:color w:val="000000" w:themeColor="text1"/>
          <w14:textFill>
            <w14:solidFill>
              <w14:schemeClr w14:val="tx1"/>
            </w14:solidFill>
          </w14:textFill>
        </w:rPr>
        <w:t>应用层中模型与业务数据的交互数据通过时间戳与唯一标识符建立索引关联。</w:t>
      </w:r>
    </w:p>
    <w:bookmarkEnd w:id="55"/>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施工模型属性信息（如材质、型号、安装位置）应与施工管理平台的数据建立属性映射关系，且应遵循结构化标准。</w:t>
      </w:r>
    </w:p>
    <w:p>
      <w:pPr>
        <w:pStyle w:val="147"/>
        <w:numPr>
          <w:ilvl w:val="2"/>
          <w:numId w:val="18"/>
        </w:numPr>
        <w:rPr>
          <w:rFonts w:hint="eastAsia" w:ascii="Times New Roman"/>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施工模型空间信息（如坐标、高程、拓扑关系）应与施工管理平台的数据建立空间映射关系，且拓扑关系应遵循空间逻辑和几何一致性。</w:t>
      </w:r>
    </w:p>
    <w:p>
      <w:pPr>
        <w:pStyle w:val="147"/>
        <w:numPr>
          <w:ilvl w:val="1"/>
          <w:numId w:val="19"/>
        </w:numPr>
        <w:ind w:left="0"/>
        <w:outlineLvl w:val="1"/>
        <w:rPr>
          <w:rFonts w:hint="eastAsia" w:ascii="Times New Roman"/>
          <w:b w:val="0"/>
          <w:bCs w:val="0"/>
          <w:color w:val="000000" w:themeColor="text1"/>
          <w14:textFill>
            <w14:solidFill>
              <w14:schemeClr w14:val="tx1"/>
            </w14:solidFill>
          </w14:textFill>
        </w:rPr>
      </w:pPr>
      <w:bookmarkStart w:id="56" w:name="_Toc812"/>
      <w:r>
        <w:rPr>
          <w:rFonts w:hint="eastAsia" w:ascii="Times New Roman"/>
          <w:b w:val="0"/>
          <w:bCs w:val="0"/>
          <w:color w:val="000000" w:themeColor="text1"/>
          <w14:textFill>
            <w14:solidFill>
              <w14:schemeClr w14:val="tx1"/>
            </w14:solidFill>
          </w14:textFill>
        </w:rPr>
        <w:t>数据安全与权限管理</w:t>
      </w:r>
      <w:bookmarkEnd w:id="56"/>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模型空间数据库、关系型数据库中的敏感数据需采用国密SM4或AES-256算法加密存储。</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跨层及层内关键数据传输过程应实施数据完整性校验机制，防止数据在传输或存储中被篡改。</w:t>
      </w:r>
    </w:p>
    <w:p>
      <w:pPr>
        <w:pStyle w:val="147"/>
        <w:numPr>
          <w:ilvl w:val="2"/>
          <w:numId w:val="18"/>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基于角色权限模型划分数据访问等级，施工人员仅可操作属地化数据，核心地理信息需双重认证。</w:t>
      </w:r>
    </w:p>
    <w:p>
      <w:pPr>
        <w:pStyle w:val="2"/>
        <w:jc w:val="center"/>
        <w:rPr>
          <w:rFonts w:ascii="黑体" w:hAnsi="黑体" w:eastAsia="黑体" w:cs="黑体"/>
          <w:b w:val="0"/>
          <w:bCs w:val="0"/>
          <w:szCs w:val="24"/>
        </w:rPr>
      </w:pPr>
      <w:r>
        <w:rPr>
          <w:b w:val="0"/>
          <w:bCs w:val="0"/>
          <w:color w:val="000000" w:themeColor="text1"/>
          <w14:textFill>
            <w14:solidFill>
              <w14:schemeClr w14:val="tx1"/>
            </w14:solidFill>
          </w14:textFill>
        </w:rPr>
        <w:br w:type="page"/>
      </w:r>
      <w:bookmarkStart w:id="57" w:name="_Toc5453"/>
      <w:bookmarkStart w:id="58" w:name="_Toc192791537"/>
      <w:bookmarkStart w:id="59" w:name="_Toc15033"/>
      <w:bookmarkStart w:id="60" w:name="_Toc11568"/>
      <w:r>
        <w:rPr>
          <w:rFonts w:hint="eastAsia" w:ascii="黑体" w:hAnsi="黑体" w:eastAsia="黑体" w:cs="黑体"/>
          <w:b w:val="0"/>
          <w:bCs w:val="0"/>
        </w:rPr>
        <w:t>附  录  A</w:t>
      </w:r>
      <w:bookmarkEnd w:id="57"/>
      <w:bookmarkEnd w:id="58"/>
    </w:p>
    <w:p>
      <w:pPr>
        <w:widowControl/>
        <w:jc w:val="center"/>
        <w:rPr>
          <w:rFonts w:hint="eastAsia" w:ascii="黑体" w:hAnsi="黑体" w:eastAsia="黑体" w:cs="黑体"/>
          <w:b w:val="0"/>
          <w:bCs w:val="0"/>
          <w:szCs w:val="21"/>
        </w:rPr>
      </w:pPr>
      <w:r>
        <w:rPr>
          <w:rFonts w:hint="eastAsia" w:ascii="黑体" w:hAnsi="黑体" w:eastAsia="黑体" w:cs="黑体"/>
          <w:b w:val="0"/>
          <w:bCs w:val="0"/>
        </w:rPr>
        <w:t>（资料性）</w:t>
      </w:r>
    </w:p>
    <w:p>
      <w:pPr>
        <w:pStyle w:val="197"/>
        <w:numPr>
          <w:ilvl w:val="0"/>
          <w:numId w:val="0"/>
        </w:numPr>
        <w:spacing w:before="312" w:beforeLines="100" w:after="156"/>
        <w:jc w:val="center"/>
        <w:rPr>
          <w:rFonts w:hint="eastAsia" w:hAnsi="Times New Roman" w:cs="Times New Roman"/>
          <w:b w:val="0"/>
          <w:bCs w:val="0"/>
        </w:rPr>
      </w:pPr>
      <w:r>
        <w:rPr>
          <w:rFonts w:hint="eastAsia" w:hAnsi="Times New Roman" w:cs="Times New Roman"/>
          <w:b w:val="0"/>
          <w:bCs w:val="0"/>
          <w:lang w:val="zh-CN" w:eastAsia="zh-CN"/>
        </w:rPr>
        <w:t>施工模型建模深度</w:t>
      </w:r>
      <w:bookmarkEnd w:id="59"/>
      <w:bookmarkEnd w:id="60"/>
    </w:p>
    <w:p>
      <w:pPr>
        <w:pStyle w:val="50"/>
        <w:numPr>
          <w:ilvl w:val="255"/>
          <w:numId w:val="0"/>
        </w:numPr>
        <w:spacing w:before="156" w:after="156"/>
        <w:outlineLvl w:val="1"/>
        <w:rPr>
          <w:rFonts w:hint="eastAsia"/>
          <w:b w:val="0"/>
          <w:bCs w:val="0"/>
          <w:snapToGrid w:val="0"/>
          <w:color w:val="000000" w:themeColor="text1"/>
          <w:kern w:val="2"/>
          <w14:textFill>
            <w14:solidFill>
              <w14:schemeClr w14:val="tx1"/>
            </w14:solidFill>
          </w14:textFill>
        </w:rPr>
      </w:pPr>
      <w:bookmarkStart w:id="61" w:name="_Toc27287"/>
      <w:r>
        <w:rPr>
          <w:rFonts w:hint="eastAsia"/>
          <w:b w:val="0"/>
          <w:bCs w:val="0"/>
          <w:snapToGrid w:val="0"/>
          <w:color w:val="000000" w:themeColor="text1"/>
          <w:kern w:val="2"/>
          <w14:textFill>
            <w14:solidFill>
              <w14:schemeClr w14:val="tx1"/>
            </w14:solidFill>
          </w14:textFill>
        </w:rPr>
        <w:t>A.1 地理信息模型</w:t>
      </w:r>
      <w:bookmarkEnd w:id="61"/>
    </w:p>
    <w:p>
      <w:pPr>
        <w:pStyle w:val="147"/>
        <w:numPr>
          <w:ilvl w:val="2"/>
          <w:numId w:val="0"/>
        </w:numPr>
        <w:rPr>
          <w:rFonts w:hint="eastAsia"/>
          <w:b w:val="0"/>
          <w:bCs w:val="0"/>
          <w:color w:val="000000" w:themeColor="text1"/>
          <w14:textFill>
            <w14:solidFill>
              <w14:schemeClr w14:val="tx1"/>
            </w14:solidFill>
          </w14:textFill>
        </w:rPr>
      </w:pPr>
      <w:r>
        <w:rPr>
          <w:rFonts w:hint="eastAsia" w:ascii="黑体" w:hAnsi="黑体" w:eastAsia="黑体"/>
          <w:b w:val="0"/>
          <w:bCs w:val="0"/>
          <w:snapToGrid w:val="0"/>
          <w:color w:val="000000" w:themeColor="text1"/>
          <w:kern w:val="2"/>
          <w14:textFill>
            <w14:solidFill>
              <w14:schemeClr w14:val="tx1"/>
            </w14:solidFill>
          </w14:textFill>
        </w:rPr>
        <w:t xml:space="preserve">A.1.1 </w:t>
      </w:r>
      <w:r>
        <w:rPr>
          <w:rFonts w:hint="eastAsia" w:cs="宋体"/>
          <w:b w:val="0"/>
          <w:bCs w:val="0"/>
          <w:color w:val="000000" w:themeColor="text1"/>
          <w14:textFill>
            <w14:solidFill>
              <w14:schemeClr w14:val="tx1"/>
            </w14:solidFill>
          </w14:textFill>
        </w:rPr>
        <w:t>地理信息模</w:t>
      </w:r>
      <w:r>
        <w:rPr>
          <w:rFonts w:hint="eastAsia"/>
          <w:b w:val="0"/>
          <w:bCs w:val="0"/>
          <w:color w:val="000000" w:themeColor="text1"/>
          <w14:textFill>
            <w14:solidFill>
              <w14:schemeClr w14:val="tx1"/>
            </w14:solidFill>
          </w14:textFill>
        </w:rPr>
        <w:t>型构建时的数据类型、属性字段、格式、字典表见表A.1。</w:t>
      </w:r>
    </w:p>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 地理信息模型</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1122"/>
        <w:gridCol w:w="851"/>
        <w:gridCol w:w="2256"/>
        <w:gridCol w:w="3903"/>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tcBorders>
              <w:tl2br w:val="nil"/>
              <w:tr2bl w:val="nil"/>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施工应用资料</w:t>
            </w:r>
          </w:p>
        </w:tc>
        <w:tc>
          <w:tcPr>
            <w:tcW w:w="1122" w:type="dxa"/>
            <w:tcBorders>
              <w:tl2br w:val="nil"/>
              <w:tr2bl w:val="nil"/>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图层名称</w:t>
            </w:r>
          </w:p>
        </w:tc>
        <w:tc>
          <w:tcPr>
            <w:tcW w:w="851" w:type="dxa"/>
            <w:tcBorders>
              <w:tl2br w:val="nil"/>
              <w:tr2bl w:val="nil"/>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数据类型</w:t>
            </w:r>
          </w:p>
        </w:tc>
        <w:tc>
          <w:tcPr>
            <w:tcW w:w="2256" w:type="dxa"/>
            <w:tcBorders>
              <w:tl2br w:val="nil"/>
              <w:tr2bl w:val="nil"/>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属性字段</w:t>
            </w:r>
          </w:p>
        </w:tc>
        <w:tc>
          <w:tcPr>
            <w:tcW w:w="3903" w:type="dxa"/>
            <w:tcBorders>
              <w:tl2br w:val="nil"/>
              <w:tr2bl w:val="nil"/>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字典表</w:t>
            </w:r>
          </w:p>
        </w:tc>
        <w:tc>
          <w:tcPr>
            <w:tcW w:w="0" w:type="auto"/>
            <w:tcBorders>
              <w:tl2br w:val="nil"/>
              <w:tr2bl w:val="nil"/>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参考格式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restart"/>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基础地理数据</w:t>
            </w: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影像数据</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tiff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数字高程模型</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dem模型</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tiff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实景模型</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模型</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osgb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restart"/>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地形</w:t>
            </w: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采动影响区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不良地质区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类型：地质灾害高易发区、中易发区、低易发区</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水淹冲刷区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地形专题图</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模型</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山地、峻岭、河网泥沼、平丘</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DEM、SHP、KML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restart"/>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地貌</w:t>
            </w: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树竹隐患区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山火隐患区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垂钓隐患区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接地隐患区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地貌专题图</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类型：超高树竹（森林）、易燃植被（草地）、江河湖塘、水田、旱地</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gridSpan w:val="2"/>
            <w:tcBorders>
              <w:tl2br w:val="nil"/>
              <w:tr2bl w:val="nil"/>
            </w:tcBorders>
            <w:tcMar>
              <w:top w:w="15" w:type="dxa"/>
              <w:left w:w="15" w:type="dxa"/>
              <w:bottom w:w="15" w:type="dxa"/>
              <w:right w:w="15" w:type="dxa"/>
            </w:tcMar>
            <w:vAlign w:val="center"/>
          </w:tcPr>
          <w:p>
            <w:pPr>
              <w:tabs>
                <w:tab w:val="left" w:pos="720"/>
              </w:tabs>
              <w:spacing w:line="400" w:lineRule="exact"/>
              <w:ind w:left="544" w:hanging="181"/>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地质</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544" w:hanging="181"/>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模型</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544" w:hanging="181"/>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深度、地层名称，描述信息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544" w:hanging="181"/>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示例：0.0-0.6m素填土：可塑到软塑状态</w:t>
            </w:r>
          </w:p>
          <w:p>
            <w:pPr>
              <w:tabs>
                <w:tab w:val="left" w:pos="720"/>
              </w:tabs>
              <w:spacing w:line="400" w:lineRule="exact"/>
              <w:ind w:left="544" w:hanging="181"/>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0.6-1.2m粉质粘土：褐黄色可塑</w:t>
            </w:r>
          </w:p>
          <w:p>
            <w:pPr>
              <w:tabs>
                <w:tab w:val="left" w:pos="720"/>
              </w:tabs>
              <w:spacing w:line="400" w:lineRule="exact"/>
              <w:ind w:left="544" w:hanging="181"/>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1.2-7.0m淤泥:褐黄色，软塑</w:t>
            </w:r>
          </w:p>
          <w:p>
            <w:pPr>
              <w:tabs>
                <w:tab w:val="left" w:pos="720"/>
              </w:tabs>
              <w:spacing w:line="400" w:lineRule="exact"/>
              <w:ind w:left="544" w:hanging="181"/>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7.0-18.0m松砂石:硬塑状态</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restart"/>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行政区划</w:t>
            </w: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村级行政区划</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行政区名称、行政区编码</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乡镇级行政区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行政区名称、行政区编码</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区县级行政区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行政区名称、行政区编码</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地市级行政区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行政区名称、行政区编码</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61" w:type="dxa"/>
            <w:vMerge w:val="restart"/>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气象环境</w:t>
            </w: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易漂浮物重大隐患区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类型：防鸟彩带、金属彩带、薄膜、塑料大棚、彩钢瓦棚等漂浮物</w:t>
            </w:r>
          </w:p>
        </w:tc>
        <w:tc>
          <w:tcPr>
            <w:tcW w:w="975"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冰区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分级色彩专题图</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冰厚范围(mm)、冰区分类</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冰区分类：轻冰区、中冰区、重冰区</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舞动区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分级色彩专题图</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舞动级别、舞动等级</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舞动级别：1级（难）、2级（中等）、3级（易）</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风区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风向图</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风区分级(m/s)</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污区（直流）</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分级色彩专题图</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电压类型、污秽度等级</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污秽度等级：A（很轻）、B（轻）、C（中等）、D（重）</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污区（交流）</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分级色彩专题图</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电压类型、污秽度等级</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污秽度等级：a（很轻）、b（轻）、c（中等）、d（重）、e（很重）</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雷区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分级色彩专题图</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地闪密度（次/（km²·a））、地闪密度等级（Ng）、雷害风险等级</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地闪密度等级（Ng）：少雷区、中雷区、多雷区、强雷区</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鸟害区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分级色彩专题图</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鸟害区等级</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鸟害区等Ⅰ：较好、Ⅱ：严重</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微地形微气象区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类型：峡谷型、垭口型</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大档距大高差区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空管区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面、模型</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面积、高度</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vMerge w:val="continue"/>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三区三线</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面积、类型</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类型：城镇开发边界、生态保护红线</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其他区域</w:t>
            </w:r>
          </w:p>
        </w:tc>
        <w:tc>
          <w:tcPr>
            <w:tcW w:w="1122"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机械施工重大隐患区</w:t>
            </w:r>
          </w:p>
        </w:tc>
        <w:tc>
          <w:tcPr>
            <w:tcW w:w="851"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面、点</w:t>
            </w:r>
          </w:p>
        </w:tc>
        <w:tc>
          <w:tcPr>
            <w:tcW w:w="2256"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类型、面积</w:t>
            </w:r>
          </w:p>
        </w:tc>
        <w:tc>
          <w:tcPr>
            <w:tcW w:w="3903" w:type="dxa"/>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类型：泵车、吊车、打桩机、挖掘机、翻斗车等施工机械</w:t>
            </w: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作业隐患区</w:t>
            </w:r>
          </w:p>
        </w:tc>
        <w:tc>
          <w:tcPr>
            <w:tcW w:w="0" w:type="auto"/>
            <w:tcBorders>
              <w:tl2br w:val="nil"/>
              <w:tr2bl w:val="nil"/>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w:t>
            </w:r>
          </w:p>
        </w:tc>
      </w:tr>
    </w:tbl>
    <w:p>
      <w:pPr>
        <w:pStyle w:val="50"/>
        <w:numPr>
          <w:ilvl w:val="1"/>
          <w:numId w:val="0"/>
        </w:numPr>
        <w:spacing w:before="156" w:after="156"/>
        <w:outlineLvl w:val="1"/>
        <w:rPr>
          <w:rFonts w:hint="eastAsia"/>
          <w:b w:val="0"/>
          <w:bCs w:val="0"/>
          <w:snapToGrid w:val="0"/>
          <w:color w:val="000000" w:themeColor="text1"/>
          <w:kern w:val="2"/>
          <w14:textFill>
            <w14:solidFill>
              <w14:schemeClr w14:val="tx1"/>
            </w14:solidFill>
          </w14:textFill>
        </w:rPr>
      </w:pPr>
      <w:bookmarkStart w:id="62" w:name="_Toc24536"/>
      <w:r>
        <w:rPr>
          <w:rFonts w:hint="eastAsia"/>
          <w:b w:val="0"/>
          <w:bCs w:val="0"/>
          <w:snapToGrid w:val="0"/>
          <w:color w:val="000000" w:themeColor="text1"/>
          <w:kern w:val="2"/>
          <w14:textFill>
            <w14:solidFill>
              <w14:schemeClr w14:val="tx1"/>
            </w14:solidFill>
          </w14:textFill>
        </w:rPr>
        <w:t>A.2 三维设计深化模型</w:t>
      </w:r>
      <w:bookmarkEnd w:id="62"/>
    </w:p>
    <w:p>
      <w:pPr>
        <w:pStyle w:val="147"/>
        <w:numPr>
          <w:ilvl w:val="2"/>
          <w:numId w:val="0"/>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A.2.1 导、地线（含OPGW）模型在施工应用时需补充的内容见表A.2。</w:t>
      </w:r>
    </w:p>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表A.2 施工应用补充建模内容（导、地线）</w:t>
      </w:r>
    </w:p>
    <w:tbl>
      <w:tblPr>
        <w:tblStyle w:val="3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2"/>
        <w:gridCol w:w="1379"/>
        <w:gridCol w:w="4225"/>
        <w:gridCol w:w="1491"/>
        <w:gridCol w:w="11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 w:type="pct"/>
            <w:shd w:val="clear" w:color="auto" w:fill="D7D7D7" w:themeFill="background1" w:themeFillShade="D8"/>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建模内容/部件名称</w:t>
            </w:r>
          </w:p>
        </w:tc>
        <w:tc>
          <w:tcPr>
            <w:tcW w:w="700" w:type="pct"/>
            <w:shd w:val="clear" w:color="auto" w:fill="D7D7D7" w:themeFill="background1" w:themeFillShade="D8"/>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数据类型</w:t>
            </w:r>
          </w:p>
        </w:tc>
        <w:tc>
          <w:tcPr>
            <w:tcW w:w="2145" w:type="pct"/>
            <w:shd w:val="clear" w:color="auto" w:fill="D7D7D7" w:themeFill="background1" w:themeFillShade="D8"/>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属性字段</w:t>
            </w:r>
          </w:p>
        </w:tc>
        <w:tc>
          <w:tcPr>
            <w:tcW w:w="757" w:type="pct"/>
            <w:shd w:val="clear" w:color="auto" w:fill="D7D7D7" w:themeFill="background1" w:themeFillShade="D8"/>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参考格式</w:t>
            </w:r>
          </w:p>
        </w:tc>
        <w:tc>
          <w:tcPr>
            <w:tcW w:w="568" w:type="pct"/>
            <w:shd w:val="clear" w:color="auto" w:fill="D7D7D7" w:themeFill="background1" w:themeFillShade="D8"/>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特殊要求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导地线</w:t>
            </w:r>
          </w:p>
        </w:tc>
        <w:tc>
          <w:tcPr>
            <w:tcW w:w="700"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2145"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型号</w:t>
            </w:r>
          </w:p>
        </w:tc>
        <w:tc>
          <w:tcPr>
            <w:tcW w:w="757"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GIM</w:t>
            </w:r>
          </w:p>
        </w:tc>
        <w:tc>
          <w:tcPr>
            <w:tcW w:w="568"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挂环</w:t>
            </w:r>
          </w:p>
        </w:tc>
        <w:tc>
          <w:tcPr>
            <w:tcW w:w="700"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2145"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型号、名称</w:t>
            </w:r>
          </w:p>
        </w:tc>
        <w:tc>
          <w:tcPr>
            <w:tcW w:w="757"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568"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导线夹头卡线器</w:t>
            </w:r>
          </w:p>
        </w:tc>
        <w:tc>
          <w:tcPr>
            <w:tcW w:w="700"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2145"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型号、名称</w:t>
            </w:r>
          </w:p>
        </w:tc>
        <w:tc>
          <w:tcPr>
            <w:tcW w:w="757"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568"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地线夹头</w:t>
            </w:r>
          </w:p>
        </w:tc>
        <w:tc>
          <w:tcPr>
            <w:tcW w:w="700"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2145"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型号、名称</w:t>
            </w:r>
          </w:p>
        </w:tc>
        <w:tc>
          <w:tcPr>
            <w:tcW w:w="757"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568"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接地线</w:t>
            </w:r>
          </w:p>
        </w:tc>
        <w:tc>
          <w:tcPr>
            <w:tcW w:w="700"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2145" w:type="pct"/>
            <w:vAlign w:val="center"/>
          </w:tcPr>
          <w:p>
            <w:pPr>
              <w:tabs>
                <w:tab w:val="left" w:pos="720"/>
              </w:tabs>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型号、名称</w:t>
            </w:r>
          </w:p>
        </w:tc>
        <w:tc>
          <w:tcPr>
            <w:tcW w:w="757"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568" w:type="pct"/>
            <w:vAlign w:val="center"/>
          </w:tcPr>
          <w:p>
            <w:pPr>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bl>
    <w:p>
      <w:pPr>
        <w:pStyle w:val="147"/>
        <w:numPr>
          <w:ilvl w:val="2"/>
          <w:numId w:val="0"/>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A.2.2 金具和绝缘子串模型在施工应用时需补充的内容见表A.3。</w:t>
      </w:r>
    </w:p>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表A.3 施工应用补充建模内容（金具绝缘子串）</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5"/>
        <w:gridCol w:w="555"/>
        <w:gridCol w:w="6009"/>
        <w:gridCol w:w="102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287"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3107"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527"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485"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耳轴挂板</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直角挂板</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碗头挂板</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联板</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调整板</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球头挂环</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均压环</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U型挂环</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延长拉杆</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延长环</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铝包带</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护线条</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预绞丝</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绝缘子</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型号、材质、型氏、重量、普通或防污</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绝缘子串</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电压等级、绝缘子型号、串类型、总长度、总重量、适用导线型号、缠绕物类型、是否为预绞丝悬垂线夹、接线点信息</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悬垂线夹</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耐张线夹</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防振锤</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型号、重量、是否缠绕预绞丝</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间隔棒</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型号、分裂数、分裂间距、重量、是否为相间间隔棒</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相间间隔棒</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防舞间隔棒</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监测装置</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装置名称</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59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防鸟装置</w:t>
            </w:r>
          </w:p>
        </w:tc>
        <w:tc>
          <w:tcPr>
            <w:tcW w:w="28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310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名称、型号</w:t>
            </w:r>
          </w:p>
        </w:tc>
        <w:tc>
          <w:tcPr>
            <w:tcW w:w="527" w:type="pct"/>
            <w:noWrap/>
            <w:vAlign w:val="center"/>
          </w:tcPr>
          <w:p>
            <w:pPr>
              <w:kinsoku w:val="0"/>
              <w:overflowPunct w:val="0"/>
              <w:spacing w:line="400" w:lineRule="exact"/>
              <w:jc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ifc</w:t>
            </w:r>
          </w:p>
        </w:tc>
        <w:tc>
          <w:tcPr>
            <w:tcW w:w="4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bl>
    <w:p>
      <w:pPr>
        <w:pStyle w:val="147"/>
        <w:numPr>
          <w:ilvl w:val="2"/>
          <w:numId w:val="0"/>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A.2.3 杆塔模型在施工应用时需补充的内容见表A.4～10。</w:t>
      </w:r>
    </w:p>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表A.4 施工应用补充建模内容（杆塔）</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91"/>
        <w:gridCol w:w="577"/>
        <w:gridCol w:w="5531"/>
        <w:gridCol w:w="1170"/>
        <w:gridCol w:w="1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298"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860"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605"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620"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杆塔模型</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电压等级、塔型、杆塔材质、固定方式、杆塔类型、回路数、呼高、塔重、杆塔高、</w:t>
            </w: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与基础连接方式、地形信息</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组装图</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图纸</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杆塔节点</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挂点结构</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挂点孔数量、孔间距、孔径、挂点板厚度</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接身接腿</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螺栓</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节点板</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脚钉</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爬梯</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塔脚板</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防坠落装置</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水平拉索</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休息平台</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走道</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型号、材质</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分段塔材重量</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结构表</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部位、重量、高度</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6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分段塔材主材高度</w:t>
            </w:r>
          </w:p>
        </w:tc>
        <w:tc>
          <w:tcPr>
            <w:tcW w:w="29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结构表</w:t>
            </w:r>
          </w:p>
        </w:tc>
        <w:tc>
          <w:tcPr>
            <w:tcW w:w="28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部位、重量、高度</w:t>
            </w:r>
          </w:p>
        </w:tc>
        <w:tc>
          <w:tcPr>
            <w:tcW w:w="60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表A.5 施工应用补充建模内容（角钢塔）</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15"/>
        <w:gridCol w:w="1182"/>
        <w:gridCol w:w="4720"/>
        <w:gridCol w:w="1077"/>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5"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65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48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600"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345"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脚钉</w:t>
            </w:r>
          </w:p>
        </w:tc>
        <w:tc>
          <w:tcPr>
            <w:tcW w:w="65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布置、间距</w:t>
            </w:r>
          </w:p>
        </w:tc>
        <w:tc>
          <w:tcPr>
            <w:tcW w:w="60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4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9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塔脚板</w:t>
            </w:r>
          </w:p>
        </w:tc>
        <w:tc>
          <w:tcPr>
            <w:tcW w:w="65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孔径、边长</w:t>
            </w:r>
          </w:p>
        </w:tc>
        <w:tc>
          <w:tcPr>
            <w:tcW w:w="60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4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接地孔</w:t>
            </w:r>
          </w:p>
        </w:tc>
        <w:tc>
          <w:tcPr>
            <w:tcW w:w="65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60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4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挂点孔</w:t>
            </w:r>
          </w:p>
        </w:tc>
        <w:tc>
          <w:tcPr>
            <w:tcW w:w="65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60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4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接腿</w:t>
            </w:r>
          </w:p>
        </w:tc>
        <w:tc>
          <w:tcPr>
            <w:tcW w:w="65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根开、高度</w:t>
            </w:r>
          </w:p>
        </w:tc>
        <w:tc>
          <w:tcPr>
            <w:tcW w:w="60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4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防坠落导轨</w:t>
            </w:r>
          </w:p>
        </w:tc>
        <w:tc>
          <w:tcPr>
            <w:tcW w:w="65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60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4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水平拉索</w:t>
            </w:r>
          </w:p>
        </w:tc>
        <w:tc>
          <w:tcPr>
            <w:tcW w:w="65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高度、长度</w:t>
            </w:r>
          </w:p>
        </w:tc>
        <w:tc>
          <w:tcPr>
            <w:tcW w:w="60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4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9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爬梯</w:t>
            </w:r>
          </w:p>
        </w:tc>
        <w:tc>
          <w:tcPr>
            <w:tcW w:w="65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爬梯模型，包括位置距离、规格及爬梯座模型</w:t>
            </w:r>
          </w:p>
        </w:tc>
        <w:tc>
          <w:tcPr>
            <w:tcW w:w="60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4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表A.6  施工应用补充建模内容（钢管杆）</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15"/>
        <w:gridCol w:w="1166"/>
        <w:gridCol w:w="4760"/>
        <w:gridCol w:w="1052"/>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1"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631"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489"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572"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37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爬梯</w:t>
            </w:r>
          </w:p>
        </w:tc>
        <w:tc>
          <w:tcPr>
            <w:tcW w:w="6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爬梯模型，包括位置距离、规格及爬梯座模型</w:t>
            </w:r>
          </w:p>
        </w:tc>
        <w:tc>
          <w:tcPr>
            <w:tcW w:w="57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7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9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法兰</w:t>
            </w:r>
          </w:p>
        </w:tc>
        <w:tc>
          <w:tcPr>
            <w:tcW w:w="6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法兰规格、直径、安装位置</w:t>
            </w:r>
          </w:p>
        </w:tc>
        <w:tc>
          <w:tcPr>
            <w:tcW w:w="57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7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扶手</w:t>
            </w:r>
          </w:p>
        </w:tc>
        <w:tc>
          <w:tcPr>
            <w:tcW w:w="6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尺寸外观、安装位置</w:t>
            </w:r>
          </w:p>
        </w:tc>
        <w:tc>
          <w:tcPr>
            <w:tcW w:w="57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7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脚踏板</w:t>
            </w:r>
          </w:p>
        </w:tc>
        <w:tc>
          <w:tcPr>
            <w:tcW w:w="6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尺寸外观、安装位置</w:t>
            </w:r>
          </w:p>
        </w:tc>
        <w:tc>
          <w:tcPr>
            <w:tcW w:w="57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7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塔脚板</w:t>
            </w:r>
          </w:p>
        </w:tc>
        <w:tc>
          <w:tcPr>
            <w:tcW w:w="6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孔径、边长</w:t>
            </w:r>
          </w:p>
        </w:tc>
        <w:tc>
          <w:tcPr>
            <w:tcW w:w="57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7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接地孔</w:t>
            </w:r>
          </w:p>
        </w:tc>
        <w:tc>
          <w:tcPr>
            <w:tcW w:w="6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57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7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挂点孔</w:t>
            </w:r>
          </w:p>
        </w:tc>
        <w:tc>
          <w:tcPr>
            <w:tcW w:w="6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8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57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7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加劲板</w:t>
            </w:r>
          </w:p>
        </w:tc>
        <w:tc>
          <w:tcPr>
            <w:tcW w:w="63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8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尺寸、安装位置、板厚</w:t>
            </w:r>
          </w:p>
        </w:tc>
        <w:tc>
          <w:tcPr>
            <w:tcW w:w="57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7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表A.7 施工应用补充建模内容（钢管组合塔）</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15"/>
        <w:gridCol w:w="1142"/>
        <w:gridCol w:w="4770"/>
        <w:gridCol w:w="1067"/>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619"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495"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580"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385"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爬梯</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爬梯模型，包括位置距离、规格及爬梯座模型</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法兰</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法兰规格、直径、安装位置</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扶手</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尺寸外观、安装位置</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脚踏板</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尺寸外观、安装位置</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脚钉</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脚钉布置、间距</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接地孔</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挂点孔</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水平拉索</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高度、长度</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防坠落导轨</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爬梯</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孔径、孔距</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加劲板</w:t>
            </w:r>
          </w:p>
        </w:tc>
        <w:tc>
          <w:tcPr>
            <w:tcW w:w="61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9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尺寸、安装位置、板厚</w:t>
            </w:r>
          </w:p>
        </w:tc>
        <w:tc>
          <w:tcPr>
            <w:tcW w:w="58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表A.8 施工应用补充建模内容（复合材料塔）</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15"/>
        <w:gridCol w:w="1156"/>
        <w:gridCol w:w="4667"/>
        <w:gridCol w:w="1156"/>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42"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建模内容/部件名称</w:t>
            </w:r>
          </w:p>
        </w:tc>
        <w:tc>
          <w:tcPr>
            <w:tcW w:w="626"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数据类型</w:t>
            </w:r>
          </w:p>
        </w:tc>
        <w:tc>
          <w:tcPr>
            <w:tcW w:w="2429"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属性字段</w:t>
            </w: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参考格式</w:t>
            </w:r>
          </w:p>
        </w:tc>
        <w:tc>
          <w:tcPr>
            <w:tcW w:w="386"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42"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复合法兰</w:t>
            </w:r>
          </w:p>
        </w:tc>
        <w:tc>
          <w:tcPr>
            <w:tcW w:w="626"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29"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材质类型、内径、外径、安装位置</w:t>
            </w:r>
          </w:p>
        </w:tc>
        <w:tc>
          <w:tcPr>
            <w:tcW w:w="614"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6"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942"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套筒</w:t>
            </w:r>
          </w:p>
        </w:tc>
        <w:tc>
          <w:tcPr>
            <w:tcW w:w="626"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29"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内径、壁厚、长度</w:t>
            </w:r>
          </w:p>
        </w:tc>
        <w:tc>
          <w:tcPr>
            <w:tcW w:w="614"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6"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14:textFill>
            <w14:solidFill>
              <w14:schemeClr w14:val="tx1"/>
            </w14:solidFill>
          </w14:textFill>
        </w:rPr>
        <w:t>表A.9 施工应用补充建模内容（钢筋混凝土塔）</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15"/>
        <w:gridCol w:w="1165"/>
        <w:gridCol w:w="4658"/>
        <w:gridCol w:w="1156"/>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建模内容/部件名称</w:t>
            </w:r>
          </w:p>
        </w:tc>
        <w:tc>
          <w:tcPr>
            <w:tcW w:w="630"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数据类型</w:t>
            </w:r>
          </w:p>
        </w:tc>
        <w:tc>
          <w:tcPr>
            <w:tcW w:w="2436"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属性字段</w:t>
            </w:r>
          </w:p>
        </w:tc>
        <w:tc>
          <w:tcPr>
            <w:tcW w:w="625"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参考格式</w:t>
            </w:r>
          </w:p>
        </w:tc>
        <w:tc>
          <w:tcPr>
            <w:tcW w:w="388"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锚具</w:t>
            </w:r>
          </w:p>
        </w:tc>
        <w:tc>
          <w:tcPr>
            <w:tcW w:w="630"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36"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孔径、厚度、安装位置</w:t>
            </w:r>
          </w:p>
        </w:tc>
        <w:tc>
          <w:tcPr>
            <w:tcW w:w="625"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91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钢筋笼定位支架</w:t>
            </w:r>
          </w:p>
        </w:tc>
        <w:tc>
          <w:tcPr>
            <w:tcW w:w="630"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36"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高度、尺寸、间距</w:t>
            </w:r>
          </w:p>
        </w:tc>
        <w:tc>
          <w:tcPr>
            <w:tcW w:w="625"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1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浇筑模板</w:t>
            </w:r>
          </w:p>
        </w:tc>
        <w:tc>
          <w:tcPr>
            <w:tcW w:w="630"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36"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长度、孔距</w:t>
            </w:r>
          </w:p>
        </w:tc>
        <w:tc>
          <w:tcPr>
            <w:tcW w:w="625"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8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hint="eastAsia" w:ascii="黑体" w:hAnsi="黑体" w:eastAsia="黑体" w:cs="宋体"/>
          <w:b w:val="0"/>
          <w:bCs w:val="0"/>
          <w:color w:val="000000" w:themeColor="text1"/>
          <w14:textFill>
            <w14:solidFill>
              <w14:schemeClr w14:val="tx1"/>
            </w14:solidFill>
          </w14:textFill>
        </w:rPr>
      </w:pPr>
      <w:r>
        <w:rPr>
          <w:rFonts w:hint="eastAsia" w:ascii="黑体" w:hAnsi="黑体" w:eastAsia="黑体" w:cs="宋体"/>
          <w:b w:val="0"/>
          <w:bCs w:val="0"/>
          <w:color w:val="000000" w:themeColor="text1"/>
          <w14:textFill>
            <w14:solidFill>
              <w14:schemeClr w14:val="tx1"/>
            </w14:solidFill>
          </w14:textFill>
        </w:rPr>
        <w:t>表A.10 施工应用补充建模内容（复合材料杆）</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15"/>
        <w:gridCol w:w="1170"/>
        <w:gridCol w:w="4612"/>
        <w:gridCol w:w="1197"/>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2"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建模内容/部件名称</w:t>
            </w:r>
          </w:p>
        </w:tc>
        <w:tc>
          <w:tcPr>
            <w:tcW w:w="624"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数据类型</w:t>
            </w:r>
          </w:p>
        </w:tc>
        <w:tc>
          <w:tcPr>
            <w:tcW w:w="2404"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属性字段</w:t>
            </w:r>
          </w:p>
        </w:tc>
        <w:tc>
          <w:tcPr>
            <w:tcW w:w="638"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参考格式</w:t>
            </w:r>
          </w:p>
        </w:tc>
        <w:tc>
          <w:tcPr>
            <w:tcW w:w="399" w:type="pct"/>
            <w:tcBorders>
              <w:top w:val="single" w:color="auto" w:sz="4" w:space="0"/>
              <w:left w:val="single" w:color="auto" w:sz="4" w:space="0"/>
              <w:bottom w:val="single" w:color="auto" w:sz="4" w:space="0"/>
              <w:right w:val="single" w:color="auto" w:sz="4" w:space="0"/>
              <w:tl2br w:val="nil"/>
              <w:tr2bl w:val="nil"/>
            </w:tcBorders>
            <w:shd w:val="clear" w:color="auto" w:fill="D7D7D7"/>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2"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复合绝缘子拉条</w:t>
            </w:r>
          </w:p>
        </w:tc>
        <w:tc>
          <w:tcPr>
            <w:tcW w:w="624"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04"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长度、间距</w:t>
            </w:r>
          </w:p>
        </w:tc>
        <w:tc>
          <w:tcPr>
            <w:tcW w:w="63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99"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932"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复合法兰</w:t>
            </w:r>
          </w:p>
        </w:tc>
        <w:tc>
          <w:tcPr>
            <w:tcW w:w="624"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04"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法兰规格、直径、安装位置</w:t>
            </w:r>
          </w:p>
        </w:tc>
        <w:tc>
          <w:tcPr>
            <w:tcW w:w="63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99"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32"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金属抱箍</w:t>
            </w:r>
          </w:p>
        </w:tc>
        <w:tc>
          <w:tcPr>
            <w:tcW w:w="624"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04"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宽度、间距、规格</w:t>
            </w:r>
          </w:p>
        </w:tc>
        <w:tc>
          <w:tcPr>
            <w:tcW w:w="63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399"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line="400" w:lineRule="exact"/>
              <w:jc w:val="center"/>
              <w:textAlignment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bl>
    <w:p>
      <w:pPr>
        <w:pStyle w:val="147"/>
        <w:numPr>
          <w:ilvl w:val="2"/>
          <w:numId w:val="0"/>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A.2.4 基础模型在施工应用时需补充的内容见表A.11～16。</w:t>
      </w:r>
    </w:p>
    <w:p>
      <w:pPr>
        <w:autoSpaceDE w:val="0"/>
        <w:autoSpaceDN w:val="0"/>
        <w:adjustRightInd w:val="0"/>
        <w:spacing w:before="156" w:beforeLines="50" w:after="156" w:afterLines="50"/>
        <w:jc w:val="center"/>
        <w:rPr>
          <w:rFonts w:hint="eastAsia" w:ascii="黑体" w:hAnsi="黑体" w:eastAsia="黑体" w:cs="宋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表A.11 施工应用补充建模内容（基础</w:t>
      </w:r>
      <w:r>
        <w:rPr>
          <w:rFonts w:hint="eastAsia" w:ascii="黑体" w:hAnsi="Times New Roman" w:eastAsia="黑体"/>
          <w:b w:val="0"/>
          <w:bCs w:val="0"/>
          <w:color w:val="000000" w:themeColor="text1"/>
          <w:kern w:val="0"/>
          <w:szCs w:val="21"/>
          <w14:textFill>
            <w14:solidFill>
              <w14:schemeClr w14:val="tx1"/>
            </w14:solidFill>
          </w14:textFill>
        </w:rPr>
        <w:t>）</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781"/>
        <w:gridCol w:w="364"/>
        <w:gridCol w:w="6208"/>
        <w:gridCol w:w="364"/>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402"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188"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971"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620"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816"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4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基础模型</w:t>
            </w:r>
          </w:p>
        </w:tc>
        <w:tc>
          <w:tcPr>
            <w:tcW w:w="18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97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型号、混凝土强度等级、混凝土体积、一般钢筋重量、正面根开、侧面根开、基础露头、基础埋深、基础直径、接地型式、混凝土、土质类型、土质厚度、边坡保护范围</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81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4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地脚螺栓模型</w:t>
            </w:r>
          </w:p>
        </w:tc>
        <w:tc>
          <w:tcPr>
            <w:tcW w:w="18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97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地脚螺栓材质、地脚螺栓型号、地脚螺栓螺杆重量、地脚螺栓螺杆长度、地脚螺栓附件重量、地脚螺栓间距、地脚螺栓露出立柱顶面高度</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81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4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地脚螺栓附件</w:t>
            </w:r>
          </w:p>
        </w:tc>
        <w:tc>
          <w:tcPr>
            <w:tcW w:w="18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97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81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包含螺帽、锚板、垫板、</w:t>
            </w:r>
            <w:r>
              <w:rPr>
                <w:rFonts w:hint="eastAsia"/>
                <w:b w:val="0"/>
                <w:bCs w:val="0"/>
                <w:color w:val="000000" w:themeColor="text1"/>
                <w:szCs w:val="21"/>
                <w14:textFill>
                  <w14:solidFill>
                    <w14:schemeClr w14:val="tx1"/>
                  </w14:solidFill>
                </w14:textFill>
              </w:rPr>
              <w:t>地脚螺栓箍筋、锚固模板等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4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声测管</w:t>
            </w:r>
          </w:p>
        </w:tc>
        <w:tc>
          <w:tcPr>
            <w:tcW w:w="18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97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声测管材质、管径、长度</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81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4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插入式（角钢）钢管</w:t>
            </w:r>
          </w:p>
        </w:tc>
        <w:tc>
          <w:tcPr>
            <w:tcW w:w="18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97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规格、材质、插入深度</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81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bl>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表A.12 施工应用补充建模内容（灌注桩基础、挖孔桩基础）</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541"/>
        <w:gridCol w:w="742"/>
        <w:gridCol w:w="5901"/>
        <w:gridCol w:w="742"/>
        <w:gridCol w:w="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02"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62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41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620"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438"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配筋模型</w:t>
            </w:r>
          </w:p>
        </w:tc>
        <w:tc>
          <w:tcPr>
            <w:tcW w:w="62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主筋标号、主筋型号、钢筋笼直径、钢筋笼长度、外箍筋型号、内箍筋型号</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护板</w:t>
            </w:r>
          </w:p>
        </w:tc>
        <w:tc>
          <w:tcPr>
            <w:tcW w:w="62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长度、厚度、焊接长度</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声测管</w:t>
            </w:r>
          </w:p>
        </w:tc>
        <w:tc>
          <w:tcPr>
            <w:tcW w:w="62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材质、管径、长度</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护壁</w:t>
            </w:r>
          </w:p>
        </w:tc>
        <w:tc>
          <w:tcPr>
            <w:tcW w:w="62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厚度、长度</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桩身</w:t>
            </w:r>
          </w:p>
        </w:tc>
        <w:tc>
          <w:tcPr>
            <w:tcW w:w="62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直径、长度</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902"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护筒</w:t>
            </w:r>
          </w:p>
        </w:tc>
        <w:tc>
          <w:tcPr>
            <w:tcW w:w="62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内径、壁厚、安装标高</w:t>
            </w:r>
          </w:p>
        </w:tc>
        <w:tc>
          <w:tcPr>
            <w:tcW w:w="62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bl>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表A.13 施工应用补充建模内容（现浇基础）</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89"/>
        <w:gridCol w:w="670"/>
        <w:gridCol w:w="6269"/>
        <w:gridCol w:w="670"/>
        <w:gridCol w:w="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38"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667"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415"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61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46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立柱</w:t>
            </w:r>
          </w:p>
        </w:tc>
        <w:tc>
          <w:tcPr>
            <w:tcW w:w="66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长度、宽度、高度</w:t>
            </w:r>
          </w:p>
        </w:tc>
        <w:tc>
          <w:tcPr>
            <w:tcW w:w="6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台阶</w:t>
            </w:r>
          </w:p>
        </w:tc>
        <w:tc>
          <w:tcPr>
            <w:tcW w:w="66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长度、宽度、高度</w:t>
            </w:r>
          </w:p>
        </w:tc>
        <w:tc>
          <w:tcPr>
            <w:tcW w:w="6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底板</w:t>
            </w:r>
          </w:p>
        </w:tc>
        <w:tc>
          <w:tcPr>
            <w:tcW w:w="66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长度、宽度、高度</w:t>
            </w:r>
          </w:p>
        </w:tc>
        <w:tc>
          <w:tcPr>
            <w:tcW w:w="6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垫层</w:t>
            </w:r>
          </w:p>
        </w:tc>
        <w:tc>
          <w:tcPr>
            <w:tcW w:w="66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长度、宽度、高度、混凝土强度等级</w:t>
            </w:r>
          </w:p>
        </w:tc>
        <w:tc>
          <w:tcPr>
            <w:tcW w:w="6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配筋模型</w:t>
            </w:r>
          </w:p>
        </w:tc>
        <w:tc>
          <w:tcPr>
            <w:tcW w:w="66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4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主筋标号、主柱主筋直径、主柱箍筋直径、架立钢筋直径、台阶钢筋直径、底板钢筋直径</w:t>
            </w:r>
          </w:p>
        </w:tc>
        <w:tc>
          <w:tcPr>
            <w:tcW w:w="6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3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顶木</w:t>
            </w:r>
          </w:p>
        </w:tc>
        <w:tc>
          <w:tcPr>
            <w:tcW w:w="66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2415"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长度，直径</w:t>
            </w:r>
          </w:p>
        </w:tc>
        <w:tc>
          <w:tcPr>
            <w:tcW w:w="61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表A.14 施工应用补充建模内容（掏挖基础、岩石嵌固基础）</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513"/>
        <w:gridCol w:w="729"/>
        <w:gridCol w:w="5968"/>
        <w:gridCol w:w="729"/>
        <w:gridCol w:w="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90"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427"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58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636"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460"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9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配筋模型</w:t>
            </w:r>
          </w:p>
        </w:tc>
        <w:tc>
          <w:tcPr>
            <w:tcW w:w="42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主筋标号、主筋型号、钢筋笼直径、钢筋笼长度、外箍筋型号、内箍筋型号、</w:t>
            </w:r>
          </w:p>
        </w:tc>
        <w:tc>
          <w:tcPr>
            <w:tcW w:w="6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9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护壁</w:t>
            </w:r>
          </w:p>
        </w:tc>
        <w:tc>
          <w:tcPr>
            <w:tcW w:w="42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厚度、长度</w:t>
            </w:r>
          </w:p>
        </w:tc>
        <w:tc>
          <w:tcPr>
            <w:tcW w:w="6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89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桩身</w:t>
            </w:r>
          </w:p>
        </w:tc>
        <w:tc>
          <w:tcPr>
            <w:tcW w:w="427"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8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直径、长度</w:t>
            </w:r>
          </w:p>
        </w:tc>
        <w:tc>
          <w:tcPr>
            <w:tcW w:w="6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60"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表A.15 施工应用补充建模内容（预制桩基础）</w:t>
      </w:r>
    </w:p>
    <w:tbl>
      <w:tblPr>
        <w:tblStyle w:val="38"/>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510"/>
        <w:gridCol w:w="738"/>
        <w:gridCol w:w="4454"/>
        <w:gridCol w:w="1085"/>
        <w:gridCol w:w="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510"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738"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4454"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1085"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792"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桩端连接件</w:t>
            </w:r>
          </w:p>
        </w:tc>
        <w:tc>
          <w:tcPr>
            <w:tcW w:w="738"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规格、安装位置</w:t>
            </w:r>
          </w:p>
        </w:tc>
        <w:tc>
          <w:tcPr>
            <w:tcW w:w="1085"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92"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预埋钢管</w:t>
            </w:r>
          </w:p>
        </w:tc>
        <w:tc>
          <w:tcPr>
            <w:tcW w:w="738"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规格、安装位置</w:t>
            </w:r>
          </w:p>
        </w:tc>
        <w:tc>
          <w:tcPr>
            <w:tcW w:w="1085"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92"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桩端</w:t>
            </w:r>
          </w:p>
        </w:tc>
        <w:tc>
          <w:tcPr>
            <w:tcW w:w="738"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安装位置</w:t>
            </w:r>
          </w:p>
        </w:tc>
        <w:tc>
          <w:tcPr>
            <w:tcW w:w="1085"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92"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螺纹钢套筒</w:t>
            </w:r>
          </w:p>
        </w:tc>
        <w:tc>
          <w:tcPr>
            <w:tcW w:w="738"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规格、安装位置</w:t>
            </w:r>
          </w:p>
        </w:tc>
        <w:tc>
          <w:tcPr>
            <w:tcW w:w="1085"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92"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预埋地脚螺栓</w:t>
            </w:r>
          </w:p>
        </w:tc>
        <w:tc>
          <w:tcPr>
            <w:tcW w:w="738"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规格、安装位置</w:t>
            </w:r>
          </w:p>
        </w:tc>
        <w:tc>
          <w:tcPr>
            <w:tcW w:w="1085"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92"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预埋地螺箍筋</w:t>
            </w:r>
          </w:p>
        </w:tc>
        <w:tc>
          <w:tcPr>
            <w:tcW w:w="738"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规格、安装位置</w:t>
            </w:r>
          </w:p>
        </w:tc>
        <w:tc>
          <w:tcPr>
            <w:tcW w:w="1085"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92"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预埋螺栓</w:t>
            </w:r>
          </w:p>
        </w:tc>
        <w:tc>
          <w:tcPr>
            <w:tcW w:w="738"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规格、安装位置</w:t>
            </w:r>
          </w:p>
        </w:tc>
        <w:tc>
          <w:tcPr>
            <w:tcW w:w="1085"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92"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钢筋网</w:t>
            </w:r>
          </w:p>
        </w:tc>
        <w:tc>
          <w:tcPr>
            <w:tcW w:w="738"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规格、安装位置</w:t>
            </w:r>
          </w:p>
        </w:tc>
        <w:tc>
          <w:tcPr>
            <w:tcW w:w="1085"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92" w:type="dxa"/>
            <w:noWrap/>
            <w:vAlign w:val="center"/>
          </w:tcPr>
          <w:p>
            <w:pPr>
              <w:widowControl/>
              <w:spacing w:line="400" w:lineRule="exact"/>
              <w:jc w:val="center"/>
              <w:textAlignment w:val="center"/>
              <w:rPr>
                <w:rFonts w:hint="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bl>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表A.16 施工应用补充建模内容（岩石锚杆基础）</w:t>
      </w:r>
    </w:p>
    <w:tbl>
      <w:tblPr>
        <w:tblStyle w:val="38"/>
        <w:tblW w:w="85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510"/>
        <w:gridCol w:w="753"/>
        <w:gridCol w:w="4454"/>
        <w:gridCol w:w="1116"/>
        <w:gridCol w:w="7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753"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4454"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1116"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746" w:type="dxa"/>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主锚筋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承台下部钢筋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承台上部钢筋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承台竖向分布筋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基础立柱主筋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基础柱箍筋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承台侧面钢筋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承台内钢筋网</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架立钢筋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机械锚固钢筋</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锚筋定位爪</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1510"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锚杆</w:t>
            </w:r>
          </w:p>
        </w:tc>
        <w:tc>
          <w:tcPr>
            <w:tcW w:w="753"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模型</w:t>
            </w:r>
          </w:p>
        </w:tc>
        <w:tc>
          <w:tcPr>
            <w:tcW w:w="4454"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cs="宋体"/>
                <w:b w:val="0"/>
                <w:bCs w:val="0"/>
                <w:color w:val="000000" w:themeColor="text1"/>
                <w:szCs w:val="21"/>
                <w14:textFill>
                  <w14:solidFill>
                    <w14:schemeClr w14:val="tx1"/>
                  </w14:solidFill>
                </w14:textFill>
              </w:rPr>
              <w:t>尺寸、重量、安装位置</w:t>
            </w:r>
          </w:p>
        </w:tc>
        <w:tc>
          <w:tcPr>
            <w:tcW w:w="1116" w:type="dxa"/>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746" w:type="dxa"/>
            <w:noWrap/>
            <w:vAlign w:val="center"/>
          </w:tcPr>
          <w:p>
            <w:pPr>
              <w:widowControl/>
              <w:spacing w:line="400" w:lineRule="exact"/>
              <w:jc w:val="center"/>
              <w:textAlignment w:val="center"/>
              <w:rPr>
                <w:rFonts w:hint="eastAsia"/>
                <w:b w:val="0"/>
                <w:bCs w:val="0"/>
                <w:color w:val="000000" w:themeColor="text1"/>
                <w:szCs w:val="21"/>
                <w14:textFill>
                  <w14:solidFill>
                    <w14:schemeClr w14:val="tx1"/>
                  </w14:solidFill>
                </w14:textFill>
              </w:rPr>
            </w:pPr>
            <w:r>
              <w:rPr>
                <w:rFonts w:hint="eastAsia"/>
                <w:b w:val="0"/>
                <w:bCs w:val="0"/>
                <w:color w:val="000000" w:themeColor="text1"/>
                <w:szCs w:val="21"/>
                <w14:textFill>
                  <w14:solidFill>
                    <w14:schemeClr w14:val="tx1"/>
                  </w14:solidFill>
                </w14:textFill>
              </w:rPr>
              <w:t>包括直锚式、斜锚式</w:t>
            </w:r>
          </w:p>
        </w:tc>
      </w:tr>
    </w:tbl>
    <w:p>
      <w:pPr>
        <w:pStyle w:val="147"/>
        <w:numPr>
          <w:ilvl w:val="2"/>
          <w:numId w:val="0"/>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A.2.5 监测装置模型在施工应用时需补充的内容见表A.17。</w:t>
      </w:r>
    </w:p>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表A.17 施工应用补充建模内容（监测装置）</w:t>
      </w:r>
    </w:p>
    <w:tbl>
      <w:tblPr>
        <w:tblStyle w:val="38"/>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15" w:type="dxa"/>
          <w:left w:w="15" w:type="dxa"/>
          <w:bottom w:w="15" w:type="dxa"/>
          <w:right w:w="15" w:type="dxa"/>
        </w:tblCellMar>
      </w:tblPr>
      <w:tblGrid>
        <w:gridCol w:w="2130"/>
        <w:gridCol w:w="870"/>
        <w:gridCol w:w="4692"/>
        <w:gridCol w:w="1103"/>
        <w:gridCol w:w="8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建模内容/部件名称</w:t>
            </w:r>
          </w:p>
        </w:tc>
        <w:tc>
          <w:tcPr>
            <w:tcW w:w="458"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数据类型</w:t>
            </w:r>
          </w:p>
        </w:tc>
        <w:tc>
          <w:tcPr>
            <w:tcW w:w="2599"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属性字段</w:t>
            </w:r>
          </w:p>
        </w:tc>
        <w:tc>
          <w:tcPr>
            <w:tcW w:w="661"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参考格式</w:t>
            </w:r>
          </w:p>
        </w:tc>
        <w:tc>
          <w:tcPr>
            <w:tcW w:w="444" w:type="pct"/>
            <w:shd w:val="clear" w:color="auto" w:fill="D7D7D7" w:themeFill="background1" w:themeFillShade="D8"/>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特殊要求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气象监测装置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风速、风向、温度、湿度、气压、雨量、光辐射</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导线温度监测装置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监测范围</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微风振动监测装置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振动幅值、振动频率</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等值覆冰厚度监测装置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拉力传感器测量范围、倾角传感器测量范围</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导线舞动监测装置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舞动幅值、舞动频率</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导线弧垂监测装置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导线弧垂、导线对地距离</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风偏监测装置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风偏角、偏斜角</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现场污秽度监测装置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盐密值、灰密值</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杆塔倾斜监测装置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横向倾斜角、纵向倾斜角</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图像监测装置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像素、分辨率、最低照度、变焦率</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视频监测装置</w:t>
            </w:r>
          </w:p>
        </w:tc>
        <w:tc>
          <w:tcPr>
            <w:tcW w:w="458"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像素、最低照度、变焦率</w:t>
            </w:r>
          </w:p>
        </w:tc>
        <w:tc>
          <w:tcPr>
            <w:tcW w:w="661"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noWrap/>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0" w:hRule="atLeast"/>
          <w:jc w:val="center"/>
        </w:trPr>
        <w:tc>
          <w:tcPr>
            <w:tcW w:w="836" w:type="pct"/>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分布式故障诊断装置</w:t>
            </w:r>
          </w:p>
        </w:tc>
        <w:tc>
          <w:tcPr>
            <w:tcW w:w="458" w:type="pct"/>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21"/>
                <w14:textFill>
                  <w14:solidFill>
                    <w14:schemeClr w14:val="tx1"/>
                  </w14:solidFill>
                </w14:textFill>
              </w:rPr>
              <w:t>模型</w:t>
            </w:r>
          </w:p>
        </w:tc>
        <w:tc>
          <w:tcPr>
            <w:tcW w:w="2599" w:type="pct"/>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行波电流传感器频响范围、</w:t>
            </w:r>
          </w:p>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行波电流采样率、单导线行波电流测量范围、行波电流连续记录时长、行波电流测量时间参数误差、行波电流测量幅值参数误差、故障电流传感器频响范围、故障电流采样率、单导线故障电流测量范围、故障电流连续记录时长、故障电流测量幅值参数误差</w:t>
            </w:r>
          </w:p>
        </w:tc>
        <w:tc>
          <w:tcPr>
            <w:tcW w:w="661" w:type="pct"/>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ifc</w:t>
            </w:r>
          </w:p>
        </w:tc>
        <w:tc>
          <w:tcPr>
            <w:tcW w:w="444" w:type="pct"/>
            <w:vAlign w:val="center"/>
          </w:tcPr>
          <w:p>
            <w:pPr>
              <w:widowControl/>
              <w:spacing w:line="400" w:lineRule="exact"/>
              <w:jc w:val="center"/>
              <w:textAlignment w:val="center"/>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w:t>
            </w:r>
          </w:p>
        </w:tc>
      </w:tr>
    </w:tbl>
    <w:p>
      <w:pPr>
        <w:pStyle w:val="147"/>
        <w:numPr>
          <w:ilvl w:val="2"/>
          <w:numId w:val="0"/>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A.2.6 其他设施模型在施工应用时需补充的内容见表A.18～19。</w:t>
      </w:r>
    </w:p>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表A.18 施工应用补充建模内容（通道地物）</w:t>
      </w:r>
    </w:p>
    <w:tbl>
      <w:tblPr>
        <w:tblStyle w:val="39"/>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84"/>
        <w:gridCol w:w="895"/>
        <w:gridCol w:w="5019"/>
        <w:gridCol w:w="1313"/>
        <w:gridCol w:w="8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建模内容/部件名称</w:t>
            </w:r>
          </w:p>
        </w:tc>
        <w:tc>
          <w:tcPr>
            <w:tcW w:w="463" w:type="pct"/>
            <w:tcBorders>
              <w:top w:val="single" w:color="000000" w:sz="6" w:space="0"/>
              <w:left w:val="single" w:color="000000" w:sz="6" w:space="0"/>
              <w:bottom w:val="single" w:color="000000" w:sz="6" w:space="0"/>
              <w:right w:val="single" w:color="000000" w:sz="6" w:space="0"/>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数据类型</w:t>
            </w:r>
          </w:p>
        </w:tc>
        <w:tc>
          <w:tcPr>
            <w:tcW w:w="2595" w:type="pct"/>
            <w:tcBorders>
              <w:top w:val="single" w:color="000000" w:sz="6" w:space="0"/>
              <w:left w:val="single" w:color="000000" w:sz="6" w:space="0"/>
              <w:bottom w:val="single" w:color="000000" w:sz="6" w:space="0"/>
              <w:right w:val="single" w:color="000000" w:sz="6" w:space="0"/>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属性字段</w:t>
            </w:r>
          </w:p>
        </w:tc>
        <w:tc>
          <w:tcPr>
            <w:tcW w:w="679" w:type="pct"/>
            <w:tcBorders>
              <w:top w:val="single" w:color="000000" w:sz="6" w:space="0"/>
              <w:left w:val="single" w:color="000000" w:sz="6" w:space="0"/>
              <w:bottom w:val="single" w:color="000000" w:sz="6" w:space="0"/>
              <w:right w:val="single" w:color="000000" w:sz="6" w:space="0"/>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参考格式</w:t>
            </w:r>
          </w:p>
        </w:tc>
        <w:tc>
          <w:tcPr>
            <w:tcW w:w="441" w:type="pct"/>
            <w:tcBorders>
              <w:top w:val="single" w:color="000000" w:sz="6" w:space="0"/>
              <w:left w:val="single" w:color="000000" w:sz="6" w:space="0"/>
              <w:bottom w:val="single" w:color="000000" w:sz="6" w:space="0"/>
              <w:right w:val="single" w:color="000000" w:sz="6" w:space="0"/>
            </w:tcBorders>
            <w:shd w:val="clear" w:color="auto" w:fill="D7D7D7" w:themeFill="background1" w:themeFillShade="D8"/>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特殊要求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跨越（临近）铁路</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铁路名称、铁路等级、路基宽、路基高、接触网高、</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里程信息、权属</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类型：电气化铁路、常规铁路、货运铁路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房屋</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房屋高度、屋顶类型、层数、房屋面积、房屋种类、</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附院面积、附房面积、</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权属</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跨越（临近）电力线路</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面、线、模型</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电压等级、高温K值、</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低温K值、年平K值、</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大风K值、名称、权属</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shp或KML、GIM</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跨越（临近）弱电线路</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面、线、模型</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线路名称跨越方式</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shp或KML、GIM</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跨越（临近）河道</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宽度、水位高、是否通航、5年洪水位、100年洪水位、50年水位通航河流桅杆高、权属</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类型：通航河流、非通航河流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跨越（临近）特殊管道</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线、模型</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类型、管径、长度</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shp或KML、GIM</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类型：输油管道、输气管道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跨越（临近）建筑物</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类型、面积、高度</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类型：普通住宅、棚户区改造房、工业厂房、公服设施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跨越（临近）树（竹）区</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树高、树木种类、密度权属</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类型：超高树竹（乔木、灌木、其它）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跨越公路及道路</w:t>
            </w:r>
          </w:p>
        </w:tc>
        <w:tc>
          <w:tcPr>
            <w:tcW w:w="463"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面、线</w:t>
            </w:r>
          </w:p>
        </w:tc>
        <w:tc>
          <w:tcPr>
            <w:tcW w:w="2595"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公路名称公路等级、车道数、路宽、路基高、里程信息、权属</w:t>
            </w:r>
          </w:p>
        </w:tc>
        <w:tc>
          <w:tcPr>
            <w:tcW w:w="679"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shp或KML</w:t>
            </w:r>
          </w:p>
        </w:tc>
        <w:tc>
          <w:tcPr>
            <w:tcW w:w="441"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类型：高速公路、一级公路、二级公路、三级公路、四级公路（县道）、四级公路（乡道）、机耕路、临时道路</w:t>
            </w:r>
          </w:p>
        </w:tc>
      </w:tr>
    </w:tbl>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表A.19 施工应用补充建模内容（防护设施类）</w:t>
      </w:r>
    </w:p>
    <w:tbl>
      <w:tblPr>
        <w:tblStyle w:val="39"/>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57"/>
        <w:gridCol w:w="836"/>
        <w:gridCol w:w="4449"/>
        <w:gridCol w:w="1153"/>
        <w:gridCol w:w="743"/>
        <w:gridCol w:w="1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建模内容/部件名称</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数据类型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属性字段</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参考格式</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特殊要求</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截排水沟</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上口宽下口宽、锁口宽、</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深度、壁厚、浆砌块石工程量、C15混凝土(散水)</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5" w:hRule="atLeast"/>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堡坎</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护坡</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挡水墙</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植被恢复</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基底宽度、墙顶宽度、防撞桩截面宽度、防撞桩截面长度、浆砌块石体积、防护类型</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主动防护网</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基底宽度、墙顶宽度、防撞桩截面宽度、防撞桩截面长度、浆砌块石体积浆砌块石体积、防护类型</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被动防护网</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阻沙栅栏</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草方格</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基底宽度、墙顶宽度、防撞桩截面宽度、防撞桩截面长度、浆砌块石体积、防护类型</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防撞桩</w:t>
            </w:r>
          </w:p>
        </w:tc>
        <w:tc>
          <w:tcPr>
            <w:tcW w:w="43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Cs w:val="18"/>
                <w14:textFill>
                  <w14:solidFill>
                    <w14:schemeClr w14:val="tx1"/>
                  </w14:solidFill>
                </w14:textFill>
              </w:rPr>
              <w:t>模型</w:t>
            </w:r>
          </w:p>
        </w:tc>
        <w:tc>
          <w:tcPr>
            <w:tcW w:w="2300"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型号、外露高度范围、基脚埋深、基底逆坡高度、</w:t>
            </w:r>
          </w:p>
          <w:p>
            <w:pPr>
              <w:tabs>
                <w:tab w:val="left" w:pos="720"/>
              </w:tabs>
              <w:spacing w:line="400" w:lineRule="exact"/>
              <w:ind w:left="0" w:firstLine="0"/>
              <w:jc w:val="left"/>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基底宽度、墙顶宽度、防撞桩截面宽度、防撞桩截面长度、浆砌块石体积</w:t>
            </w:r>
          </w:p>
        </w:tc>
        <w:tc>
          <w:tcPr>
            <w:tcW w:w="596"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ifc</w:t>
            </w:r>
          </w:p>
        </w:tc>
        <w:tc>
          <w:tcPr>
            <w:tcW w:w="384"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c>
          <w:tcPr>
            <w:tcW w:w="582"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tabs>
                <w:tab w:val="left" w:pos="720"/>
              </w:tabs>
              <w:spacing w:line="400" w:lineRule="exact"/>
              <w:ind w:left="0" w:firstLine="0"/>
              <w:jc w:val="center"/>
              <w:rPr>
                <w:rFonts w:hint="eastAsia" w:asciiTheme="minorEastAsia" w:hAnsiTheme="minorEastAsia" w:eastAsiaTheme="minorEastAsia" w:cstheme="minorEastAsia"/>
                <w:b w:val="0"/>
                <w:bCs w:val="0"/>
                <w:color w:val="000000" w:themeColor="text1"/>
                <w:szCs w:val="18"/>
                <w14:textFill>
                  <w14:solidFill>
                    <w14:schemeClr w14:val="tx1"/>
                  </w14:solidFill>
                </w14:textFill>
              </w:rPr>
            </w:pPr>
            <w:r>
              <w:rPr>
                <w:rFonts w:hint="eastAsia" w:asciiTheme="minorEastAsia" w:hAnsiTheme="minorEastAsia" w:eastAsiaTheme="minorEastAsia" w:cstheme="minorEastAsia"/>
                <w:b w:val="0"/>
                <w:bCs w:val="0"/>
                <w:color w:val="000000" w:themeColor="text1"/>
                <w:szCs w:val="18"/>
                <w14:textFill>
                  <w14:solidFill>
                    <w14:schemeClr w14:val="tx1"/>
                  </w14:solidFill>
                </w14:textFill>
              </w:rPr>
              <w:t>/</w:t>
            </w:r>
          </w:p>
        </w:tc>
      </w:tr>
    </w:tbl>
    <w:p>
      <w:pPr>
        <w:pStyle w:val="50"/>
        <w:numPr>
          <w:ilvl w:val="1"/>
          <w:numId w:val="0"/>
        </w:numPr>
        <w:spacing w:before="156" w:after="156"/>
        <w:outlineLvl w:val="1"/>
        <w:rPr>
          <w:rFonts w:hint="eastAsia"/>
          <w:b w:val="0"/>
          <w:bCs w:val="0"/>
          <w:snapToGrid w:val="0"/>
          <w:color w:val="000000" w:themeColor="text1"/>
          <w:kern w:val="2"/>
          <w14:textFill>
            <w14:solidFill>
              <w14:schemeClr w14:val="tx1"/>
            </w14:solidFill>
          </w14:textFill>
        </w:rPr>
      </w:pPr>
      <w:bookmarkStart w:id="63" w:name="_Toc6200"/>
      <w:r>
        <w:rPr>
          <w:rFonts w:hint="eastAsia"/>
          <w:b w:val="0"/>
          <w:bCs w:val="0"/>
          <w:snapToGrid w:val="0"/>
          <w:color w:val="000000" w:themeColor="text1"/>
          <w:kern w:val="2"/>
          <w14:textFill>
            <w14:solidFill>
              <w14:schemeClr w14:val="tx1"/>
            </w14:solidFill>
          </w14:textFill>
        </w:rPr>
        <w:t>A.3 施工辅助设备及临时建构筑物模型</w:t>
      </w:r>
      <w:bookmarkEnd w:id="63"/>
    </w:p>
    <w:p>
      <w:pPr>
        <w:pStyle w:val="147"/>
        <w:numPr>
          <w:ilvl w:val="2"/>
          <w:numId w:val="0"/>
        </w:numPr>
        <w:rPr>
          <w:rFonts w:hint="eastAsia"/>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A.3.1 施工辅助设备及临时建构筑物模型模型在施工应用时需补充的内容见表A.20。</w:t>
      </w:r>
    </w:p>
    <w:p>
      <w:pPr>
        <w:autoSpaceDE w:val="0"/>
        <w:autoSpaceDN w:val="0"/>
        <w:adjustRightInd w:val="0"/>
        <w:spacing w:before="156" w:beforeLines="50" w:after="156" w:afterLines="50"/>
        <w:jc w:val="center"/>
        <w:rPr>
          <w:rFonts w:ascii="黑体" w:hAnsi="Times New Roman" w:eastAsia="黑体"/>
          <w:b w:val="0"/>
          <w:bCs w:val="0"/>
          <w:color w:val="000000" w:themeColor="text1"/>
          <w:kern w:val="0"/>
          <w:szCs w:val="21"/>
          <w14:textFill>
            <w14:solidFill>
              <w14:schemeClr w14:val="tx1"/>
            </w14:solidFill>
          </w14:textFill>
        </w:rPr>
      </w:pPr>
      <w:r>
        <w:rPr>
          <w:rFonts w:hint="eastAsia" w:ascii="黑体" w:hAnsi="黑体" w:eastAsia="黑体" w:cs="宋体"/>
          <w:b w:val="0"/>
          <w:bCs w:val="0"/>
          <w:color w:val="000000" w:themeColor="text1"/>
          <w:kern w:val="0"/>
          <w:szCs w:val="21"/>
          <w14:textFill>
            <w14:solidFill>
              <w14:schemeClr w14:val="tx1"/>
            </w14:solidFill>
          </w14:textFill>
        </w:rPr>
        <w:t>表A.20 施工辅助设备及临时建构筑物模型表</w:t>
      </w:r>
    </w:p>
    <w:tbl>
      <w:tblPr>
        <w:tblStyle w:val="3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756"/>
        <w:gridCol w:w="999"/>
        <w:gridCol w:w="648"/>
        <w:gridCol w:w="648"/>
        <w:gridCol w:w="2484"/>
        <w:gridCol w:w="3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728" w:type="pct"/>
            <w:shd w:val="clear" w:color="000000" w:fill="D7D7D7"/>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施工场景</w:t>
            </w:r>
          </w:p>
        </w:tc>
        <w:tc>
          <w:tcPr>
            <w:tcW w:w="414" w:type="pct"/>
            <w:shd w:val="clear" w:color="000000" w:fill="D7D7D7"/>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施工步骤</w:t>
            </w:r>
          </w:p>
        </w:tc>
        <w:tc>
          <w:tcPr>
            <w:tcW w:w="787" w:type="pct"/>
            <w:shd w:val="clear" w:color="000000" w:fill="D7D7D7"/>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施工模型名称</w:t>
            </w:r>
          </w:p>
        </w:tc>
        <w:tc>
          <w:tcPr>
            <w:tcW w:w="928" w:type="pct"/>
            <w:shd w:val="clear" w:color="000000" w:fill="D7D7D7"/>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数据类型</w:t>
            </w:r>
          </w:p>
        </w:tc>
        <w:tc>
          <w:tcPr>
            <w:tcW w:w="1054" w:type="pct"/>
            <w:shd w:val="clear" w:color="000000" w:fill="D7D7D7"/>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参考格式</w:t>
            </w:r>
          </w:p>
        </w:tc>
        <w:tc>
          <w:tcPr>
            <w:tcW w:w="643" w:type="pct"/>
            <w:shd w:val="clear" w:color="000000" w:fill="D7D7D7"/>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属性字段</w:t>
            </w:r>
          </w:p>
        </w:tc>
        <w:tc>
          <w:tcPr>
            <w:tcW w:w="442" w:type="pct"/>
            <w:shd w:val="clear" w:color="000000" w:fill="D7D7D7"/>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基础施工场景</w:t>
            </w: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施工器具</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旋挖钻机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反循环钻机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冲击钻</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吊车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随车吊</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泥浆泵</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污水泵</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潜水泵</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泥浆搅拌机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搅拌机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电焊机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切割机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柴油发电机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水准仪</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塔尺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水平尺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钢卷尺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挖机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双排车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自卸三轮车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安全帽</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安全带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速差自控器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警示牌</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花杆</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彩条布</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现场牌</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木模板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木方</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竹排</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∠50-5角铁</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丝杆</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铁锹</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钢管</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燃油水泵</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燃油振捣泵</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坍落度筒</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试块盒</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吊带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花杆</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竹梯</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油布</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枕木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干粉灭火器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立塔施工场景</w:t>
            </w: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抱杆系统</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抱杆</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带头部及承托座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拉线钢绳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铝合金抱杆用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绞磨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承托系统</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承托绳套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调节长度用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专用夹具</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承托绳与主材连接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监测装置</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抱杆系统受力监测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腰箍系统</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抱杆腰箍</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与抱杆配套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腰箍绳套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调节长度用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专用夹具</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腰箍绳与主材连接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手扳葫芦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载荷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拉线系统</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拉线钢绳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锚桩</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地锚、钻桩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松线器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手扳葫芦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绳卡</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钢丝绳卡头</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提升系统</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提升钢丝绳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起重滑车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钢丝网套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缠绕数量</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起吊系统</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转向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转向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吊装带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绞磨地锚钢丝绳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钻锚</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绞磨地锚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迪尼玛绳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控制绳系统</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控制绳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锚桩</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安全工器具</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安全带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速差自控器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攀登绳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攀登自锁器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安全绳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双钩</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其他</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对讲机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角铁桩</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吊绳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不同类起重机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大锤</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长钢钎</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尖扳手</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带挂孔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绳盘架</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磨绳用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枕木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架线施工场景 </w:t>
            </w: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滑车悬挂</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放线滑车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绞磨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平行挂板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锚桩</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悬垂串</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吊带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爬梯</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手扳葫芦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跨越架搭建</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跨越架</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跨越架模型的长、高、排数应可编辑，跨越架之间应有封网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锚桩</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张力场布置</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指挥区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休息区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材料区</w:t>
            </w:r>
          </w:p>
        </w:tc>
        <w:tc>
          <w:tcPr>
            <w:tcW w:w="928"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型号、牵引力、位置、牵引机锚固拉线对地夹角</w:t>
            </w:r>
          </w:p>
        </w:tc>
        <w:tc>
          <w:tcPr>
            <w:tcW w:w="442"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9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105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643"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42"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工器具区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五牌一图</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张力机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型号、牵引力</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牵引机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型号、牵引力</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起重机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型号、载荷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随车吊</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型号、载荷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手扳葫芦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型号、载荷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锚桩</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导线盘</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线盘架</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施工牌</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临时厕所</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围栏</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牵引绳盘</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压接区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尺寸</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尺寸</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接地线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绝缘垫</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尺寸</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牵引场布置</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牵引机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型号、载荷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张力机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随车吊</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起重机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地锚</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手扳葫芦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牵引绳盘</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接地线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绝缘垫</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尺寸</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尺寸</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五牌一图</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施工牌</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张力放线</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无人机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型号、载荷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初级导引绳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8毫米迪尼玛绳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16毫米迪尼玛绳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一分二分绳器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爬梯</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传递绳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滑轮</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绞磨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导引绳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旋转连接器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吨数</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主牵引绳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直径</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旋转连接器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抗弯连接器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液压机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断线钳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吊带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对讲机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接地滑车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接地线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网套连接器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牵引管</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钢护套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走板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卡线器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接地滑车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压线滑车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链条葫芦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手扳葫芦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跨越器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锚线架</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紧线施工</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液压机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压接平台</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绞磨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锚桩</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钢丝绳套</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紧线滑车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锚绳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二保绳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弧垂板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经纬仪</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速差器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断线钳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手扳葫芦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卡线器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钢刷</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抹布</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游标卡尺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钢锯</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锉刀</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砂纸</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防锈喷剂</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油漆喷剂</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锤子</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钢印</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记号笔</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附件安装</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电动葫芦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提线器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钢丝绳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卸扣</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绝缘绳尺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绞磨</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吊装带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预绞丝</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间隔棒</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防舞间隔棒</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飞车</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滑轮</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型号、规格</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传递绳</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防振锤</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预绞丝</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跳线串</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引流板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悬垂线夹</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接地施工场景</w:t>
            </w: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施工器具</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接地导体</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引下线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连接板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螺栓</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弹簧垫圈</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线路防护设施施工场景</w:t>
            </w:r>
          </w:p>
        </w:tc>
        <w:tc>
          <w:tcPr>
            <w:tcW w:w="414" w:type="pct"/>
            <w:vMerge w:val="restar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施工器具</w:t>
            </w: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大锤</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灰刀</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卷尺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劳保用品</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模板</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打孔机</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28"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414" w:type="pct"/>
            <w:vMerge w:val="continue"/>
            <w:vAlign w:val="center"/>
          </w:tcPr>
          <w:p>
            <w:pPr>
              <w:widowControl/>
              <w:jc w:val="left"/>
              <w:rPr>
                <w:rFonts w:hint="eastAsia" w:cs="宋体"/>
                <w:b w:val="0"/>
                <w:bCs w:val="0"/>
                <w:color w:val="000000" w:themeColor="text1"/>
                <w:kern w:val="0"/>
                <w:szCs w:val="21"/>
                <w14:textFill>
                  <w14:solidFill>
                    <w14:schemeClr w14:val="tx1"/>
                  </w14:solidFill>
                </w14:textFill>
              </w:rPr>
            </w:pPr>
          </w:p>
        </w:tc>
        <w:tc>
          <w:tcPr>
            <w:tcW w:w="787"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活动扳手</w:t>
            </w:r>
          </w:p>
        </w:tc>
        <w:tc>
          <w:tcPr>
            <w:tcW w:w="928"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模型</w:t>
            </w:r>
          </w:p>
        </w:tc>
        <w:tc>
          <w:tcPr>
            <w:tcW w:w="1054"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ifc</w:t>
            </w:r>
          </w:p>
        </w:tc>
        <w:tc>
          <w:tcPr>
            <w:tcW w:w="643"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c>
          <w:tcPr>
            <w:tcW w:w="442" w:type="pct"/>
            <w:noWrap/>
            <w:vAlign w:val="center"/>
          </w:tcPr>
          <w:p>
            <w:pPr>
              <w:widowControl/>
              <w:jc w:val="center"/>
              <w:rPr>
                <w:rFonts w:hint="eastAsia" w:cs="宋体"/>
                <w:b w:val="0"/>
                <w:bCs w:val="0"/>
                <w:color w:val="000000" w:themeColor="text1"/>
                <w:kern w:val="0"/>
                <w:szCs w:val="21"/>
                <w14:textFill>
                  <w14:solidFill>
                    <w14:schemeClr w14:val="tx1"/>
                  </w14:solidFill>
                </w14:textFill>
              </w:rPr>
            </w:pPr>
            <w:r>
              <w:rPr>
                <w:rFonts w:hint="eastAsia" w:cs="宋体"/>
                <w:b w:val="0"/>
                <w:bCs w:val="0"/>
                <w:color w:val="000000" w:themeColor="text1"/>
                <w:kern w:val="0"/>
                <w:szCs w:val="21"/>
                <w14:textFill>
                  <w14:solidFill>
                    <w14:schemeClr w14:val="tx1"/>
                  </w14:solidFill>
                </w14:textFill>
              </w:rPr>
              <w:t>/</w:t>
            </w:r>
          </w:p>
        </w:tc>
      </w:tr>
    </w:tbl>
    <w:p>
      <w:pPr>
        <w:rPr>
          <w:rFonts w:hint="eastAsia"/>
          <w:b w:val="0"/>
          <w:bCs w:val="0"/>
          <w:color w:val="000000" w:themeColor="text1"/>
          <w14:textFill>
            <w14:solidFill>
              <w14:schemeClr w14:val="tx1"/>
            </w14:solidFill>
          </w14:textFill>
        </w:rPr>
      </w:pPr>
    </w:p>
    <w:sectPr>
      <w:footerReference r:id="rId10" w:type="default"/>
      <w:footerReference r:id="rId11" w:type="even"/>
      <w:pgSz w:w="11906" w:h="16838"/>
      <w:pgMar w:top="1134" w:right="1134" w:bottom="1134" w:left="1134" w:header="737" w:footer="737"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EU-F1">
    <w:altName w:val="宋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ACF3C50" w:usb2="00000016" w:usb3="00000000" w:csb0="0004001F"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书体坊赵九江钢笔行书">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rightChars="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rightChars="0"/>
      <w:jc w:val="lef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rightChars="0"/>
      <w:rPr>
        <w:rFonts w:hint="eastAsia"/>
      </w:rPr>
    </w:pPr>
    <w: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1"/>
                            <w:ind w:right="0" w:rightChars="0"/>
                            <w:rPr>
                              <w:rFonts w:hint="eastAsia"/>
                            </w:rPr>
                          </w:pPr>
                          <w:r>
                            <w:rPr>
                              <w:lang w:val="zh-CN"/>
                            </w:rPr>
                            <w:fldChar w:fldCharType="begin"/>
                          </w:r>
                          <w:r>
                            <w:rPr>
                              <w:lang w:val="zh-CN"/>
                            </w:rPr>
                            <w:instrText xml:space="preserve"> PAGE   \* MERGEFORMAT </w:instrText>
                          </w:r>
                          <w:r>
                            <w:rPr>
                              <w:lang w:val="zh-CN"/>
                            </w:rPr>
                            <w:fldChar w:fldCharType="separate"/>
                          </w:r>
                          <w:r>
                            <w:rPr>
                              <w:lang w:val="zh-CN"/>
                            </w:rPr>
                            <w:t>7</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21"/>
                      <w:ind w:right="0" w:rightChars="0"/>
                      <w:rPr>
                        <w:rFonts w:hint="eastAsia"/>
                      </w:rPr>
                    </w:pPr>
                    <w:r>
                      <w:rPr>
                        <w:lang w:val="zh-CN"/>
                      </w:rPr>
                      <w:fldChar w:fldCharType="begin"/>
                    </w:r>
                    <w:r>
                      <w:rPr>
                        <w:lang w:val="zh-CN"/>
                      </w:rPr>
                      <w:instrText xml:space="preserve"> PAGE   \* MERGEFORMAT </w:instrText>
                    </w:r>
                    <w:r>
                      <w:rPr>
                        <w:lang w:val="zh-CN"/>
                      </w:rPr>
                      <w:fldChar w:fldCharType="separate"/>
                    </w:r>
                    <w:r>
                      <w:rPr>
                        <w:lang w:val="zh-CN"/>
                      </w:rPr>
                      <w:t>7</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rightChars="0"/>
      <w:jc w:val="left"/>
      <w:rPr>
        <w:rFonts w:hint="eastAsia"/>
      </w:rPr>
    </w:pPr>
    <w: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1"/>
                            <w:ind w:right="0" w:rightChars="0"/>
                            <w:jc w:val="left"/>
                            <w:rPr>
                              <w:rFonts w:hint="eastAsia"/>
                            </w:rPr>
                          </w:pPr>
                          <w:r>
                            <w:rPr>
                              <w:lang w:val="zh-CN"/>
                            </w:rPr>
                            <w:fldChar w:fldCharType="begin"/>
                          </w:r>
                          <w:r>
                            <w:rPr>
                              <w:lang w:val="zh-CN"/>
                            </w:rPr>
                            <w:instrText xml:space="preserve"> PAGE   \* MERGEFORMAT </w:instrText>
                          </w:r>
                          <w:r>
                            <w:rPr>
                              <w:lang w:val="zh-CN"/>
                            </w:rPr>
                            <w:fldChar w:fldCharType="separate"/>
                          </w:r>
                          <w:r>
                            <w:rPr>
                              <w:lang w:val="zh-CN"/>
                            </w:rPr>
                            <w:t>II</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pPr>
                      <w:pStyle w:val="21"/>
                      <w:ind w:right="0" w:rightChars="0"/>
                      <w:jc w:val="left"/>
                      <w:rPr>
                        <w:rFonts w:hint="eastAsia"/>
                      </w:rPr>
                    </w:pPr>
                    <w:r>
                      <w:rPr>
                        <w:lang w:val="zh-CN"/>
                      </w:rPr>
                      <w:fldChar w:fldCharType="begin"/>
                    </w:r>
                    <w:r>
                      <w:rPr>
                        <w:lang w:val="zh-CN"/>
                      </w:rPr>
                      <w:instrText xml:space="preserve"> PAGE   \* MERGEFORMAT </w:instrText>
                    </w:r>
                    <w:r>
                      <w:rPr>
                        <w:lang w:val="zh-CN"/>
                      </w:rPr>
                      <w:fldChar w:fldCharType="separate"/>
                    </w:r>
                    <w:r>
                      <w:rPr>
                        <w:lang w:val="zh-CN"/>
                      </w:rPr>
                      <w:t>II</w:t>
                    </w:r>
                    <w:r>
                      <w:rPr>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rightChars="0"/>
      <w:rPr>
        <w:rFonts w:hint="eastAsia"/>
      </w:rP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1"/>
                            <w:ind w:right="0" w:rightChars="0"/>
                            <w:rPr>
                              <w:rFonts w:hint="eastAsia"/>
                            </w:rPr>
                          </w:pPr>
                          <w:r>
                            <w:rPr>
                              <w:lang w:val="zh-CN"/>
                            </w:rPr>
                            <w:fldChar w:fldCharType="begin"/>
                          </w:r>
                          <w:r>
                            <w:rPr>
                              <w:lang w:val="zh-CN"/>
                            </w:rPr>
                            <w:instrText xml:space="preserve"> PAGE   \* MERGEFORMAT </w:instrText>
                          </w:r>
                          <w:r>
                            <w:rPr>
                              <w:lang w:val="zh-CN"/>
                            </w:rPr>
                            <w:fldChar w:fldCharType="separate"/>
                          </w:r>
                          <w:r>
                            <w:rPr>
                              <w:lang w:val="zh-CN"/>
                            </w:rPr>
                            <w:t>23</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pPr>
                      <w:pStyle w:val="21"/>
                      <w:ind w:right="0" w:rightChars="0"/>
                      <w:rPr>
                        <w:rFonts w:hint="eastAsia"/>
                      </w:rPr>
                    </w:pPr>
                    <w:r>
                      <w:rPr>
                        <w:lang w:val="zh-CN"/>
                      </w:rPr>
                      <w:fldChar w:fldCharType="begin"/>
                    </w:r>
                    <w:r>
                      <w:rPr>
                        <w:lang w:val="zh-CN"/>
                      </w:rPr>
                      <w:instrText xml:space="preserve"> PAGE   \* MERGEFORMAT </w:instrText>
                    </w:r>
                    <w:r>
                      <w:rPr>
                        <w:lang w:val="zh-CN"/>
                      </w:rPr>
                      <w:fldChar w:fldCharType="separate"/>
                    </w:r>
                    <w:r>
                      <w:rPr>
                        <w:lang w:val="zh-CN"/>
                      </w:rPr>
                      <w:t>23</w:t>
                    </w:r>
                    <w:r>
                      <w:rPr>
                        <w:lang w:val="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rightChars="0"/>
      <w:jc w:val="left"/>
      <w:rPr>
        <w:rFonts w:hint="eastAsia"/>
      </w:rP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1"/>
                            <w:ind w:right="0" w:rightChars="0"/>
                            <w:jc w:val="left"/>
                            <w:rPr>
                              <w:rFonts w:hint="eastAsia"/>
                            </w:rPr>
                          </w:pPr>
                          <w:r>
                            <w:rPr>
                              <w:lang w:val="zh-CN"/>
                            </w:rPr>
                            <w:fldChar w:fldCharType="begin"/>
                          </w:r>
                          <w:r>
                            <w:rPr>
                              <w:lang w:val="zh-CN"/>
                            </w:rPr>
                            <w:instrText xml:space="preserve"> PAGE   \* MERGEFORMAT </w:instrText>
                          </w:r>
                          <w:r>
                            <w:rPr>
                              <w:lang w:val="zh-CN"/>
                            </w:rPr>
                            <w:fldChar w:fldCharType="separate"/>
                          </w:r>
                          <w:r>
                            <w:rPr>
                              <w:lang w:val="zh-CN"/>
                            </w:rPr>
                            <w:t>22</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pPr>
                      <w:pStyle w:val="21"/>
                      <w:ind w:right="0" w:rightChars="0"/>
                      <w:jc w:val="left"/>
                      <w:rPr>
                        <w:rFonts w:hint="eastAsia"/>
                      </w:rPr>
                    </w:pPr>
                    <w:r>
                      <w:rPr>
                        <w:lang w:val="zh-CN"/>
                      </w:rPr>
                      <w:fldChar w:fldCharType="begin"/>
                    </w:r>
                    <w:r>
                      <w:rPr>
                        <w:lang w:val="zh-CN"/>
                      </w:rPr>
                      <w:instrText xml:space="preserve"> PAGE   \* MERGEFORMAT </w:instrText>
                    </w:r>
                    <w:r>
                      <w:rPr>
                        <w:lang w:val="zh-CN"/>
                      </w:rPr>
                      <w:fldChar w:fldCharType="separate"/>
                    </w:r>
                    <w:r>
                      <w:rPr>
                        <w:lang w:val="zh-CN"/>
                      </w:rPr>
                      <w:t>22</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9"/>
      <w:pBdr>
        <w:bottom w:val="none" w:color="auto" w:sz="0" w:space="0"/>
      </w:pBdr>
      <w:rPr>
        <w:rFonts w:hint="eastAsia"/>
        <w:lang w:val="en-US" w:eastAsia="zh-CN"/>
      </w:rPr>
    </w:pPr>
    <w:r>
      <w:ptab w:relativeTo="margin" w:alignment="right" w:leader="none"/>
    </w:r>
    <w:r>
      <w:rPr>
        <w:rFonts w:hint="eastAsia"/>
      </w:rPr>
      <w:t>T/CEPCA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9"/>
    </w:pPr>
    <w:r>
      <w:rPr>
        <w:rFonts w:hint="eastAsia"/>
      </w:rPr>
      <w:t>T/CEPCA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
    <w:nsid w:val="0D983844"/>
    <w:multiLevelType w:val="multilevel"/>
    <w:tmpl w:val="0D983844"/>
    <w:lvl w:ilvl="0" w:tentative="0">
      <w:start w:val="1"/>
      <w:numFmt w:val="decimal"/>
      <w:pStyle w:val="10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1CEA6BF1"/>
    <w:multiLevelType w:val="multilevel"/>
    <w:tmpl w:val="1CEA6BF1"/>
    <w:lvl w:ilvl="0" w:tentative="0">
      <w:start w:val="1"/>
      <w:numFmt w:val="decimal"/>
      <w:pStyle w:val="7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22827D5B"/>
    <w:multiLevelType w:val="multilevel"/>
    <w:tmpl w:val="22827D5B"/>
    <w:lvl w:ilvl="0" w:tentative="0">
      <w:start w:val="1"/>
      <w:numFmt w:val="none"/>
      <w:pStyle w:val="180"/>
      <w:suff w:val="nothing"/>
      <w:lvlText w:val="%1注："/>
      <w:lvlJc w:val="left"/>
      <w:pPr>
        <w:ind w:left="789"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
    <w:nsid w:val="2A8F7113"/>
    <w:multiLevelType w:val="multilevel"/>
    <w:tmpl w:val="2A8F7113"/>
    <w:lvl w:ilvl="0" w:tentative="0">
      <w:start w:val="1"/>
      <w:numFmt w:val="upperLetter"/>
      <w:pStyle w:val="91"/>
      <w:suff w:val="space"/>
      <w:lvlText w:val="%1"/>
      <w:lvlJc w:val="left"/>
      <w:pPr>
        <w:ind w:left="623" w:hanging="425"/>
      </w:pPr>
      <w:rPr>
        <w:rFonts w:hint="eastAsia"/>
      </w:rPr>
    </w:lvl>
    <w:lvl w:ilvl="1" w:tentative="0">
      <w:start w:val="1"/>
      <w:numFmt w:val="decimal"/>
      <w:pStyle w:val="11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131"/>
      <w:suff w:val="nothing"/>
      <w:lvlText w:val="%1——"/>
      <w:lvlJc w:val="left"/>
      <w:pPr>
        <w:ind w:left="833" w:hanging="408"/>
      </w:pPr>
      <w:rPr>
        <w:rFonts w:hint="eastAsia"/>
      </w:rPr>
    </w:lvl>
    <w:lvl w:ilvl="1" w:tentative="0">
      <w:start w:val="1"/>
      <w:numFmt w:val="bullet"/>
      <w:pStyle w:val="108"/>
      <w:lvlText w:val=""/>
      <w:lvlJc w:val="left"/>
      <w:pPr>
        <w:tabs>
          <w:tab w:val="left" w:pos="760"/>
        </w:tabs>
        <w:ind w:left="1264" w:hanging="413"/>
      </w:pPr>
      <w:rPr>
        <w:rFonts w:hint="default" w:ascii="Symbol" w:hAnsi="Symbol"/>
        <w:color w:val="auto"/>
      </w:rPr>
    </w:lvl>
    <w:lvl w:ilvl="2" w:tentative="0">
      <w:start w:val="1"/>
      <w:numFmt w:val="bullet"/>
      <w:pStyle w:val="12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8583882"/>
    <w:multiLevelType w:val="multilevel"/>
    <w:tmpl w:val="38583882"/>
    <w:lvl w:ilvl="0" w:tentative="0">
      <w:start w:val="1"/>
      <w:numFmt w:val="lowerLetter"/>
      <w:pStyle w:val="14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78"/>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5F7D6C53"/>
    <w:multiLevelType w:val="multilevel"/>
    <w:tmpl w:val="5F7D6C53"/>
    <w:lvl w:ilvl="0" w:tentative="0">
      <w:start w:val="1"/>
      <w:numFmt w:val="decimal"/>
      <w:pStyle w:val="51"/>
      <w:suff w:val="nothing"/>
      <w:lvlText w:val="%1  "/>
      <w:lvlJc w:val="left"/>
      <w:pPr>
        <w:ind w:left="0" w:firstLine="0"/>
      </w:pPr>
      <w:rPr>
        <w:rFonts w:hint="default" w:ascii="黑体" w:hAnsi="Times New Roman" w:eastAsia="黑体"/>
        <w:b/>
        <w:bCs/>
        <w:i w:val="0"/>
        <w:sz w:val="21"/>
        <w:szCs w:val="21"/>
      </w:rPr>
    </w:lvl>
    <w:lvl w:ilvl="1" w:tentative="0">
      <w:start w:val="1"/>
      <w:numFmt w:val="decimal"/>
      <w:pStyle w:val="50"/>
      <w:suff w:val="nothing"/>
      <w:lvlText w:val="%1.%2　"/>
      <w:lvlJc w:val="left"/>
      <w:pPr>
        <w:ind w:left="284" w:firstLine="0"/>
      </w:pPr>
      <w:rPr>
        <w:rFonts w:hint="default" w:ascii="黑体" w:hAnsi="Times New Roman" w:eastAsia="黑体" w:cs="Times New Roman"/>
        <w:b/>
        <w:bCs/>
        <w:i w:val="0"/>
        <w:iCs w:val="0"/>
        <w:caps w:val="0"/>
        <w:strike w:val="0"/>
        <w:dstrike w:val="0"/>
        <w:color w:val="000000"/>
        <w:spacing w:val="0"/>
        <w:kern w:val="0"/>
        <w:position w:val="0"/>
        <w:sz w:val="21"/>
        <w:szCs w:val="21"/>
        <w:u w:val="none"/>
      </w:rPr>
    </w:lvl>
    <w:lvl w:ilvl="2" w:tentative="0">
      <w:start w:val="1"/>
      <w:numFmt w:val="decimal"/>
      <w:pStyle w:val="147"/>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87"/>
      <w:suff w:val="nothing"/>
      <w:lvlText w:val="%1.%2.%3.%4.%5　"/>
      <w:lvlJc w:val="left"/>
      <w:pPr>
        <w:ind w:left="0" w:firstLine="0"/>
      </w:pPr>
      <w:rPr>
        <w:rFonts w:hint="eastAsia" w:ascii="黑体" w:hAnsi="Times New Roman" w:eastAsia="黑体"/>
        <w:b w:val="0"/>
        <w:i w:val="0"/>
        <w:sz w:val="21"/>
      </w:rPr>
    </w:lvl>
    <w:lvl w:ilvl="5" w:tentative="0">
      <w:start w:val="1"/>
      <w:numFmt w:val="decimal"/>
      <w:pStyle w:val="8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0B55DC2"/>
    <w:multiLevelType w:val="multilevel"/>
    <w:tmpl w:val="60B55DC2"/>
    <w:lvl w:ilvl="0" w:tentative="0">
      <w:start w:val="1"/>
      <w:numFmt w:val="upperLetter"/>
      <w:pStyle w:val="144"/>
      <w:lvlText w:val="%1"/>
      <w:lvlJc w:val="left"/>
      <w:pPr>
        <w:tabs>
          <w:tab w:val="left" w:pos="0"/>
        </w:tabs>
        <w:ind w:left="0" w:hanging="425"/>
      </w:pPr>
      <w:rPr>
        <w:rFonts w:hint="eastAsia"/>
      </w:rPr>
    </w:lvl>
    <w:lvl w:ilvl="1" w:tentative="0">
      <w:start w:val="1"/>
      <w:numFmt w:val="decimal"/>
      <w:pStyle w:val="16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0">
    <w:nsid w:val="646260FA"/>
    <w:multiLevelType w:val="multilevel"/>
    <w:tmpl w:val="646260FA"/>
    <w:lvl w:ilvl="0" w:tentative="0">
      <w:start w:val="1"/>
      <w:numFmt w:val="decimal"/>
      <w:pStyle w:val="162"/>
      <w:suff w:val="nothing"/>
      <w:lvlText w:val="表%1　"/>
      <w:lvlJc w:val="left"/>
      <w:pPr>
        <w:ind w:left="0" w:firstLine="0"/>
      </w:pPr>
      <w:rPr>
        <w:rFonts w:hint="eastAsia" w:ascii="黑体" w:hAnsi="Times New Roman" w:eastAsia="黑体"/>
        <w:b w:val="0"/>
        <w:i w:val="0"/>
        <w:sz w:val="21"/>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57D3FBC"/>
    <w:multiLevelType w:val="multilevel"/>
    <w:tmpl w:val="657D3FBC"/>
    <w:lvl w:ilvl="0" w:tentative="0">
      <w:start w:val="1"/>
      <w:numFmt w:val="upperLetter"/>
      <w:pStyle w:val="62"/>
      <w:suff w:val="nothing"/>
      <w:lvlText w:val="附　录　%1"/>
      <w:lvlJc w:val="left"/>
      <w:pPr>
        <w:ind w:left="4395" w:firstLine="0"/>
      </w:pPr>
      <w:rPr>
        <w:rFonts w:hint="eastAsia" w:ascii="黑体" w:hAnsi="Times New Roman" w:eastAsia="黑体"/>
        <w:b w:val="0"/>
        <w:i w:val="0"/>
        <w:spacing w:val="0"/>
        <w:w w:val="100"/>
        <w:sz w:val="21"/>
      </w:rPr>
    </w:lvl>
    <w:lvl w:ilvl="1" w:tentative="0">
      <w:start w:val="1"/>
      <w:numFmt w:val="decimal"/>
      <w:pStyle w:val="12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38"/>
      <w:suff w:val="nothing"/>
      <w:lvlText w:val="%1.%2.%3　"/>
      <w:lvlJc w:val="left"/>
      <w:pPr>
        <w:ind w:left="0" w:firstLine="0"/>
      </w:pPr>
      <w:rPr>
        <w:rFonts w:hint="eastAsia" w:ascii="黑体" w:hAnsi="Times New Roman" w:eastAsia="黑体"/>
        <w:b w:val="0"/>
        <w:i w:val="0"/>
        <w:sz w:val="21"/>
      </w:rPr>
    </w:lvl>
    <w:lvl w:ilvl="3" w:tentative="0">
      <w:start w:val="1"/>
      <w:numFmt w:val="decimal"/>
      <w:pStyle w:val="67"/>
      <w:suff w:val="nothing"/>
      <w:lvlText w:val="%1.%2.%3.%4　"/>
      <w:lvlJc w:val="left"/>
      <w:pPr>
        <w:ind w:left="0" w:firstLine="0"/>
      </w:pPr>
      <w:rPr>
        <w:rFonts w:hint="eastAsia" w:ascii="黑体" w:hAnsi="Times New Roman" w:eastAsia="黑体"/>
        <w:b w:val="0"/>
        <w:i w:val="0"/>
        <w:sz w:val="21"/>
      </w:rPr>
    </w:lvl>
    <w:lvl w:ilvl="4" w:tentative="0">
      <w:start w:val="1"/>
      <w:numFmt w:val="decimal"/>
      <w:pStyle w:val="66"/>
      <w:suff w:val="nothing"/>
      <w:lvlText w:val="%1.%2.%3.%4.%5　"/>
      <w:lvlJc w:val="left"/>
      <w:pPr>
        <w:ind w:left="0" w:firstLine="0"/>
      </w:pPr>
      <w:rPr>
        <w:rFonts w:hint="eastAsia" w:ascii="黑体" w:hAnsi="Times New Roman" w:eastAsia="黑体"/>
        <w:b w:val="0"/>
        <w:i w:val="0"/>
        <w:sz w:val="21"/>
      </w:rPr>
    </w:lvl>
    <w:lvl w:ilvl="5" w:tentative="0">
      <w:start w:val="1"/>
      <w:numFmt w:val="decimal"/>
      <w:pStyle w:val="65"/>
      <w:suff w:val="nothing"/>
      <w:lvlText w:val="%1.%2.%3.%4.%5.%6　"/>
      <w:lvlJc w:val="left"/>
      <w:pPr>
        <w:ind w:left="0" w:firstLine="0"/>
      </w:pPr>
      <w:rPr>
        <w:rFonts w:hint="eastAsia" w:ascii="黑体" w:hAnsi="Times New Roman" w:eastAsia="黑体"/>
        <w:b w:val="0"/>
        <w:i w:val="0"/>
        <w:sz w:val="21"/>
      </w:rPr>
    </w:lvl>
    <w:lvl w:ilvl="6" w:tentative="0">
      <w:start w:val="1"/>
      <w:numFmt w:val="decimal"/>
      <w:pStyle w:val="12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809657E"/>
    <w:multiLevelType w:val="multilevel"/>
    <w:tmpl w:val="6809657E"/>
    <w:lvl w:ilvl="0" w:tentative="0">
      <w:start w:val="1"/>
      <w:numFmt w:val="decimal"/>
      <w:pStyle w:val="17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98"/>
      <w:suff w:val="nothing"/>
      <w:lvlText w:val="%1%2　"/>
      <w:lvlJc w:val="left"/>
      <w:pPr>
        <w:ind w:left="284" w:firstLine="0"/>
      </w:pPr>
      <w:rPr>
        <w:rFonts w:hint="eastAsia" w:ascii="黑体" w:eastAsia="黑体"/>
        <w:b w:val="0"/>
        <w:i w:val="0"/>
        <w:sz w:val="21"/>
      </w:rPr>
    </w:lvl>
    <w:lvl w:ilvl="2" w:tentative="0">
      <w:start w:val="1"/>
      <w:numFmt w:val="decimal"/>
      <w:pStyle w:val="197"/>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13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5">
    <w:nsid w:val="6DBF04F4"/>
    <w:multiLevelType w:val="multilevel"/>
    <w:tmpl w:val="6DBF04F4"/>
    <w:lvl w:ilvl="0" w:tentative="0">
      <w:start w:val="1"/>
      <w:numFmt w:val="none"/>
      <w:pStyle w:val="17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7"/>
  </w:num>
  <w:num w:numId="2">
    <w:abstractNumId w:val="8"/>
  </w:num>
  <w:num w:numId="3">
    <w:abstractNumId w:val="11"/>
  </w:num>
  <w:num w:numId="4">
    <w:abstractNumId w:val="2"/>
  </w:num>
  <w:num w:numId="5">
    <w:abstractNumId w:val="4"/>
  </w:num>
  <w:num w:numId="6">
    <w:abstractNumId w:val="14"/>
  </w:num>
  <w:num w:numId="7">
    <w:abstractNumId w:val="5"/>
  </w:num>
  <w:num w:numId="8">
    <w:abstractNumId w:val="1"/>
  </w:num>
  <w:num w:numId="9">
    <w:abstractNumId w:val="9"/>
  </w:num>
  <w:num w:numId="10">
    <w:abstractNumId w:val="6"/>
  </w:num>
  <w:num w:numId="11">
    <w:abstractNumId w:val="10"/>
  </w:num>
  <w:num w:numId="12">
    <w:abstractNumId w:val="12"/>
  </w:num>
  <w:num w:numId="13">
    <w:abstractNumId w:val="15"/>
  </w:num>
  <w:num w:numId="14">
    <w:abstractNumId w:val="3"/>
  </w:num>
  <w:num w:numId="15">
    <w:abstractNumId w:val="0"/>
  </w:num>
  <w:num w:numId="16">
    <w:abstractNumId w:val="13"/>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Y1MzQyMjczNjExNbJU0lEKTi0uzszPAykwrAUAFhHDPiwAAAA="/>
    <w:docVar w:name="commondata" w:val="eyJoZGlkIjoiMjgyYWEyNzdmZjM2N2ZiYzdiYmFhODgwZTQ0ZjExY2MifQ=="/>
    <w:docVar w:name="KSO_WPS_MARK_KEY" w:val="df5c3e00-0f3d-4970-b106-f7d975399077"/>
  </w:docVars>
  <w:rsids>
    <w:rsidRoot w:val="00172A27"/>
    <w:rsid w:val="00000244"/>
    <w:rsid w:val="0000185F"/>
    <w:rsid w:val="0000376F"/>
    <w:rsid w:val="000039DB"/>
    <w:rsid w:val="0000586F"/>
    <w:rsid w:val="00006F70"/>
    <w:rsid w:val="0001012A"/>
    <w:rsid w:val="000107C1"/>
    <w:rsid w:val="00010BC2"/>
    <w:rsid w:val="00013095"/>
    <w:rsid w:val="00013D86"/>
    <w:rsid w:val="00013E02"/>
    <w:rsid w:val="00015312"/>
    <w:rsid w:val="000159E8"/>
    <w:rsid w:val="00020637"/>
    <w:rsid w:val="00020C5F"/>
    <w:rsid w:val="0002143C"/>
    <w:rsid w:val="0002153A"/>
    <w:rsid w:val="00021C57"/>
    <w:rsid w:val="00025A65"/>
    <w:rsid w:val="00026C31"/>
    <w:rsid w:val="00027280"/>
    <w:rsid w:val="00027AA1"/>
    <w:rsid w:val="000320A7"/>
    <w:rsid w:val="000329CF"/>
    <w:rsid w:val="00033C67"/>
    <w:rsid w:val="00035925"/>
    <w:rsid w:val="00041E95"/>
    <w:rsid w:val="00043A3E"/>
    <w:rsid w:val="0004453A"/>
    <w:rsid w:val="00053E34"/>
    <w:rsid w:val="00057986"/>
    <w:rsid w:val="0006095A"/>
    <w:rsid w:val="0006428F"/>
    <w:rsid w:val="000651CD"/>
    <w:rsid w:val="00067813"/>
    <w:rsid w:val="00067CDF"/>
    <w:rsid w:val="00070F76"/>
    <w:rsid w:val="000719E8"/>
    <w:rsid w:val="00074FBE"/>
    <w:rsid w:val="000776CC"/>
    <w:rsid w:val="0008219C"/>
    <w:rsid w:val="00083A09"/>
    <w:rsid w:val="000843B7"/>
    <w:rsid w:val="00085AE3"/>
    <w:rsid w:val="00086815"/>
    <w:rsid w:val="0009005E"/>
    <w:rsid w:val="00090383"/>
    <w:rsid w:val="00092857"/>
    <w:rsid w:val="00092D9B"/>
    <w:rsid w:val="00092EBE"/>
    <w:rsid w:val="0009375D"/>
    <w:rsid w:val="000A20A9"/>
    <w:rsid w:val="000A28F2"/>
    <w:rsid w:val="000A48B1"/>
    <w:rsid w:val="000A60DD"/>
    <w:rsid w:val="000B0B8C"/>
    <w:rsid w:val="000B1A87"/>
    <w:rsid w:val="000B2418"/>
    <w:rsid w:val="000B3143"/>
    <w:rsid w:val="000B35E0"/>
    <w:rsid w:val="000B6648"/>
    <w:rsid w:val="000B74BF"/>
    <w:rsid w:val="000B7D8E"/>
    <w:rsid w:val="000C2AEA"/>
    <w:rsid w:val="000C4275"/>
    <w:rsid w:val="000C5DBD"/>
    <w:rsid w:val="000C6389"/>
    <w:rsid w:val="000C6B05"/>
    <w:rsid w:val="000C6DD6"/>
    <w:rsid w:val="000C73B5"/>
    <w:rsid w:val="000C73D4"/>
    <w:rsid w:val="000C7E43"/>
    <w:rsid w:val="000D2CF3"/>
    <w:rsid w:val="000D30F7"/>
    <w:rsid w:val="000D3D4C"/>
    <w:rsid w:val="000D3FF2"/>
    <w:rsid w:val="000D425C"/>
    <w:rsid w:val="000D4F51"/>
    <w:rsid w:val="000D53E5"/>
    <w:rsid w:val="000D718B"/>
    <w:rsid w:val="000D731C"/>
    <w:rsid w:val="000D7392"/>
    <w:rsid w:val="000E0C46"/>
    <w:rsid w:val="000E1220"/>
    <w:rsid w:val="000E296D"/>
    <w:rsid w:val="000E4679"/>
    <w:rsid w:val="000E74E8"/>
    <w:rsid w:val="000F030C"/>
    <w:rsid w:val="000F129C"/>
    <w:rsid w:val="000F18D4"/>
    <w:rsid w:val="000F1D13"/>
    <w:rsid w:val="000F3E8F"/>
    <w:rsid w:val="000F48AD"/>
    <w:rsid w:val="000F4B89"/>
    <w:rsid w:val="000F507B"/>
    <w:rsid w:val="000F6932"/>
    <w:rsid w:val="000F7685"/>
    <w:rsid w:val="000F7D7F"/>
    <w:rsid w:val="0010157E"/>
    <w:rsid w:val="00103212"/>
    <w:rsid w:val="0010359C"/>
    <w:rsid w:val="00103894"/>
    <w:rsid w:val="00103E6E"/>
    <w:rsid w:val="00104C58"/>
    <w:rsid w:val="001056DE"/>
    <w:rsid w:val="001073C4"/>
    <w:rsid w:val="0011114C"/>
    <w:rsid w:val="001124C0"/>
    <w:rsid w:val="00115AF2"/>
    <w:rsid w:val="001177B8"/>
    <w:rsid w:val="001217F8"/>
    <w:rsid w:val="0012552A"/>
    <w:rsid w:val="00131466"/>
    <w:rsid w:val="0013175F"/>
    <w:rsid w:val="001345CA"/>
    <w:rsid w:val="0013690D"/>
    <w:rsid w:val="0014235A"/>
    <w:rsid w:val="00143556"/>
    <w:rsid w:val="00143C6A"/>
    <w:rsid w:val="00146880"/>
    <w:rsid w:val="001512B4"/>
    <w:rsid w:val="00157472"/>
    <w:rsid w:val="0016014C"/>
    <w:rsid w:val="001620A5"/>
    <w:rsid w:val="00163E8C"/>
    <w:rsid w:val="00164E53"/>
    <w:rsid w:val="0016699D"/>
    <w:rsid w:val="00167EFD"/>
    <w:rsid w:val="00170E06"/>
    <w:rsid w:val="00172A27"/>
    <w:rsid w:val="00172F19"/>
    <w:rsid w:val="00174061"/>
    <w:rsid w:val="00175159"/>
    <w:rsid w:val="00176208"/>
    <w:rsid w:val="0018211B"/>
    <w:rsid w:val="0018256F"/>
    <w:rsid w:val="0018392A"/>
    <w:rsid w:val="00183CC0"/>
    <w:rsid w:val="001840D3"/>
    <w:rsid w:val="00186BB5"/>
    <w:rsid w:val="00187206"/>
    <w:rsid w:val="001900F8"/>
    <w:rsid w:val="00191258"/>
    <w:rsid w:val="00191AD3"/>
    <w:rsid w:val="00191CC7"/>
    <w:rsid w:val="00191D09"/>
    <w:rsid w:val="00192680"/>
    <w:rsid w:val="00193037"/>
    <w:rsid w:val="00193495"/>
    <w:rsid w:val="00193A2C"/>
    <w:rsid w:val="00193CB1"/>
    <w:rsid w:val="0019465B"/>
    <w:rsid w:val="00194BB1"/>
    <w:rsid w:val="001A015A"/>
    <w:rsid w:val="001A0ACE"/>
    <w:rsid w:val="001A1464"/>
    <w:rsid w:val="001A20DA"/>
    <w:rsid w:val="001A217F"/>
    <w:rsid w:val="001A288E"/>
    <w:rsid w:val="001B28E0"/>
    <w:rsid w:val="001B2CBA"/>
    <w:rsid w:val="001B5FBD"/>
    <w:rsid w:val="001B684C"/>
    <w:rsid w:val="001B6DC2"/>
    <w:rsid w:val="001C149C"/>
    <w:rsid w:val="001C1DCF"/>
    <w:rsid w:val="001C1E8C"/>
    <w:rsid w:val="001C21AC"/>
    <w:rsid w:val="001C275E"/>
    <w:rsid w:val="001C47BA"/>
    <w:rsid w:val="001C59EA"/>
    <w:rsid w:val="001D09DB"/>
    <w:rsid w:val="001D32EC"/>
    <w:rsid w:val="001D406C"/>
    <w:rsid w:val="001D41EE"/>
    <w:rsid w:val="001D45ED"/>
    <w:rsid w:val="001D60CF"/>
    <w:rsid w:val="001D61A5"/>
    <w:rsid w:val="001E0380"/>
    <w:rsid w:val="001E13B1"/>
    <w:rsid w:val="001E1F72"/>
    <w:rsid w:val="001E24CE"/>
    <w:rsid w:val="001E58CF"/>
    <w:rsid w:val="001F0411"/>
    <w:rsid w:val="001F1B1E"/>
    <w:rsid w:val="001F2748"/>
    <w:rsid w:val="001F2FE6"/>
    <w:rsid w:val="001F3A19"/>
    <w:rsid w:val="00200F55"/>
    <w:rsid w:val="002044AB"/>
    <w:rsid w:val="002059AA"/>
    <w:rsid w:val="00207826"/>
    <w:rsid w:val="00211E0D"/>
    <w:rsid w:val="00214708"/>
    <w:rsid w:val="00220A0C"/>
    <w:rsid w:val="00221432"/>
    <w:rsid w:val="00221579"/>
    <w:rsid w:val="0022276F"/>
    <w:rsid w:val="00234467"/>
    <w:rsid w:val="00236BCE"/>
    <w:rsid w:val="00237D8D"/>
    <w:rsid w:val="0024187A"/>
    <w:rsid w:val="00241DA2"/>
    <w:rsid w:val="002432F7"/>
    <w:rsid w:val="002445FD"/>
    <w:rsid w:val="00245228"/>
    <w:rsid w:val="00245520"/>
    <w:rsid w:val="00247FEE"/>
    <w:rsid w:val="0025064C"/>
    <w:rsid w:val="00250E7D"/>
    <w:rsid w:val="00250F7F"/>
    <w:rsid w:val="002528D8"/>
    <w:rsid w:val="002565D5"/>
    <w:rsid w:val="00256C38"/>
    <w:rsid w:val="00256E50"/>
    <w:rsid w:val="002602ED"/>
    <w:rsid w:val="00260A04"/>
    <w:rsid w:val="00260BA7"/>
    <w:rsid w:val="00260C70"/>
    <w:rsid w:val="002622C0"/>
    <w:rsid w:val="00264BBD"/>
    <w:rsid w:val="00265536"/>
    <w:rsid w:val="002660F3"/>
    <w:rsid w:val="00273E3C"/>
    <w:rsid w:val="00274FDC"/>
    <w:rsid w:val="002778AE"/>
    <w:rsid w:val="0028049F"/>
    <w:rsid w:val="00281DD3"/>
    <w:rsid w:val="0028269A"/>
    <w:rsid w:val="00283590"/>
    <w:rsid w:val="00286071"/>
    <w:rsid w:val="0028634A"/>
    <w:rsid w:val="00286973"/>
    <w:rsid w:val="002870BF"/>
    <w:rsid w:val="0028715D"/>
    <w:rsid w:val="002919A4"/>
    <w:rsid w:val="00294E70"/>
    <w:rsid w:val="002954AB"/>
    <w:rsid w:val="002A0BDB"/>
    <w:rsid w:val="002A1272"/>
    <w:rsid w:val="002A17DD"/>
    <w:rsid w:val="002A1924"/>
    <w:rsid w:val="002A23BE"/>
    <w:rsid w:val="002A7420"/>
    <w:rsid w:val="002B0ECC"/>
    <w:rsid w:val="002B0F12"/>
    <w:rsid w:val="002B1308"/>
    <w:rsid w:val="002B3AC2"/>
    <w:rsid w:val="002B4554"/>
    <w:rsid w:val="002B6602"/>
    <w:rsid w:val="002B74D4"/>
    <w:rsid w:val="002B7749"/>
    <w:rsid w:val="002C153D"/>
    <w:rsid w:val="002C36FB"/>
    <w:rsid w:val="002C4A37"/>
    <w:rsid w:val="002C520D"/>
    <w:rsid w:val="002C538C"/>
    <w:rsid w:val="002C72D8"/>
    <w:rsid w:val="002D11FA"/>
    <w:rsid w:val="002D3D08"/>
    <w:rsid w:val="002D54FD"/>
    <w:rsid w:val="002D6B14"/>
    <w:rsid w:val="002D7AFA"/>
    <w:rsid w:val="002E0DDF"/>
    <w:rsid w:val="002E1195"/>
    <w:rsid w:val="002E2906"/>
    <w:rsid w:val="002E363B"/>
    <w:rsid w:val="002E5099"/>
    <w:rsid w:val="002E5635"/>
    <w:rsid w:val="002E64C3"/>
    <w:rsid w:val="002E6A2C"/>
    <w:rsid w:val="002E7228"/>
    <w:rsid w:val="002E7D07"/>
    <w:rsid w:val="002F17C8"/>
    <w:rsid w:val="002F1D8C"/>
    <w:rsid w:val="002F21DA"/>
    <w:rsid w:val="002F2E10"/>
    <w:rsid w:val="00301F39"/>
    <w:rsid w:val="00306364"/>
    <w:rsid w:val="003144EE"/>
    <w:rsid w:val="00317C56"/>
    <w:rsid w:val="00324F18"/>
    <w:rsid w:val="00325909"/>
    <w:rsid w:val="00325926"/>
    <w:rsid w:val="00327A8A"/>
    <w:rsid w:val="00331E3B"/>
    <w:rsid w:val="00333954"/>
    <w:rsid w:val="0033484B"/>
    <w:rsid w:val="00336610"/>
    <w:rsid w:val="0033666E"/>
    <w:rsid w:val="00341232"/>
    <w:rsid w:val="00343F73"/>
    <w:rsid w:val="00345060"/>
    <w:rsid w:val="003474A4"/>
    <w:rsid w:val="0035323B"/>
    <w:rsid w:val="003537FA"/>
    <w:rsid w:val="00354490"/>
    <w:rsid w:val="003609D2"/>
    <w:rsid w:val="00361CB9"/>
    <w:rsid w:val="00362010"/>
    <w:rsid w:val="00363F22"/>
    <w:rsid w:val="00364BDC"/>
    <w:rsid w:val="003660A8"/>
    <w:rsid w:val="0036660E"/>
    <w:rsid w:val="00375564"/>
    <w:rsid w:val="00380563"/>
    <w:rsid w:val="003807B2"/>
    <w:rsid w:val="00380F1D"/>
    <w:rsid w:val="00383191"/>
    <w:rsid w:val="00384E84"/>
    <w:rsid w:val="00386DED"/>
    <w:rsid w:val="0038707A"/>
    <w:rsid w:val="003912E7"/>
    <w:rsid w:val="00393947"/>
    <w:rsid w:val="00394282"/>
    <w:rsid w:val="00396063"/>
    <w:rsid w:val="00396D14"/>
    <w:rsid w:val="003A2275"/>
    <w:rsid w:val="003A398B"/>
    <w:rsid w:val="003A5560"/>
    <w:rsid w:val="003A5A98"/>
    <w:rsid w:val="003A6A4F"/>
    <w:rsid w:val="003A7088"/>
    <w:rsid w:val="003B00DF"/>
    <w:rsid w:val="003B0952"/>
    <w:rsid w:val="003B1083"/>
    <w:rsid w:val="003B1275"/>
    <w:rsid w:val="003B1778"/>
    <w:rsid w:val="003B1DAD"/>
    <w:rsid w:val="003B455B"/>
    <w:rsid w:val="003B46D9"/>
    <w:rsid w:val="003B5AF4"/>
    <w:rsid w:val="003B612B"/>
    <w:rsid w:val="003C08A9"/>
    <w:rsid w:val="003C11CB"/>
    <w:rsid w:val="003C40CC"/>
    <w:rsid w:val="003C64EF"/>
    <w:rsid w:val="003C75F3"/>
    <w:rsid w:val="003C78A3"/>
    <w:rsid w:val="003D1420"/>
    <w:rsid w:val="003D2DF6"/>
    <w:rsid w:val="003E15D5"/>
    <w:rsid w:val="003E1867"/>
    <w:rsid w:val="003E3B7A"/>
    <w:rsid w:val="003E4B45"/>
    <w:rsid w:val="003E5729"/>
    <w:rsid w:val="003F3807"/>
    <w:rsid w:val="003F3938"/>
    <w:rsid w:val="003F4EE0"/>
    <w:rsid w:val="003F5715"/>
    <w:rsid w:val="00402153"/>
    <w:rsid w:val="0040278A"/>
    <w:rsid w:val="00402FC1"/>
    <w:rsid w:val="00405BED"/>
    <w:rsid w:val="00420965"/>
    <w:rsid w:val="00421656"/>
    <w:rsid w:val="00423137"/>
    <w:rsid w:val="004232BC"/>
    <w:rsid w:val="00425082"/>
    <w:rsid w:val="0042622D"/>
    <w:rsid w:val="00426303"/>
    <w:rsid w:val="00431DEB"/>
    <w:rsid w:val="00434794"/>
    <w:rsid w:val="00436229"/>
    <w:rsid w:val="0044180C"/>
    <w:rsid w:val="004451A9"/>
    <w:rsid w:val="00446B29"/>
    <w:rsid w:val="00450B23"/>
    <w:rsid w:val="00451576"/>
    <w:rsid w:val="0045176F"/>
    <w:rsid w:val="004536CA"/>
    <w:rsid w:val="00453D24"/>
    <w:rsid w:val="00453EC0"/>
    <w:rsid w:val="00453F9A"/>
    <w:rsid w:val="00455ABB"/>
    <w:rsid w:val="004607B7"/>
    <w:rsid w:val="0046127D"/>
    <w:rsid w:val="00461745"/>
    <w:rsid w:val="00461B3D"/>
    <w:rsid w:val="004623BF"/>
    <w:rsid w:val="004671B4"/>
    <w:rsid w:val="00467747"/>
    <w:rsid w:val="00471C83"/>
    <w:rsid w:val="00471E91"/>
    <w:rsid w:val="004730D7"/>
    <w:rsid w:val="00474675"/>
    <w:rsid w:val="0047470C"/>
    <w:rsid w:val="00475BA0"/>
    <w:rsid w:val="00477621"/>
    <w:rsid w:val="00477700"/>
    <w:rsid w:val="004806C6"/>
    <w:rsid w:val="00482DCB"/>
    <w:rsid w:val="00484428"/>
    <w:rsid w:val="004874A0"/>
    <w:rsid w:val="004903FE"/>
    <w:rsid w:val="00491144"/>
    <w:rsid w:val="00491E5B"/>
    <w:rsid w:val="00494457"/>
    <w:rsid w:val="00496FFF"/>
    <w:rsid w:val="004A0887"/>
    <w:rsid w:val="004A1667"/>
    <w:rsid w:val="004A272D"/>
    <w:rsid w:val="004A35F9"/>
    <w:rsid w:val="004A4215"/>
    <w:rsid w:val="004A4285"/>
    <w:rsid w:val="004A5A51"/>
    <w:rsid w:val="004B24C1"/>
    <w:rsid w:val="004B5CC5"/>
    <w:rsid w:val="004C2410"/>
    <w:rsid w:val="004C292F"/>
    <w:rsid w:val="004C3633"/>
    <w:rsid w:val="004C7168"/>
    <w:rsid w:val="004D179A"/>
    <w:rsid w:val="004D35B1"/>
    <w:rsid w:val="004D3FA6"/>
    <w:rsid w:val="004D5EC6"/>
    <w:rsid w:val="004E195F"/>
    <w:rsid w:val="004E2EC8"/>
    <w:rsid w:val="004E36F9"/>
    <w:rsid w:val="004E3778"/>
    <w:rsid w:val="004E3DD7"/>
    <w:rsid w:val="004F094E"/>
    <w:rsid w:val="004F20F6"/>
    <w:rsid w:val="004F2C06"/>
    <w:rsid w:val="004F3118"/>
    <w:rsid w:val="004F47D0"/>
    <w:rsid w:val="004F7941"/>
    <w:rsid w:val="00501486"/>
    <w:rsid w:val="00501C1D"/>
    <w:rsid w:val="0050215E"/>
    <w:rsid w:val="00505BCB"/>
    <w:rsid w:val="00505BE3"/>
    <w:rsid w:val="00505CF4"/>
    <w:rsid w:val="00510280"/>
    <w:rsid w:val="005109DA"/>
    <w:rsid w:val="00513D73"/>
    <w:rsid w:val="00514A43"/>
    <w:rsid w:val="0051693C"/>
    <w:rsid w:val="005174E5"/>
    <w:rsid w:val="00517A8F"/>
    <w:rsid w:val="00520789"/>
    <w:rsid w:val="00522393"/>
    <w:rsid w:val="00522620"/>
    <w:rsid w:val="0052392E"/>
    <w:rsid w:val="00524E89"/>
    <w:rsid w:val="00525656"/>
    <w:rsid w:val="005345FF"/>
    <w:rsid w:val="00534C02"/>
    <w:rsid w:val="00541431"/>
    <w:rsid w:val="0054264B"/>
    <w:rsid w:val="00543786"/>
    <w:rsid w:val="00544A95"/>
    <w:rsid w:val="00546B50"/>
    <w:rsid w:val="005516C2"/>
    <w:rsid w:val="005533D7"/>
    <w:rsid w:val="00560E8C"/>
    <w:rsid w:val="00561F68"/>
    <w:rsid w:val="005624D9"/>
    <w:rsid w:val="005644A0"/>
    <w:rsid w:val="0056466E"/>
    <w:rsid w:val="00566BA1"/>
    <w:rsid w:val="005703DE"/>
    <w:rsid w:val="005704F5"/>
    <w:rsid w:val="0057123C"/>
    <w:rsid w:val="005738D9"/>
    <w:rsid w:val="00575003"/>
    <w:rsid w:val="00575518"/>
    <w:rsid w:val="00576C32"/>
    <w:rsid w:val="00577822"/>
    <w:rsid w:val="00577CA5"/>
    <w:rsid w:val="00581D5E"/>
    <w:rsid w:val="0058464E"/>
    <w:rsid w:val="00584AC4"/>
    <w:rsid w:val="005867DF"/>
    <w:rsid w:val="00586EC6"/>
    <w:rsid w:val="005912F7"/>
    <w:rsid w:val="00593104"/>
    <w:rsid w:val="00593B48"/>
    <w:rsid w:val="00594591"/>
    <w:rsid w:val="005A01CB"/>
    <w:rsid w:val="005A0BCD"/>
    <w:rsid w:val="005A0D50"/>
    <w:rsid w:val="005A2164"/>
    <w:rsid w:val="005A58FF"/>
    <w:rsid w:val="005A5EAB"/>
    <w:rsid w:val="005A5EAF"/>
    <w:rsid w:val="005A5ED3"/>
    <w:rsid w:val="005A64C0"/>
    <w:rsid w:val="005A724C"/>
    <w:rsid w:val="005B12F2"/>
    <w:rsid w:val="005B3C11"/>
    <w:rsid w:val="005B4900"/>
    <w:rsid w:val="005B56F1"/>
    <w:rsid w:val="005C075E"/>
    <w:rsid w:val="005C1C28"/>
    <w:rsid w:val="005C4CEF"/>
    <w:rsid w:val="005C6DB5"/>
    <w:rsid w:val="005D0486"/>
    <w:rsid w:val="005D0873"/>
    <w:rsid w:val="005D4FA3"/>
    <w:rsid w:val="005D53E0"/>
    <w:rsid w:val="005D5CA4"/>
    <w:rsid w:val="005D7505"/>
    <w:rsid w:val="005D759E"/>
    <w:rsid w:val="005E19E7"/>
    <w:rsid w:val="005E4BE8"/>
    <w:rsid w:val="005E5414"/>
    <w:rsid w:val="005E56FA"/>
    <w:rsid w:val="005F0D35"/>
    <w:rsid w:val="005F1BE2"/>
    <w:rsid w:val="005F3CB3"/>
    <w:rsid w:val="005F3E00"/>
    <w:rsid w:val="005F71C4"/>
    <w:rsid w:val="0060051D"/>
    <w:rsid w:val="006033DF"/>
    <w:rsid w:val="00607DE0"/>
    <w:rsid w:val="00611E0D"/>
    <w:rsid w:val="006127A2"/>
    <w:rsid w:val="006129E9"/>
    <w:rsid w:val="00613F56"/>
    <w:rsid w:val="00614020"/>
    <w:rsid w:val="0061716C"/>
    <w:rsid w:val="006177C9"/>
    <w:rsid w:val="006243A1"/>
    <w:rsid w:val="0062689E"/>
    <w:rsid w:val="00632378"/>
    <w:rsid w:val="00632C32"/>
    <w:rsid w:val="00632E56"/>
    <w:rsid w:val="0063546D"/>
    <w:rsid w:val="00635CBA"/>
    <w:rsid w:val="00636CC4"/>
    <w:rsid w:val="006406BE"/>
    <w:rsid w:val="00640794"/>
    <w:rsid w:val="0064338B"/>
    <w:rsid w:val="00643AE7"/>
    <w:rsid w:val="00645667"/>
    <w:rsid w:val="00646542"/>
    <w:rsid w:val="00647C94"/>
    <w:rsid w:val="006504F4"/>
    <w:rsid w:val="00651CF4"/>
    <w:rsid w:val="00654BC9"/>
    <w:rsid w:val="006552FD"/>
    <w:rsid w:val="00656AE7"/>
    <w:rsid w:val="00661318"/>
    <w:rsid w:val="00663179"/>
    <w:rsid w:val="00663AF3"/>
    <w:rsid w:val="00664449"/>
    <w:rsid w:val="00664F77"/>
    <w:rsid w:val="006666E8"/>
    <w:rsid w:val="00666B6C"/>
    <w:rsid w:val="0066774A"/>
    <w:rsid w:val="00671AF2"/>
    <w:rsid w:val="00671EE7"/>
    <w:rsid w:val="00671FB9"/>
    <w:rsid w:val="00673060"/>
    <w:rsid w:val="0067454C"/>
    <w:rsid w:val="00674589"/>
    <w:rsid w:val="006811BA"/>
    <w:rsid w:val="00682682"/>
    <w:rsid w:val="00682702"/>
    <w:rsid w:val="006827D2"/>
    <w:rsid w:val="00682CAE"/>
    <w:rsid w:val="00685488"/>
    <w:rsid w:val="00686031"/>
    <w:rsid w:val="006870CE"/>
    <w:rsid w:val="00692368"/>
    <w:rsid w:val="0069237E"/>
    <w:rsid w:val="0069430C"/>
    <w:rsid w:val="00694B0A"/>
    <w:rsid w:val="00695E66"/>
    <w:rsid w:val="00696A40"/>
    <w:rsid w:val="00697655"/>
    <w:rsid w:val="0069783A"/>
    <w:rsid w:val="006A1A6D"/>
    <w:rsid w:val="006A270A"/>
    <w:rsid w:val="006A2EBC"/>
    <w:rsid w:val="006A378A"/>
    <w:rsid w:val="006A4204"/>
    <w:rsid w:val="006A5D83"/>
    <w:rsid w:val="006A5EA0"/>
    <w:rsid w:val="006A6310"/>
    <w:rsid w:val="006A659B"/>
    <w:rsid w:val="006A6664"/>
    <w:rsid w:val="006A783B"/>
    <w:rsid w:val="006A7B33"/>
    <w:rsid w:val="006B0046"/>
    <w:rsid w:val="006B2CCA"/>
    <w:rsid w:val="006B3A0E"/>
    <w:rsid w:val="006B4E13"/>
    <w:rsid w:val="006B579D"/>
    <w:rsid w:val="006B5CFD"/>
    <w:rsid w:val="006B71F7"/>
    <w:rsid w:val="006B75DD"/>
    <w:rsid w:val="006C0F86"/>
    <w:rsid w:val="006C2FB0"/>
    <w:rsid w:val="006C30B9"/>
    <w:rsid w:val="006C4A06"/>
    <w:rsid w:val="006C4A68"/>
    <w:rsid w:val="006C5084"/>
    <w:rsid w:val="006C56DA"/>
    <w:rsid w:val="006C5B95"/>
    <w:rsid w:val="006C67E0"/>
    <w:rsid w:val="006C7ABA"/>
    <w:rsid w:val="006D0D60"/>
    <w:rsid w:val="006D1122"/>
    <w:rsid w:val="006D2826"/>
    <w:rsid w:val="006D2D62"/>
    <w:rsid w:val="006D3130"/>
    <w:rsid w:val="006D3C00"/>
    <w:rsid w:val="006D4CDC"/>
    <w:rsid w:val="006D4FF4"/>
    <w:rsid w:val="006D6CF4"/>
    <w:rsid w:val="006D7BB1"/>
    <w:rsid w:val="006E262D"/>
    <w:rsid w:val="006E26C3"/>
    <w:rsid w:val="006E27B3"/>
    <w:rsid w:val="006E3675"/>
    <w:rsid w:val="006E4A7F"/>
    <w:rsid w:val="006E5A79"/>
    <w:rsid w:val="006E6800"/>
    <w:rsid w:val="006E7056"/>
    <w:rsid w:val="006F24CC"/>
    <w:rsid w:val="006F2FC7"/>
    <w:rsid w:val="006F3F17"/>
    <w:rsid w:val="006F45FA"/>
    <w:rsid w:val="006F4978"/>
    <w:rsid w:val="006F563D"/>
    <w:rsid w:val="00700CFA"/>
    <w:rsid w:val="00704DF6"/>
    <w:rsid w:val="0070651C"/>
    <w:rsid w:val="00706D9C"/>
    <w:rsid w:val="007132A3"/>
    <w:rsid w:val="007135A8"/>
    <w:rsid w:val="00715709"/>
    <w:rsid w:val="00715812"/>
    <w:rsid w:val="00716421"/>
    <w:rsid w:val="00720390"/>
    <w:rsid w:val="00720ED0"/>
    <w:rsid w:val="00721933"/>
    <w:rsid w:val="00723A58"/>
    <w:rsid w:val="00724CD0"/>
    <w:rsid w:val="00724EFB"/>
    <w:rsid w:val="00724FFD"/>
    <w:rsid w:val="007255E9"/>
    <w:rsid w:val="00731576"/>
    <w:rsid w:val="00731BD2"/>
    <w:rsid w:val="00736C8A"/>
    <w:rsid w:val="007413AE"/>
    <w:rsid w:val="007419C3"/>
    <w:rsid w:val="0074257C"/>
    <w:rsid w:val="00742B19"/>
    <w:rsid w:val="00744F22"/>
    <w:rsid w:val="00745F3C"/>
    <w:rsid w:val="007467A7"/>
    <w:rsid w:val="007469DD"/>
    <w:rsid w:val="0074741B"/>
    <w:rsid w:val="0074759E"/>
    <w:rsid w:val="007478EA"/>
    <w:rsid w:val="00750C8D"/>
    <w:rsid w:val="007513D6"/>
    <w:rsid w:val="0075415C"/>
    <w:rsid w:val="00763502"/>
    <w:rsid w:val="0076611A"/>
    <w:rsid w:val="007701AD"/>
    <w:rsid w:val="00772B21"/>
    <w:rsid w:val="007762C8"/>
    <w:rsid w:val="00776CB0"/>
    <w:rsid w:val="00780766"/>
    <w:rsid w:val="00781097"/>
    <w:rsid w:val="00781660"/>
    <w:rsid w:val="007823D5"/>
    <w:rsid w:val="00784AFF"/>
    <w:rsid w:val="00787F95"/>
    <w:rsid w:val="007913AB"/>
    <w:rsid w:val="007914F7"/>
    <w:rsid w:val="007929BA"/>
    <w:rsid w:val="00795810"/>
    <w:rsid w:val="00795928"/>
    <w:rsid w:val="007A08C0"/>
    <w:rsid w:val="007A284E"/>
    <w:rsid w:val="007B1625"/>
    <w:rsid w:val="007B2C7B"/>
    <w:rsid w:val="007B315C"/>
    <w:rsid w:val="007B31F5"/>
    <w:rsid w:val="007B3452"/>
    <w:rsid w:val="007B4BFA"/>
    <w:rsid w:val="007B4D57"/>
    <w:rsid w:val="007B706E"/>
    <w:rsid w:val="007B7191"/>
    <w:rsid w:val="007B71EB"/>
    <w:rsid w:val="007C0C85"/>
    <w:rsid w:val="007C0DCC"/>
    <w:rsid w:val="007C4287"/>
    <w:rsid w:val="007C597A"/>
    <w:rsid w:val="007C6205"/>
    <w:rsid w:val="007C686A"/>
    <w:rsid w:val="007C728E"/>
    <w:rsid w:val="007D0FCB"/>
    <w:rsid w:val="007D1757"/>
    <w:rsid w:val="007D29DE"/>
    <w:rsid w:val="007D2C53"/>
    <w:rsid w:val="007D2F88"/>
    <w:rsid w:val="007D3D60"/>
    <w:rsid w:val="007D6199"/>
    <w:rsid w:val="007E0528"/>
    <w:rsid w:val="007E18C1"/>
    <w:rsid w:val="007E1980"/>
    <w:rsid w:val="007E1A39"/>
    <w:rsid w:val="007E24A0"/>
    <w:rsid w:val="007E4B76"/>
    <w:rsid w:val="007E5841"/>
    <w:rsid w:val="007E5EA8"/>
    <w:rsid w:val="007E6A05"/>
    <w:rsid w:val="007F0CF1"/>
    <w:rsid w:val="007F12A5"/>
    <w:rsid w:val="007F2E7A"/>
    <w:rsid w:val="007F33C7"/>
    <w:rsid w:val="007F4585"/>
    <w:rsid w:val="007F4CF1"/>
    <w:rsid w:val="007F56BA"/>
    <w:rsid w:val="007F758D"/>
    <w:rsid w:val="007F7D52"/>
    <w:rsid w:val="0080218B"/>
    <w:rsid w:val="00803C3C"/>
    <w:rsid w:val="00805DAF"/>
    <w:rsid w:val="0080654C"/>
    <w:rsid w:val="008071C6"/>
    <w:rsid w:val="008178F1"/>
    <w:rsid w:val="008179D3"/>
    <w:rsid w:val="00817A00"/>
    <w:rsid w:val="00817EF2"/>
    <w:rsid w:val="00820798"/>
    <w:rsid w:val="00824C60"/>
    <w:rsid w:val="00827AF0"/>
    <w:rsid w:val="00833216"/>
    <w:rsid w:val="0083470B"/>
    <w:rsid w:val="008359DC"/>
    <w:rsid w:val="00835DB3"/>
    <w:rsid w:val="0083617B"/>
    <w:rsid w:val="008371BD"/>
    <w:rsid w:val="008400FA"/>
    <w:rsid w:val="008412B2"/>
    <w:rsid w:val="00841B39"/>
    <w:rsid w:val="008435D9"/>
    <w:rsid w:val="008451C3"/>
    <w:rsid w:val="00845890"/>
    <w:rsid w:val="00846102"/>
    <w:rsid w:val="00846FCC"/>
    <w:rsid w:val="008504A8"/>
    <w:rsid w:val="0085282E"/>
    <w:rsid w:val="00853106"/>
    <w:rsid w:val="00853344"/>
    <w:rsid w:val="00855F4F"/>
    <w:rsid w:val="008650F3"/>
    <w:rsid w:val="0087198C"/>
    <w:rsid w:val="00872C1F"/>
    <w:rsid w:val="00873B42"/>
    <w:rsid w:val="008743A3"/>
    <w:rsid w:val="00877D89"/>
    <w:rsid w:val="00881BFB"/>
    <w:rsid w:val="00883BF5"/>
    <w:rsid w:val="008856D8"/>
    <w:rsid w:val="00892E82"/>
    <w:rsid w:val="00894E0A"/>
    <w:rsid w:val="0089566F"/>
    <w:rsid w:val="0089594A"/>
    <w:rsid w:val="00896C4B"/>
    <w:rsid w:val="008A53B3"/>
    <w:rsid w:val="008A68B9"/>
    <w:rsid w:val="008A6FF6"/>
    <w:rsid w:val="008A7178"/>
    <w:rsid w:val="008B6C91"/>
    <w:rsid w:val="008B7032"/>
    <w:rsid w:val="008B7FF5"/>
    <w:rsid w:val="008C0EF7"/>
    <w:rsid w:val="008C1743"/>
    <w:rsid w:val="008C1B58"/>
    <w:rsid w:val="008C39AE"/>
    <w:rsid w:val="008C4C51"/>
    <w:rsid w:val="008C590D"/>
    <w:rsid w:val="008C63A5"/>
    <w:rsid w:val="008C7778"/>
    <w:rsid w:val="008D17D7"/>
    <w:rsid w:val="008D584C"/>
    <w:rsid w:val="008D706C"/>
    <w:rsid w:val="008D7334"/>
    <w:rsid w:val="008E02BB"/>
    <w:rsid w:val="008E031B"/>
    <w:rsid w:val="008E087A"/>
    <w:rsid w:val="008E2AF8"/>
    <w:rsid w:val="008E4299"/>
    <w:rsid w:val="008E7029"/>
    <w:rsid w:val="008E7EF6"/>
    <w:rsid w:val="008F11B9"/>
    <w:rsid w:val="008F1573"/>
    <w:rsid w:val="008F1A7A"/>
    <w:rsid w:val="008F1F98"/>
    <w:rsid w:val="008F3424"/>
    <w:rsid w:val="008F5031"/>
    <w:rsid w:val="008F5740"/>
    <w:rsid w:val="008F6758"/>
    <w:rsid w:val="008F686F"/>
    <w:rsid w:val="008F7640"/>
    <w:rsid w:val="008F7F57"/>
    <w:rsid w:val="0090199F"/>
    <w:rsid w:val="009040DD"/>
    <w:rsid w:val="00904413"/>
    <w:rsid w:val="00904512"/>
    <w:rsid w:val="00905B47"/>
    <w:rsid w:val="009105F2"/>
    <w:rsid w:val="0091331C"/>
    <w:rsid w:val="009137CD"/>
    <w:rsid w:val="0091405E"/>
    <w:rsid w:val="00916DBC"/>
    <w:rsid w:val="009170E8"/>
    <w:rsid w:val="00920042"/>
    <w:rsid w:val="00922814"/>
    <w:rsid w:val="0092514C"/>
    <w:rsid w:val="009279DE"/>
    <w:rsid w:val="00930116"/>
    <w:rsid w:val="0093226A"/>
    <w:rsid w:val="0093473C"/>
    <w:rsid w:val="00934753"/>
    <w:rsid w:val="0093491A"/>
    <w:rsid w:val="00934E60"/>
    <w:rsid w:val="00936956"/>
    <w:rsid w:val="0094212C"/>
    <w:rsid w:val="009468F0"/>
    <w:rsid w:val="00950A74"/>
    <w:rsid w:val="0095206A"/>
    <w:rsid w:val="00954689"/>
    <w:rsid w:val="009617C9"/>
    <w:rsid w:val="00961C93"/>
    <w:rsid w:val="009624EA"/>
    <w:rsid w:val="00962C69"/>
    <w:rsid w:val="00963DCC"/>
    <w:rsid w:val="00965324"/>
    <w:rsid w:val="0097091E"/>
    <w:rsid w:val="0097148A"/>
    <w:rsid w:val="009718C1"/>
    <w:rsid w:val="009760D3"/>
    <w:rsid w:val="009765FD"/>
    <w:rsid w:val="00977132"/>
    <w:rsid w:val="0098101B"/>
    <w:rsid w:val="00981A4B"/>
    <w:rsid w:val="00982501"/>
    <w:rsid w:val="0098271F"/>
    <w:rsid w:val="00986E08"/>
    <w:rsid w:val="009877D3"/>
    <w:rsid w:val="0099115D"/>
    <w:rsid w:val="00992A90"/>
    <w:rsid w:val="00993F21"/>
    <w:rsid w:val="00994E8F"/>
    <w:rsid w:val="009951DC"/>
    <w:rsid w:val="009959BB"/>
    <w:rsid w:val="00997158"/>
    <w:rsid w:val="00997B79"/>
    <w:rsid w:val="009A1818"/>
    <w:rsid w:val="009A3A7C"/>
    <w:rsid w:val="009A5116"/>
    <w:rsid w:val="009A6373"/>
    <w:rsid w:val="009B28C9"/>
    <w:rsid w:val="009B2ADB"/>
    <w:rsid w:val="009B51CE"/>
    <w:rsid w:val="009B603A"/>
    <w:rsid w:val="009C029D"/>
    <w:rsid w:val="009C1C48"/>
    <w:rsid w:val="009C2A76"/>
    <w:rsid w:val="009C2D0E"/>
    <w:rsid w:val="009C3DAC"/>
    <w:rsid w:val="009C42E0"/>
    <w:rsid w:val="009C49B0"/>
    <w:rsid w:val="009D0570"/>
    <w:rsid w:val="009D0E6B"/>
    <w:rsid w:val="009D2ABC"/>
    <w:rsid w:val="009D43CB"/>
    <w:rsid w:val="009D49FF"/>
    <w:rsid w:val="009D5362"/>
    <w:rsid w:val="009D5D29"/>
    <w:rsid w:val="009D6980"/>
    <w:rsid w:val="009E08B1"/>
    <w:rsid w:val="009E1415"/>
    <w:rsid w:val="009E6116"/>
    <w:rsid w:val="009F1AE7"/>
    <w:rsid w:val="009F2160"/>
    <w:rsid w:val="009F7F60"/>
    <w:rsid w:val="00A0024A"/>
    <w:rsid w:val="00A02E43"/>
    <w:rsid w:val="00A0324E"/>
    <w:rsid w:val="00A05728"/>
    <w:rsid w:val="00A0640D"/>
    <w:rsid w:val="00A065F9"/>
    <w:rsid w:val="00A06AB5"/>
    <w:rsid w:val="00A07B2E"/>
    <w:rsid w:val="00A07F34"/>
    <w:rsid w:val="00A100BD"/>
    <w:rsid w:val="00A12765"/>
    <w:rsid w:val="00A139A2"/>
    <w:rsid w:val="00A1492B"/>
    <w:rsid w:val="00A158C4"/>
    <w:rsid w:val="00A16721"/>
    <w:rsid w:val="00A16EA4"/>
    <w:rsid w:val="00A211AA"/>
    <w:rsid w:val="00A22154"/>
    <w:rsid w:val="00A251F7"/>
    <w:rsid w:val="00A25C38"/>
    <w:rsid w:val="00A31B53"/>
    <w:rsid w:val="00A32CDB"/>
    <w:rsid w:val="00A330F7"/>
    <w:rsid w:val="00A3529E"/>
    <w:rsid w:val="00A36BBE"/>
    <w:rsid w:val="00A36E42"/>
    <w:rsid w:val="00A42E53"/>
    <w:rsid w:val="00A4307A"/>
    <w:rsid w:val="00A45D63"/>
    <w:rsid w:val="00A47992"/>
    <w:rsid w:val="00A47EBB"/>
    <w:rsid w:val="00A51CDD"/>
    <w:rsid w:val="00A53C44"/>
    <w:rsid w:val="00A53C5D"/>
    <w:rsid w:val="00A542D4"/>
    <w:rsid w:val="00A63175"/>
    <w:rsid w:val="00A6575F"/>
    <w:rsid w:val="00A6730D"/>
    <w:rsid w:val="00A674E9"/>
    <w:rsid w:val="00A70A1C"/>
    <w:rsid w:val="00A71625"/>
    <w:rsid w:val="00A71B9B"/>
    <w:rsid w:val="00A722B5"/>
    <w:rsid w:val="00A751C7"/>
    <w:rsid w:val="00A76EB5"/>
    <w:rsid w:val="00A771A4"/>
    <w:rsid w:val="00A8050B"/>
    <w:rsid w:val="00A8052A"/>
    <w:rsid w:val="00A80BC3"/>
    <w:rsid w:val="00A82649"/>
    <w:rsid w:val="00A87844"/>
    <w:rsid w:val="00A87AF0"/>
    <w:rsid w:val="00A87C86"/>
    <w:rsid w:val="00A90658"/>
    <w:rsid w:val="00A90DDA"/>
    <w:rsid w:val="00A918BB"/>
    <w:rsid w:val="00A978C5"/>
    <w:rsid w:val="00AA038C"/>
    <w:rsid w:val="00AA18C7"/>
    <w:rsid w:val="00AA239C"/>
    <w:rsid w:val="00AA3187"/>
    <w:rsid w:val="00AA7A09"/>
    <w:rsid w:val="00AB0221"/>
    <w:rsid w:val="00AB0801"/>
    <w:rsid w:val="00AB352E"/>
    <w:rsid w:val="00AB3B50"/>
    <w:rsid w:val="00AB43F2"/>
    <w:rsid w:val="00AC05B1"/>
    <w:rsid w:val="00AC09B4"/>
    <w:rsid w:val="00AC249C"/>
    <w:rsid w:val="00AC3247"/>
    <w:rsid w:val="00AC3716"/>
    <w:rsid w:val="00AC4420"/>
    <w:rsid w:val="00AC451E"/>
    <w:rsid w:val="00AC559C"/>
    <w:rsid w:val="00AC717D"/>
    <w:rsid w:val="00AC733E"/>
    <w:rsid w:val="00AC78D3"/>
    <w:rsid w:val="00AD1D7D"/>
    <w:rsid w:val="00AD356C"/>
    <w:rsid w:val="00AD414B"/>
    <w:rsid w:val="00AD477D"/>
    <w:rsid w:val="00AD64C6"/>
    <w:rsid w:val="00AD656F"/>
    <w:rsid w:val="00AD793F"/>
    <w:rsid w:val="00AD7B05"/>
    <w:rsid w:val="00AE1AC5"/>
    <w:rsid w:val="00AE2914"/>
    <w:rsid w:val="00AE2BCB"/>
    <w:rsid w:val="00AE6D15"/>
    <w:rsid w:val="00AE7307"/>
    <w:rsid w:val="00AF23D1"/>
    <w:rsid w:val="00AF3457"/>
    <w:rsid w:val="00AF3EE9"/>
    <w:rsid w:val="00AF7695"/>
    <w:rsid w:val="00B002A3"/>
    <w:rsid w:val="00B00A54"/>
    <w:rsid w:val="00B04182"/>
    <w:rsid w:val="00B05A67"/>
    <w:rsid w:val="00B05D54"/>
    <w:rsid w:val="00B07AE3"/>
    <w:rsid w:val="00B11430"/>
    <w:rsid w:val="00B1170E"/>
    <w:rsid w:val="00B12137"/>
    <w:rsid w:val="00B15242"/>
    <w:rsid w:val="00B15AF3"/>
    <w:rsid w:val="00B232A7"/>
    <w:rsid w:val="00B255B6"/>
    <w:rsid w:val="00B27C4D"/>
    <w:rsid w:val="00B33696"/>
    <w:rsid w:val="00B353EB"/>
    <w:rsid w:val="00B40E2A"/>
    <w:rsid w:val="00B41046"/>
    <w:rsid w:val="00B41761"/>
    <w:rsid w:val="00B439C4"/>
    <w:rsid w:val="00B44CB5"/>
    <w:rsid w:val="00B4535E"/>
    <w:rsid w:val="00B45CCE"/>
    <w:rsid w:val="00B45D8B"/>
    <w:rsid w:val="00B500C1"/>
    <w:rsid w:val="00B50962"/>
    <w:rsid w:val="00B50DEA"/>
    <w:rsid w:val="00B51207"/>
    <w:rsid w:val="00B52A8C"/>
    <w:rsid w:val="00B53562"/>
    <w:rsid w:val="00B5728E"/>
    <w:rsid w:val="00B60A5A"/>
    <w:rsid w:val="00B61BA6"/>
    <w:rsid w:val="00B636A8"/>
    <w:rsid w:val="00B665C6"/>
    <w:rsid w:val="00B66740"/>
    <w:rsid w:val="00B668D7"/>
    <w:rsid w:val="00B7008A"/>
    <w:rsid w:val="00B7395D"/>
    <w:rsid w:val="00B76118"/>
    <w:rsid w:val="00B763A4"/>
    <w:rsid w:val="00B764D9"/>
    <w:rsid w:val="00B774F0"/>
    <w:rsid w:val="00B7770D"/>
    <w:rsid w:val="00B805AF"/>
    <w:rsid w:val="00B858A5"/>
    <w:rsid w:val="00B869EC"/>
    <w:rsid w:val="00B91D32"/>
    <w:rsid w:val="00B9397A"/>
    <w:rsid w:val="00B93B7B"/>
    <w:rsid w:val="00B94F6B"/>
    <w:rsid w:val="00B9633D"/>
    <w:rsid w:val="00B9711E"/>
    <w:rsid w:val="00B97134"/>
    <w:rsid w:val="00BA0B75"/>
    <w:rsid w:val="00BA0BA0"/>
    <w:rsid w:val="00BA10D8"/>
    <w:rsid w:val="00BA1FAD"/>
    <w:rsid w:val="00BA2EBE"/>
    <w:rsid w:val="00BA7133"/>
    <w:rsid w:val="00BA7B41"/>
    <w:rsid w:val="00BB00C1"/>
    <w:rsid w:val="00BB0F28"/>
    <w:rsid w:val="00BB1F82"/>
    <w:rsid w:val="00BB3758"/>
    <w:rsid w:val="00BB458A"/>
    <w:rsid w:val="00BC11AA"/>
    <w:rsid w:val="00BC50C4"/>
    <w:rsid w:val="00BC61CD"/>
    <w:rsid w:val="00BD00D3"/>
    <w:rsid w:val="00BD01F5"/>
    <w:rsid w:val="00BD0FE6"/>
    <w:rsid w:val="00BD1659"/>
    <w:rsid w:val="00BD371E"/>
    <w:rsid w:val="00BD3AA9"/>
    <w:rsid w:val="00BD4A18"/>
    <w:rsid w:val="00BD4D7F"/>
    <w:rsid w:val="00BD5F92"/>
    <w:rsid w:val="00BD6D55"/>
    <w:rsid w:val="00BD6DB2"/>
    <w:rsid w:val="00BD76E4"/>
    <w:rsid w:val="00BE11CF"/>
    <w:rsid w:val="00BE21AB"/>
    <w:rsid w:val="00BE29AC"/>
    <w:rsid w:val="00BE32CB"/>
    <w:rsid w:val="00BE55CB"/>
    <w:rsid w:val="00BE6415"/>
    <w:rsid w:val="00BE714D"/>
    <w:rsid w:val="00BF0185"/>
    <w:rsid w:val="00BF0D5E"/>
    <w:rsid w:val="00BF1454"/>
    <w:rsid w:val="00BF617A"/>
    <w:rsid w:val="00BF6391"/>
    <w:rsid w:val="00BF6D10"/>
    <w:rsid w:val="00BF6FCE"/>
    <w:rsid w:val="00BF7B1B"/>
    <w:rsid w:val="00C01B58"/>
    <w:rsid w:val="00C0379D"/>
    <w:rsid w:val="00C03931"/>
    <w:rsid w:val="00C05FE3"/>
    <w:rsid w:val="00C101D0"/>
    <w:rsid w:val="00C10AFB"/>
    <w:rsid w:val="00C170DE"/>
    <w:rsid w:val="00C2136D"/>
    <w:rsid w:val="00C214EE"/>
    <w:rsid w:val="00C2314B"/>
    <w:rsid w:val="00C24971"/>
    <w:rsid w:val="00C25CF1"/>
    <w:rsid w:val="00C268C7"/>
    <w:rsid w:val="00C26A90"/>
    <w:rsid w:val="00C26BE5"/>
    <w:rsid w:val="00C26E4D"/>
    <w:rsid w:val="00C27909"/>
    <w:rsid w:val="00C27B03"/>
    <w:rsid w:val="00C314E1"/>
    <w:rsid w:val="00C34397"/>
    <w:rsid w:val="00C3788B"/>
    <w:rsid w:val="00C400BA"/>
    <w:rsid w:val="00C4095D"/>
    <w:rsid w:val="00C41A2A"/>
    <w:rsid w:val="00C42379"/>
    <w:rsid w:val="00C42765"/>
    <w:rsid w:val="00C428EF"/>
    <w:rsid w:val="00C42FFF"/>
    <w:rsid w:val="00C46047"/>
    <w:rsid w:val="00C4706C"/>
    <w:rsid w:val="00C47AD2"/>
    <w:rsid w:val="00C53904"/>
    <w:rsid w:val="00C53970"/>
    <w:rsid w:val="00C53B0D"/>
    <w:rsid w:val="00C56288"/>
    <w:rsid w:val="00C56846"/>
    <w:rsid w:val="00C601D2"/>
    <w:rsid w:val="00C618ED"/>
    <w:rsid w:val="00C62F19"/>
    <w:rsid w:val="00C65510"/>
    <w:rsid w:val="00C65BCC"/>
    <w:rsid w:val="00C6635C"/>
    <w:rsid w:val="00C66970"/>
    <w:rsid w:val="00C7096E"/>
    <w:rsid w:val="00C713E9"/>
    <w:rsid w:val="00C71DB3"/>
    <w:rsid w:val="00C7363C"/>
    <w:rsid w:val="00C80557"/>
    <w:rsid w:val="00C817AB"/>
    <w:rsid w:val="00C85811"/>
    <w:rsid w:val="00C85E9F"/>
    <w:rsid w:val="00C8691C"/>
    <w:rsid w:val="00C92E59"/>
    <w:rsid w:val="00C94A41"/>
    <w:rsid w:val="00CA168A"/>
    <w:rsid w:val="00CA1739"/>
    <w:rsid w:val="00CA357E"/>
    <w:rsid w:val="00CA44F9"/>
    <w:rsid w:val="00CA4A69"/>
    <w:rsid w:val="00CA4C94"/>
    <w:rsid w:val="00CB4847"/>
    <w:rsid w:val="00CB5510"/>
    <w:rsid w:val="00CC3E0C"/>
    <w:rsid w:val="00CC4960"/>
    <w:rsid w:val="00CC58D3"/>
    <w:rsid w:val="00CC5A2F"/>
    <w:rsid w:val="00CC6F08"/>
    <w:rsid w:val="00CC760C"/>
    <w:rsid w:val="00CC784D"/>
    <w:rsid w:val="00CD0B51"/>
    <w:rsid w:val="00CD1136"/>
    <w:rsid w:val="00CD180A"/>
    <w:rsid w:val="00CD5F4F"/>
    <w:rsid w:val="00CD6090"/>
    <w:rsid w:val="00CE14C0"/>
    <w:rsid w:val="00CE1EF1"/>
    <w:rsid w:val="00CE2186"/>
    <w:rsid w:val="00CE3539"/>
    <w:rsid w:val="00CE4E90"/>
    <w:rsid w:val="00CE74A0"/>
    <w:rsid w:val="00CF5946"/>
    <w:rsid w:val="00D01A55"/>
    <w:rsid w:val="00D0337B"/>
    <w:rsid w:val="00D04EEB"/>
    <w:rsid w:val="00D074A7"/>
    <w:rsid w:val="00D079B2"/>
    <w:rsid w:val="00D1044E"/>
    <w:rsid w:val="00D114E9"/>
    <w:rsid w:val="00D127CB"/>
    <w:rsid w:val="00D12F11"/>
    <w:rsid w:val="00D13EDF"/>
    <w:rsid w:val="00D1527D"/>
    <w:rsid w:val="00D237C8"/>
    <w:rsid w:val="00D24BBF"/>
    <w:rsid w:val="00D2638E"/>
    <w:rsid w:val="00D2644F"/>
    <w:rsid w:val="00D2767A"/>
    <w:rsid w:val="00D330A9"/>
    <w:rsid w:val="00D33B97"/>
    <w:rsid w:val="00D35ED5"/>
    <w:rsid w:val="00D36A1B"/>
    <w:rsid w:val="00D40FA1"/>
    <w:rsid w:val="00D429C6"/>
    <w:rsid w:val="00D42AB6"/>
    <w:rsid w:val="00D43DFB"/>
    <w:rsid w:val="00D44D17"/>
    <w:rsid w:val="00D4530E"/>
    <w:rsid w:val="00D46359"/>
    <w:rsid w:val="00D47748"/>
    <w:rsid w:val="00D50996"/>
    <w:rsid w:val="00D53C6C"/>
    <w:rsid w:val="00D53F7E"/>
    <w:rsid w:val="00D54CC3"/>
    <w:rsid w:val="00D55B4D"/>
    <w:rsid w:val="00D6041A"/>
    <w:rsid w:val="00D62929"/>
    <w:rsid w:val="00D633EB"/>
    <w:rsid w:val="00D644D8"/>
    <w:rsid w:val="00D66A7F"/>
    <w:rsid w:val="00D67688"/>
    <w:rsid w:val="00D721A7"/>
    <w:rsid w:val="00D74B0E"/>
    <w:rsid w:val="00D74FD0"/>
    <w:rsid w:val="00D8037B"/>
    <w:rsid w:val="00D80AA2"/>
    <w:rsid w:val="00D82FF7"/>
    <w:rsid w:val="00D833C3"/>
    <w:rsid w:val="00D847FE"/>
    <w:rsid w:val="00D863C9"/>
    <w:rsid w:val="00D96411"/>
    <w:rsid w:val="00D964EA"/>
    <w:rsid w:val="00D966D0"/>
    <w:rsid w:val="00D97C21"/>
    <w:rsid w:val="00DA0B26"/>
    <w:rsid w:val="00DA0C59"/>
    <w:rsid w:val="00DA3991"/>
    <w:rsid w:val="00DA62EC"/>
    <w:rsid w:val="00DA6469"/>
    <w:rsid w:val="00DB0260"/>
    <w:rsid w:val="00DB0990"/>
    <w:rsid w:val="00DB364D"/>
    <w:rsid w:val="00DB7E6C"/>
    <w:rsid w:val="00DC2FC4"/>
    <w:rsid w:val="00DC44FE"/>
    <w:rsid w:val="00DC6394"/>
    <w:rsid w:val="00DC76FE"/>
    <w:rsid w:val="00DC7795"/>
    <w:rsid w:val="00DD034E"/>
    <w:rsid w:val="00DD1D7F"/>
    <w:rsid w:val="00DD40F3"/>
    <w:rsid w:val="00DD5A29"/>
    <w:rsid w:val="00DD5D9D"/>
    <w:rsid w:val="00DD702E"/>
    <w:rsid w:val="00DE10BB"/>
    <w:rsid w:val="00DE19ED"/>
    <w:rsid w:val="00DE29C2"/>
    <w:rsid w:val="00DE33A8"/>
    <w:rsid w:val="00DE35CB"/>
    <w:rsid w:val="00DE430B"/>
    <w:rsid w:val="00DE7357"/>
    <w:rsid w:val="00DF21E9"/>
    <w:rsid w:val="00DF3D8D"/>
    <w:rsid w:val="00DF3E02"/>
    <w:rsid w:val="00DF68F6"/>
    <w:rsid w:val="00E002D4"/>
    <w:rsid w:val="00E00F14"/>
    <w:rsid w:val="00E0151A"/>
    <w:rsid w:val="00E01A61"/>
    <w:rsid w:val="00E02423"/>
    <w:rsid w:val="00E06386"/>
    <w:rsid w:val="00E10248"/>
    <w:rsid w:val="00E122F7"/>
    <w:rsid w:val="00E12447"/>
    <w:rsid w:val="00E1267E"/>
    <w:rsid w:val="00E13C8F"/>
    <w:rsid w:val="00E146EC"/>
    <w:rsid w:val="00E16084"/>
    <w:rsid w:val="00E23F06"/>
    <w:rsid w:val="00E24EB4"/>
    <w:rsid w:val="00E302B2"/>
    <w:rsid w:val="00E3148D"/>
    <w:rsid w:val="00E320ED"/>
    <w:rsid w:val="00E325FA"/>
    <w:rsid w:val="00E339A2"/>
    <w:rsid w:val="00E33AFB"/>
    <w:rsid w:val="00E34218"/>
    <w:rsid w:val="00E34DC3"/>
    <w:rsid w:val="00E403C1"/>
    <w:rsid w:val="00E4160B"/>
    <w:rsid w:val="00E41EE7"/>
    <w:rsid w:val="00E42799"/>
    <w:rsid w:val="00E4363D"/>
    <w:rsid w:val="00E43866"/>
    <w:rsid w:val="00E45AC0"/>
    <w:rsid w:val="00E46282"/>
    <w:rsid w:val="00E50083"/>
    <w:rsid w:val="00E519E7"/>
    <w:rsid w:val="00E5216E"/>
    <w:rsid w:val="00E566C5"/>
    <w:rsid w:val="00E602AB"/>
    <w:rsid w:val="00E61901"/>
    <w:rsid w:val="00E7261F"/>
    <w:rsid w:val="00E72787"/>
    <w:rsid w:val="00E82344"/>
    <w:rsid w:val="00E83D70"/>
    <w:rsid w:val="00E846E6"/>
    <w:rsid w:val="00E84C82"/>
    <w:rsid w:val="00E84D64"/>
    <w:rsid w:val="00E86E96"/>
    <w:rsid w:val="00E87408"/>
    <w:rsid w:val="00E909C0"/>
    <w:rsid w:val="00E91366"/>
    <w:rsid w:val="00E914C4"/>
    <w:rsid w:val="00E9265C"/>
    <w:rsid w:val="00E934F5"/>
    <w:rsid w:val="00E94E3C"/>
    <w:rsid w:val="00E95EAC"/>
    <w:rsid w:val="00E96961"/>
    <w:rsid w:val="00E97333"/>
    <w:rsid w:val="00E97B0A"/>
    <w:rsid w:val="00EA1309"/>
    <w:rsid w:val="00EA2893"/>
    <w:rsid w:val="00EA324B"/>
    <w:rsid w:val="00EA72EC"/>
    <w:rsid w:val="00EA7EE0"/>
    <w:rsid w:val="00EB052C"/>
    <w:rsid w:val="00EB11CB"/>
    <w:rsid w:val="00EB275A"/>
    <w:rsid w:val="00EB7792"/>
    <w:rsid w:val="00EB786A"/>
    <w:rsid w:val="00EC1578"/>
    <w:rsid w:val="00EC1C72"/>
    <w:rsid w:val="00EC2B1E"/>
    <w:rsid w:val="00EC3CC9"/>
    <w:rsid w:val="00EC3D88"/>
    <w:rsid w:val="00EC5C81"/>
    <w:rsid w:val="00EC66E8"/>
    <w:rsid w:val="00EC680A"/>
    <w:rsid w:val="00EC6A1F"/>
    <w:rsid w:val="00EC71D0"/>
    <w:rsid w:val="00EC7467"/>
    <w:rsid w:val="00ED400F"/>
    <w:rsid w:val="00ED4461"/>
    <w:rsid w:val="00EE2BED"/>
    <w:rsid w:val="00EE36C9"/>
    <w:rsid w:val="00EE374B"/>
    <w:rsid w:val="00EE39FD"/>
    <w:rsid w:val="00EF2E4D"/>
    <w:rsid w:val="00F00D65"/>
    <w:rsid w:val="00F02159"/>
    <w:rsid w:val="00F03788"/>
    <w:rsid w:val="00F04673"/>
    <w:rsid w:val="00F111AF"/>
    <w:rsid w:val="00F11BB5"/>
    <w:rsid w:val="00F1417B"/>
    <w:rsid w:val="00F15432"/>
    <w:rsid w:val="00F176BE"/>
    <w:rsid w:val="00F20214"/>
    <w:rsid w:val="00F21EB4"/>
    <w:rsid w:val="00F2235E"/>
    <w:rsid w:val="00F24EDA"/>
    <w:rsid w:val="00F25660"/>
    <w:rsid w:val="00F27516"/>
    <w:rsid w:val="00F34197"/>
    <w:rsid w:val="00F3464C"/>
    <w:rsid w:val="00F34B99"/>
    <w:rsid w:val="00F36767"/>
    <w:rsid w:val="00F378E5"/>
    <w:rsid w:val="00F43CB7"/>
    <w:rsid w:val="00F43F73"/>
    <w:rsid w:val="00F505B3"/>
    <w:rsid w:val="00F51BFE"/>
    <w:rsid w:val="00F52DAB"/>
    <w:rsid w:val="00F543F0"/>
    <w:rsid w:val="00F55E71"/>
    <w:rsid w:val="00F5693C"/>
    <w:rsid w:val="00F60788"/>
    <w:rsid w:val="00F64BE1"/>
    <w:rsid w:val="00F67303"/>
    <w:rsid w:val="00F67819"/>
    <w:rsid w:val="00F70179"/>
    <w:rsid w:val="00F70FA4"/>
    <w:rsid w:val="00F717FE"/>
    <w:rsid w:val="00F72BE4"/>
    <w:rsid w:val="00F81799"/>
    <w:rsid w:val="00F81D29"/>
    <w:rsid w:val="00F83D97"/>
    <w:rsid w:val="00F91C4D"/>
    <w:rsid w:val="00F91E19"/>
    <w:rsid w:val="00F92453"/>
    <w:rsid w:val="00F92FD9"/>
    <w:rsid w:val="00F94E9F"/>
    <w:rsid w:val="00FA335A"/>
    <w:rsid w:val="00FA6684"/>
    <w:rsid w:val="00FA66E6"/>
    <w:rsid w:val="00FA731E"/>
    <w:rsid w:val="00FA762D"/>
    <w:rsid w:val="00FB2B38"/>
    <w:rsid w:val="00FB40CA"/>
    <w:rsid w:val="00FB6468"/>
    <w:rsid w:val="00FC2B86"/>
    <w:rsid w:val="00FC6358"/>
    <w:rsid w:val="00FD01CF"/>
    <w:rsid w:val="00FD08F4"/>
    <w:rsid w:val="00FD26BA"/>
    <w:rsid w:val="00FD2DD7"/>
    <w:rsid w:val="00FD320D"/>
    <w:rsid w:val="00FD3E7A"/>
    <w:rsid w:val="00FD4316"/>
    <w:rsid w:val="00FE23DE"/>
    <w:rsid w:val="00FE5EDA"/>
    <w:rsid w:val="00FE6E9E"/>
    <w:rsid w:val="00FF42E0"/>
    <w:rsid w:val="00FF4D8C"/>
    <w:rsid w:val="00FF515B"/>
    <w:rsid w:val="02570088"/>
    <w:rsid w:val="02C24BF1"/>
    <w:rsid w:val="02C35042"/>
    <w:rsid w:val="037F60EF"/>
    <w:rsid w:val="03B2503D"/>
    <w:rsid w:val="03D82AF0"/>
    <w:rsid w:val="03FB0A67"/>
    <w:rsid w:val="04155920"/>
    <w:rsid w:val="04501303"/>
    <w:rsid w:val="046D3847"/>
    <w:rsid w:val="049F168E"/>
    <w:rsid w:val="04DB3AE5"/>
    <w:rsid w:val="050240AB"/>
    <w:rsid w:val="05C25634"/>
    <w:rsid w:val="06023E06"/>
    <w:rsid w:val="063F41D5"/>
    <w:rsid w:val="075449B1"/>
    <w:rsid w:val="07CB4548"/>
    <w:rsid w:val="086C1E6C"/>
    <w:rsid w:val="08F24482"/>
    <w:rsid w:val="09794C18"/>
    <w:rsid w:val="0A177514"/>
    <w:rsid w:val="0A2E4093"/>
    <w:rsid w:val="0A3463D4"/>
    <w:rsid w:val="0A374116"/>
    <w:rsid w:val="0A3C7BEB"/>
    <w:rsid w:val="0A4B3999"/>
    <w:rsid w:val="0A8315F6"/>
    <w:rsid w:val="0AE82940"/>
    <w:rsid w:val="0B6D4294"/>
    <w:rsid w:val="0B731B72"/>
    <w:rsid w:val="0B92467D"/>
    <w:rsid w:val="0C5F2F82"/>
    <w:rsid w:val="0DD61398"/>
    <w:rsid w:val="0DD87D3B"/>
    <w:rsid w:val="0DE77C60"/>
    <w:rsid w:val="0E595261"/>
    <w:rsid w:val="0EF97BEC"/>
    <w:rsid w:val="0F2F0C38"/>
    <w:rsid w:val="0F39623B"/>
    <w:rsid w:val="0F81157D"/>
    <w:rsid w:val="0F9E1CCC"/>
    <w:rsid w:val="11A57F1B"/>
    <w:rsid w:val="11CB56FE"/>
    <w:rsid w:val="11DC5CCF"/>
    <w:rsid w:val="125331BE"/>
    <w:rsid w:val="128D3DF0"/>
    <w:rsid w:val="12C0114D"/>
    <w:rsid w:val="12F6691D"/>
    <w:rsid w:val="13F8400C"/>
    <w:rsid w:val="140B3C5A"/>
    <w:rsid w:val="14522278"/>
    <w:rsid w:val="14944E3F"/>
    <w:rsid w:val="14991507"/>
    <w:rsid w:val="14A53E9C"/>
    <w:rsid w:val="14EE73F4"/>
    <w:rsid w:val="14FC4AF3"/>
    <w:rsid w:val="15130B32"/>
    <w:rsid w:val="157553B2"/>
    <w:rsid w:val="16416E4C"/>
    <w:rsid w:val="164200CB"/>
    <w:rsid w:val="164714CD"/>
    <w:rsid w:val="166261CE"/>
    <w:rsid w:val="16731F44"/>
    <w:rsid w:val="16783AEC"/>
    <w:rsid w:val="16EB6EA7"/>
    <w:rsid w:val="182647C6"/>
    <w:rsid w:val="18454CA5"/>
    <w:rsid w:val="189812ED"/>
    <w:rsid w:val="19045B0B"/>
    <w:rsid w:val="196260A4"/>
    <w:rsid w:val="19864814"/>
    <w:rsid w:val="19D43730"/>
    <w:rsid w:val="19FE305B"/>
    <w:rsid w:val="1A646826"/>
    <w:rsid w:val="1A78055F"/>
    <w:rsid w:val="1A9166B2"/>
    <w:rsid w:val="1A922A93"/>
    <w:rsid w:val="1AC13CB4"/>
    <w:rsid w:val="1B1E0D3A"/>
    <w:rsid w:val="1B1F0C0C"/>
    <w:rsid w:val="1BAA4748"/>
    <w:rsid w:val="1C662D8F"/>
    <w:rsid w:val="1CD756B9"/>
    <w:rsid w:val="1D0C28B4"/>
    <w:rsid w:val="1D75759D"/>
    <w:rsid w:val="1E220F0E"/>
    <w:rsid w:val="1E281D87"/>
    <w:rsid w:val="1E6908EA"/>
    <w:rsid w:val="1F0528C7"/>
    <w:rsid w:val="200A1C59"/>
    <w:rsid w:val="205C39E8"/>
    <w:rsid w:val="20E22BD6"/>
    <w:rsid w:val="210466A8"/>
    <w:rsid w:val="210B5C89"/>
    <w:rsid w:val="21327661"/>
    <w:rsid w:val="21AA36F4"/>
    <w:rsid w:val="21C757E8"/>
    <w:rsid w:val="223A473C"/>
    <w:rsid w:val="226513C9"/>
    <w:rsid w:val="226F0499"/>
    <w:rsid w:val="22EE7618"/>
    <w:rsid w:val="22FD7B68"/>
    <w:rsid w:val="233514E5"/>
    <w:rsid w:val="238B3FB8"/>
    <w:rsid w:val="23A07CF2"/>
    <w:rsid w:val="23B24756"/>
    <w:rsid w:val="24254224"/>
    <w:rsid w:val="250F1AC0"/>
    <w:rsid w:val="252F2963"/>
    <w:rsid w:val="2536704D"/>
    <w:rsid w:val="26055C96"/>
    <w:rsid w:val="260E7FC9"/>
    <w:rsid w:val="26A001C7"/>
    <w:rsid w:val="26F47C93"/>
    <w:rsid w:val="27084A19"/>
    <w:rsid w:val="27AC4B06"/>
    <w:rsid w:val="289300C3"/>
    <w:rsid w:val="28B64187"/>
    <w:rsid w:val="29515A57"/>
    <w:rsid w:val="29794518"/>
    <w:rsid w:val="29C07FA1"/>
    <w:rsid w:val="2A425CB1"/>
    <w:rsid w:val="2A7B753C"/>
    <w:rsid w:val="2B6C5366"/>
    <w:rsid w:val="2BAA0E41"/>
    <w:rsid w:val="2BAF7F94"/>
    <w:rsid w:val="2C0F50D6"/>
    <w:rsid w:val="2C576226"/>
    <w:rsid w:val="2D042F0F"/>
    <w:rsid w:val="2D0D0FDB"/>
    <w:rsid w:val="2D603641"/>
    <w:rsid w:val="2D632B26"/>
    <w:rsid w:val="2DC35F88"/>
    <w:rsid w:val="2DCA08C4"/>
    <w:rsid w:val="2DFA6F8C"/>
    <w:rsid w:val="2E22401B"/>
    <w:rsid w:val="2E39196B"/>
    <w:rsid w:val="2E513EE9"/>
    <w:rsid w:val="2ECA0BBB"/>
    <w:rsid w:val="2F8162C9"/>
    <w:rsid w:val="2F924EE3"/>
    <w:rsid w:val="2FAF6379"/>
    <w:rsid w:val="30D87A84"/>
    <w:rsid w:val="30E763BC"/>
    <w:rsid w:val="3160251C"/>
    <w:rsid w:val="31C14142"/>
    <w:rsid w:val="31D77103"/>
    <w:rsid w:val="31EC1380"/>
    <w:rsid w:val="31F05055"/>
    <w:rsid w:val="32D16C5C"/>
    <w:rsid w:val="331D7A9E"/>
    <w:rsid w:val="33380434"/>
    <w:rsid w:val="33B170C3"/>
    <w:rsid w:val="33B9418C"/>
    <w:rsid w:val="34200FAE"/>
    <w:rsid w:val="342E1F62"/>
    <w:rsid w:val="349C2B14"/>
    <w:rsid w:val="34AC6CE7"/>
    <w:rsid w:val="34F01510"/>
    <w:rsid w:val="35453F61"/>
    <w:rsid w:val="35584DBD"/>
    <w:rsid w:val="35F04726"/>
    <w:rsid w:val="36126734"/>
    <w:rsid w:val="3655219A"/>
    <w:rsid w:val="368C691B"/>
    <w:rsid w:val="36A47388"/>
    <w:rsid w:val="36B14785"/>
    <w:rsid w:val="36FD5C1C"/>
    <w:rsid w:val="37E40B8A"/>
    <w:rsid w:val="37F05781"/>
    <w:rsid w:val="380D6333"/>
    <w:rsid w:val="38732531"/>
    <w:rsid w:val="387739D0"/>
    <w:rsid w:val="38855E03"/>
    <w:rsid w:val="39097F26"/>
    <w:rsid w:val="392F4087"/>
    <w:rsid w:val="39574FE1"/>
    <w:rsid w:val="395B4E7C"/>
    <w:rsid w:val="39DC5FBD"/>
    <w:rsid w:val="3A2C7C24"/>
    <w:rsid w:val="3A9E14C4"/>
    <w:rsid w:val="3B5424B5"/>
    <w:rsid w:val="3B9A7EDD"/>
    <w:rsid w:val="3BB77BFA"/>
    <w:rsid w:val="3BC07EDE"/>
    <w:rsid w:val="3BC90CFF"/>
    <w:rsid w:val="3BD3714F"/>
    <w:rsid w:val="3BF21AC7"/>
    <w:rsid w:val="3C8D600E"/>
    <w:rsid w:val="3CC00748"/>
    <w:rsid w:val="3CE85D17"/>
    <w:rsid w:val="3D085FE9"/>
    <w:rsid w:val="3DA25539"/>
    <w:rsid w:val="3DE6740A"/>
    <w:rsid w:val="3E241CE0"/>
    <w:rsid w:val="3F1702C3"/>
    <w:rsid w:val="3F650802"/>
    <w:rsid w:val="3FB90F66"/>
    <w:rsid w:val="3FC62613"/>
    <w:rsid w:val="40C129AA"/>
    <w:rsid w:val="41850CE8"/>
    <w:rsid w:val="41D60D5A"/>
    <w:rsid w:val="41FD3703"/>
    <w:rsid w:val="421D0D04"/>
    <w:rsid w:val="42E303BC"/>
    <w:rsid w:val="430C2C53"/>
    <w:rsid w:val="43140575"/>
    <w:rsid w:val="432C24B3"/>
    <w:rsid w:val="432C2669"/>
    <w:rsid w:val="446304CD"/>
    <w:rsid w:val="44A92F3F"/>
    <w:rsid w:val="44B55D88"/>
    <w:rsid w:val="4523757B"/>
    <w:rsid w:val="4618037D"/>
    <w:rsid w:val="46346D88"/>
    <w:rsid w:val="465A349C"/>
    <w:rsid w:val="4685435B"/>
    <w:rsid w:val="46AC4F69"/>
    <w:rsid w:val="46DE2AC4"/>
    <w:rsid w:val="47BA4098"/>
    <w:rsid w:val="47BE31A6"/>
    <w:rsid w:val="481A210B"/>
    <w:rsid w:val="4893018E"/>
    <w:rsid w:val="489835C7"/>
    <w:rsid w:val="48AE4D69"/>
    <w:rsid w:val="49311755"/>
    <w:rsid w:val="49795315"/>
    <w:rsid w:val="49C523DF"/>
    <w:rsid w:val="49C8219B"/>
    <w:rsid w:val="4A035D59"/>
    <w:rsid w:val="4A0C03EC"/>
    <w:rsid w:val="4AE922E8"/>
    <w:rsid w:val="4B06414F"/>
    <w:rsid w:val="4C6A7458"/>
    <w:rsid w:val="4CC4300C"/>
    <w:rsid w:val="4D1F0A7C"/>
    <w:rsid w:val="4D27266D"/>
    <w:rsid w:val="4DF168C3"/>
    <w:rsid w:val="4E21448E"/>
    <w:rsid w:val="4EA053B3"/>
    <w:rsid w:val="4ECE37CF"/>
    <w:rsid w:val="4F38383D"/>
    <w:rsid w:val="4F42404D"/>
    <w:rsid w:val="4F5759D2"/>
    <w:rsid w:val="4FB64D53"/>
    <w:rsid w:val="4FDE3CE1"/>
    <w:rsid w:val="4FED1881"/>
    <w:rsid w:val="50213FD2"/>
    <w:rsid w:val="50851CC7"/>
    <w:rsid w:val="50F975E2"/>
    <w:rsid w:val="514A5AAA"/>
    <w:rsid w:val="5153495F"/>
    <w:rsid w:val="51B22846"/>
    <w:rsid w:val="53000B16"/>
    <w:rsid w:val="530F739F"/>
    <w:rsid w:val="53E937CF"/>
    <w:rsid w:val="54AB6860"/>
    <w:rsid w:val="550E2CC2"/>
    <w:rsid w:val="551E6AAB"/>
    <w:rsid w:val="55436A98"/>
    <w:rsid w:val="554572D7"/>
    <w:rsid w:val="554E37C5"/>
    <w:rsid w:val="556F4FFF"/>
    <w:rsid w:val="55FD772C"/>
    <w:rsid w:val="5612137F"/>
    <w:rsid w:val="569E23B5"/>
    <w:rsid w:val="56C00F63"/>
    <w:rsid w:val="56FF3E96"/>
    <w:rsid w:val="572A1576"/>
    <w:rsid w:val="57911D3D"/>
    <w:rsid w:val="57AD6F2E"/>
    <w:rsid w:val="582F54A6"/>
    <w:rsid w:val="585432D2"/>
    <w:rsid w:val="594A2AEB"/>
    <w:rsid w:val="59DF5E95"/>
    <w:rsid w:val="59F461A6"/>
    <w:rsid w:val="5A1C28D3"/>
    <w:rsid w:val="5A4806FB"/>
    <w:rsid w:val="5AAD5FF1"/>
    <w:rsid w:val="5B1038C0"/>
    <w:rsid w:val="5B155DC5"/>
    <w:rsid w:val="5B4041A6"/>
    <w:rsid w:val="5B88233D"/>
    <w:rsid w:val="5BEA3BD5"/>
    <w:rsid w:val="5C8B332B"/>
    <w:rsid w:val="5D047E25"/>
    <w:rsid w:val="5D4E73B2"/>
    <w:rsid w:val="5E435191"/>
    <w:rsid w:val="5E5A53D0"/>
    <w:rsid w:val="5EA16545"/>
    <w:rsid w:val="5F324FC1"/>
    <w:rsid w:val="5F6E5059"/>
    <w:rsid w:val="5F7268F8"/>
    <w:rsid w:val="5F9C3975"/>
    <w:rsid w:val="606B7A2B"/>
    <w:rsid w:val="60B13610"/>
    <w:rsid w:val="61237025"/>
    <w:rsid w:val="612F64E4"/>
    <w:rsid w:val="61961C75"/>
    <w:rsid w:val="61D03C31"/>
    <w:rsid w:val="61F47A98"/>
    <w:rsid w:val="62652744"/>
    <w:rsid w:val="62B349E1"/>
    <w:rsid w:val="62DC397C"/>
    <w:rsid w:val="63304B00"/>
    <w:rsid w:val="6338031A"/>
    <w:rsid w:val="634E31D8"/>
    <w:rsid w:val="63785C23"/>
    <w:rsid w:val="63845EE2"/>
    <w:rsid w:val="63957E03"/>
    <w:rsid w:val="63C74ED2"/>
    <w:rsid w:val="640B1FAB"/>
    <w:rsid w:val="6493748E"/>
    <w:rsid w:val="64A12F35"/>
    <w:rsid w:val="653603C7"/>
    <w:rsid w:val="65731758"/>
    <w:rsid w:val="65BE4D70"/>
    <w:rsid w:val="660A60F4"/>
    <w:rsid w:val="66651C8A"/>
    <w:rsid w:val="66BA3A5E"/>
    <w:rsid w:val="66BC030D"/>
    <w:rsid w:val="66C06B20"/>
    <w:rsid w:val="66F901D1"/>
    <w:rsid w:val="67430B73"/>
    <w:rsid w:val="67630035"/>
    <w:rsid w:val="67AA62CF"/>
    <w:rsid w:val="68000819"/>
    <w:rsid w:val="680554CE"/>
    <w:rsid w:val="68147111"/>
    <w:rsid w:val="68290587"/>
    <w:rsid w:val="68AA0DA2"/>
    <w:rsid w:val="68CB0E27"/>
    <w:rsid w:val="68F51602"/>
    <w:rsid w:val="691079DD"/>
    <w:rsid w:val="692245BB"/>
    <w:rsid w:val="693738AC"/>
    <w:rsid w:val="696C260A"/>
    <w:rsid w:val="69D651E4"/>
    <w:rsid w:val="69FB10CE"/>
    <w:rsid w:val="6A126CA6"/>
    <w:rsid w:val="6B4A0729"/>
    <w:rsid w:val="6B7A02A4"/>
    <w:rsid w:val="6C0B610A"/>
    <w:rsid w:val="6C514E83"/>
    <w:rsid w:val="6D007E2E"/>
    <w:rsid w:val="6D413207"/>
    <w:rsid w:val="6D7E58D8"/>
    <w:rsid w:val="6D910D9F"/>
    <w:rsid w:val="6DAF05E0"/>
    <w:rsid w:val="6E187B57"/>
    <w:rsid w:val="6E3E5FAF"/>
    <w:rsid w:val="6E7525F4"/>
    <w:rsid w:val="6EA10310"/>
    <w:rsid w:val="6EA470E4"/>
    <w:rsid w:val="6EA90258"/>
    <w:rsid w:val="6EB74327"/>
    <w:rsid w:val="6ECB392F"/>
    <w:rsid w:val="6EFE0E88"/>
    <w:rsid w:val="6F006E0C"/>
    <w:rsid w:val="6F373E2F"/>
    <w:rsid w:val="6F5F7FFD"/>
    <w:rsid w:val="6F8D19DC"/>
    <w:rsid w:val="700C44E2"/>
    <w:rsid w:val="713A661B"/>
    <w:rsid w:val="715B76BF"/>
    <w:rsid w:val="723648BD"/>
    <w:rsid w:val="72407350"/>
    <w:rsid w:val="728C51FF"/>
    <w:rsid w:val="73412411"/>
    <w:rsid w:val="73710810"/>
    <w:rsid w:val="740D49E9"/>
    <w:rsid w:val="74257F85"/>
    <w:rsid w:val="746762C8"/>
    <w:rsid w:val="748702F8"/>
    <w:rsid w:val="7496678D"/>
    <w:rsid w:val="75587EE6"/>
    <w:rsid w:val="7582413D"/>
    <w:rsid w:val="763A2D50"/>
    <w:rsid w:val="765E62AC"/>
    <w:rsid w:val="76664E96"/>
    <w:rsid w:val="76BE4574"/>
    <w:rsid w:val="76EC08E6"/>
    <w:rsid w:val="775232ED"/>
    <w:rsid w:val="77990522"/>
    <w:rsid w:val="77B04437"/>
    <w:rsid w:val="77FA78C2"/>
    <w:rsid w:val="787A4FAB"/>
    <w:rsid w:val="788334CC"/>
    <w:rsid w:val="78C46964"/>
    <w:rsid w:val="78D93CA2"/>
    <w:rsid w:val="791574E6"/>
    <w:rsid w:val="79191C88"/>
    <w:rsid w:val="791F6394"/>
    <w:rsid w:val="798F3909"/>
    <w:rsid w:val="79E4723B"/>
    <w:rsid w:val="7A4F18B8"/>
    <w:rsid w:val="7B6A6ADC"/>
    <w:rsid w:val="7B733C54"/>
    <w:rsid w:val="7BB67714"/>
    <w:rsid w:val="7C4E5B9F"/>
    <w:rsid w:val="7C970076"/>
    <w:rsid w:val="7CA57BC1"/>
    <w:rsid w:val="7CAD7756"/>
    <w:rsid w:val="7CBB1486"/>
    <w:rsid w:val="7CDD4DCB"/>
    <w:rsid w:val="7D8A2C07"/>
    <w:rsid w:val="7DE642E1"/>
    <w:rsid w:val="7E7A683A"/>
    <w:rsid w:val="7E7A711F"/>
    <w:rsid w:val="7F7555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kern w:val="2"/>
      <w:sz w:val="21"/>
      <w:szCs w:val="24"/>
      <w:lang w:val="en-US" w:eastAsia="zh-CN" w:bidi="ar-SA"/>
    </w:rPr>
  </w:style>
  <w:style w:type="paragraph" w:styleId="3">
    <w:name w:val="heading 1"/>
    <w:basedOn w:val="1"/>
    <w:next w:val="1"/>
    <w:link w:val="16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8"/>
    <w:qFormat/>
    <w:uiPriority w:val="9"/>
    <w:pPr>
      <w:keepNext/>
      <w:keepLines/>
      <w:spacing w:line="408" w:lineRule="auto"/>
      <w:outlineLvl w:val="1"/>
    </w:pPr>
    <w:rPr>
      <w:b/>
      <w:bCs/>
      <w:color w:val="1A1A1A"/>
      <w:sz w:val="32"/>
      <w:szCs w:val="32"/>
    </w:rPr>
  </w:style>
  <w:style w:type="paragraph" w:styleId="5">
    <w:name w:val="heading 3"/>
    <w:basedOn w:val="1"/>
    <w:next w:val="1"/>
    <w:link w:val="100"/>
    <w:unhideWhenUsed/>
    <w:qFormat/>
    <w:uiPriority w:val="0"/>
    <w:pPr>
      <w:keepNext/>
      <w:keepLines/>
      <w:spacing w:before="260" w:after="260" w:line="416" w:lineRule="auto"/>
      <w:outlineLvl w:val="2"/>
    </w:pPr>
    <w:rPr>
      <w:b/>
      <w:bCs/>
      <w:sz w:val="32"/>
      <w:szCs w:val="32"/>
    </w:rPr>
  </w:style>
  <w:style w:type="character" w:default="1" w:styleId="40">
    <w:name w:val="Default Paragraph Font"/>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rPr>
      <w:rFonts w:ascii="Times New Roman" w:hAnsi="Times New Roman"/>
      <w:kern w:val="0"/>
      <w:sz w:val="20"/>
      <w:szCs w:val="20"/>
    </w:rPr>
  </w:style>
  <w:style w:type="paragraph" w:styleId="6">
    <w:name w:val="toc 7"/>
    <w:basedOn w:val="1"/>
    <w:next w:val="1"/>
    <w:semiHidden/>
    <w:qFormat/>
    <w:uiPriority w:val="0"/>
    <w:pPr>
      <w:tabs>
        <w:tab w:val="right" w:leader="dot" w:pos="9241"/>
      </w:tabs>
      <w:ind w:firstLine="505" w:firstLineChars="500"/>
      <w:jc w:val="left"/>
    </w:pPr>
    <w:rPr>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link w:val="189"/>
    <w:semiHidden/>
    <w:qFormat/>
    <w:uiPriority w:val="0"/>
    <w:pPr>
      <w:shd w:val="clear" w:color="auto" w:fill="000080"/>
    </w:pPr>
  </w:style>
  <w:style w:type="paragraph" w:styleId="11">
    <w:name w:val="annotation text"/>
    <w:basedOn w:val="1"/>
    <w:link w:val="93"/>
    <w:qFormat/>
    <w:uiPriority w:val="99"/>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qFormat/>
    <w:uiPriority w:val="39"/>
    <w:pPr>
      <w:tabs>
        <w:tab w:val="right" w:leader="dot" w:pos="9241"/>
      </w:tabs>
      <w:ind w:firstLine="300" w:firstLineChars="300"/>
      <w:jc w:val="left"/>
    </w:pPr>
    <w:rPr>
      <w:szCs w:val="21"/>
    </w:rPr>
  </w:style>
  <w:style w:type="paragraph" w:styleId="15">
    <w:name w:val="toc 3"/>
    <w:basedOn w:val="1"/>
    <w:next w:val="1"/>
    <w:qFormat/>
    <w:uiPriority w:val="39"/>
    <w:pPr>
      <w:tabs>
        <w:tab w:val="right" w:leader="dot" w:pos="8161"/>
      </w:tabs>
      <w:ind w:firstLine="283" w:firstLineChars="135"/>
      <w:jc w:val="left"/>
    </w:pPr>
    <w:rPr>
      <w:szCs w:val="21"/>
    </w:rPr>
  </w:style>
  <w:style w:type="paragraph" w:styleId="16">
    <w:name w:val="toc 8"/>
    <w:basedOn w:val="1"/>
    <w:next w:val="1"/>
    <w:semiHidden/>
    <w:qFormat/>
    <w:uiPriority w:val="0"/>
    <w:pPr>
      <w:tabs>
        <w:tab w:val="right" w:leader="dot" w:pos="9241"/>
      </w:tabs>
      <w:ind w:firstLine="607" w:firstLineChars="600"/>
      <w:jc w:val="left"/>
    </w:pPr>
    <w:rPr>
      <w:szCs w:val="21"/>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Body Text Indent 2"/>
    <w:basedOn w:val="1"/>
    <w:link w:val="187"/>
    <w:qFormat/>
    <w:uiPriority w:val="0"/>
    <w:pPr>
      <w:spacing w:after="120" w:line="480" w:lineRule="auto"/>
      <w:ind w:left="420" w:leftChars="200"/>
    </w:pPr>
  </w:style>
  <w:style w:type="paragraph" w:styleId="19">
    <w:name w:val="endnote text"/>
    <w:basedOn w:val="1"/>
    <w:link w:val="190"/>
    <w:semiHidden/>
    <w:qFormat/>
    <w:uiPriority w:val="0"/>
    <w:pPr>
      <w:snapToGrid w:val="0"/>
      <w:jc w:val="left"/>
    </w:pPr>
  </w:style>
  <w:style w:type="paragraph" w:styleId="20">
    <w:name w:val="Balloon Text"/>
    <w:basedOn w:val="1"/>
    <w:link w:val="151"/>
    <w:qFormat/>
    <w:uiPriority w:val="0"/>
    <w:rPr>
      <w:sz w:val="18"/>
      <w:szCs w:val="18"/>
    </w:rPr>
  </w:style>
  <w:style w:type="paragraph" w:styleId="21">
    <w:name w:val="footer"/>
    <w:basedOn w:val="1"/>
    <w:link w:val="176"/>
    <w:qFormat/>
    <w:uiPriority w:val="99"/>
    <w:pPr>
      <w:snapToGrid w:val="0"/>
      <w:ind w:right="210" w:rightChars="100"/>
      <w:jc w:val="right"/>
    </w:pPr>
    <w:rPr>
      <w:sz w:val="18"/>
      <w:szCs w:val="18"/>
    </w:rPr>
  </w:style>
  <w:style w:type="paragraph" w:styleId="22">
    <w:name w:val="header"/>
    <w:basedOn w:val="1"/>
    <w:link w:val="191"/>
    <w:qFormat/>
    <w:uiPriority w:val="0"/>
    <w:pPr>
      <w:snapToGrid w:val="0"/>
      <w:jc w:val="left"/>
    </w:pPr>
    <w:rPr>
      <w:sz w:val="18"/>
      <w:szCs w:val="18"/>
    </w:rPr>
  </w:style>
  <w:style w:type="paragraph" w:styleId="23">
    <w:name w:val="toc 1"/>
    <w:basedOn w:val="1"/>
    <w:next w:val="1"/>
    <w:qFormat/>
    <w:uiPriority w:val="39"/>
    <w:pPr>
      <w:tabs>
        <w:tab w:val="right" w:leader="dot" w:pos="8080"/>
        <w:tab w:val="right" w:leader="dot" w:pos="9346"/>
      </w:tabs>
      <w:spacing w:beforeLines="25" w:afterLines="25"/>
      <w:jc w:val="center"/>
    </w:pPr>
    <w:rPr>
      <w:szCs w:val="21"/>
    </w:rPr>
  </w:style>
  <w:style w:type="paragraph" w:styleId="24">
    <w:name w:val="toc 4"/>
    <w:basedOn w:val="1"/>
    <w:next w:val="1"/>
    <w:qFormat/>
    <w:uiPriority w:val="39"/>
    <w:pPr>
      <w:tabs>
        <w:tab w:val="right" w:leader="dot" w:pos="9241"/>
      </w:tabs>
      <w:ind w:firstLine="198" w:firstLineChars="200"/>
      <w:jc w:val="left"/>
    </w:pPr>
    <w:rPr>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szCs w:val="21"/>
    </w:rPr>
  </w:style>
  <w:style w:type="paragraph" w:customStyle="1" w:styleId="27">
    <w:name w:val="段"/>
    <w:link w:val="7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link w:val="192"/>
    <w:qFormat/>
    <w:uiPriority w:val="0"/>
    <w:pPr>
      <w:numPr>
        <w:ilvl w:val="0"/>
        <w:numId w:val="1"/>
      </w:numPr>
      <w:snapToGrid w:val="0"/>
      <w:jc w:val="left"/>
    </w:pPr>
    <w:rPr>
      <w:sz w:val="18"/>
      <w:szCs w:val="18"/>
    </w:rPr>
  </w:style>
  <w:style w:type="paragraph" w:styleId="29">
    <w:name w:val="toc 6"/>
    <w:basedOn w:val="1"/>
    <w:next w:val="1"/>
    <w:semiHidden/>
    <w:qFormat/>
    <w:uiPriority w:val="0"/>
    <w:pPr>
      <w:tabs>
        <w:tab w:val="right" w:leader="dot" w:pos="9241"/>
      </w:tabs>
      <w:ind w:firstLine="403" w:firstLineChars="400"/>
      <w:jc w:val="left"/>
    </w:pPr>
    <w:rPr>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8175"/>
      </w:tabs>
    </w:pPr>
    <w:rPr>
      <w:szCs w:val="21"/>
    </w:rPr>
  </w:style>
  <w:style w:type="paragraph" w:styleId="33">
    <w:name w:val="toc 9"/>
    <w:basedOn w:val="1"/>
    <w:next w:val="1"/>
    <w:semiHidden/>
    <w:qFormat/>
    <w:uiPriority w:val="0"/>
    <w:pPr>
      <w:ind w:left="1470"/>
      <w:jc w:val="left"/>
    </w:pPr>
    <w:rPr>
      <w:sz w:val="20"/>
      <w:szCs w:val="20"/>
    </w:rPr>
  </w:style>
  <w:style w:type="paragraph" w:styleId="34">
    <w:name w:val="Normal (Web)"/>
    <w:basedOn w:val="1"/>
    <w:semiHidden/>
    <w:unhideWhenUsed/>
    <w:qFormat/>
    <w:uiPriority w:val="0"/>
    <w:rPr>
      <w:sz w:val="24"/>
    </w:rPr>
  </w:style>
  <w:style w:type="paragraph" w:styleId="35">
    <w:name w:val="index 2"/>
    <w:basedOn w:val="1"/>
    <w:next w:val="1"/>
    <w:qFormat/>
    <w:uiPriority w:val="0"/>
    <w:pPr>
      <w:ind w:left="420" w:hanging="210"/>
      <w:jc w:val="left"/>
    </w:pPr>
    <w:rPr>
      <w:rFonts w:ascii="Calibri" w:hAnsi="Calibri"/>
      <w:sz w:val="20"/>
      <w:szCs w:val="20"/>
    </w:rPr>
  </w:style>
  <w:style w:type="paragraph" w:styleId="36">
    <w:name w:val="Title"/>
    <w:basedOn w:val="1"/>
    <w:next w:val="1"/>
    <w:link w:val="193"/>
    <w:qFormat/>
    <w:uiPriority w:val="9"/>
    <w:pPr>
      <w:keepNext/>
      <w:keepLines/>
      <w:spacing w:line="408" w:lineRule="auto"/>
      <w:jc w:val="center"/>
      <w:outlineLvl w:val="0"/>
    </w:pPr>
    <w:rPr>
      <w:b/>
      <w:bCs/>
      <w:color w:val="1A1A1A"/>
      <w:sz w:val="48"/>
      <w:szCs w:val="48"/>
    </w:rPr>
  </w:style>
  <w:style w:type="paragraph" w:styleId="37">
    <w:name w:val="annotation subject"/>
    <w:basedOn w:val="11"/>
    <w:next w:val="11"/>
    <w:link w:val="112"/>
    <w:semiHidden/>
    <w:unhideWhenUsed/>
    <w:qFormat/>
    <w:uiPriority w:val="0"/>
    <w:rPr>
      <w:b/>
      <w:bCs/>
    </w:rPr>
  </w:style>
  <w:style w:type="table" w:styleId="39">
    <w:name w:val="Table Grid"/>
    <w:basedOn w:val="38"/>
    <w:qFormat/>
    <w:uiPriority w:val="0"/>
    <w:pPr>
      <w:tabs>
        <w:tab w:val="left" w:pos="720"/>
      </w:tabs>
      <w:ind w:left="544" w:hanging="181"/>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1">
    <w:name w:val="endnote reference"/>
    <w:basedOn w:val="40"/>
    <w:semiHidden/>
    <w:qFormat/>
    <w:uiPriority w:val="0"/>
    <w:rPr>
      <w:vertAlign w:val="superscript"/>
    </w:rPr>
  </w:style>
  <w:style w:type="character" w:styleId="42">
    <w:name w:val="page number"/>
    <w:basedOn w:val="40"/>
    <w:qFormat/>
    <w:uiPriority w:val="0"/>
    <w:rPr>
      <w:rFonts w:ascii="Times New Roman" w:hAnsi="Times New Roman" w:eastAsia="宋体"/>
      <w:sz w:val="18"/>
    </w:rPr>
  </w:style>
  <w:style w:type="character" w:styleId="43">
    <w:name w:val="FollowedHyperlink"/>
    <w:basedOn w:val="40"/>
    <w:qFormat/>
    <w:uiPriority w:val="0"/>
    <w:rPr>
      <w:color w:val="800080"/>
      <w:u w:val="single"/>
    </w:rPr>
  </w:style>
  <w:style w:type="character" w:styleId="44">
    <w:name w:val="Emphasis"/>
    <w:qFormat/>
    <w:uiPriority w:val="0"/>
  </w:style>
  <w:style w:type="character" w:styleId="45">
    <w:name w:val="Hyperlink"/>
    <w:basedOn w:val="40"/>
    <w:qFormat/>
    <w:uiPriority w:val="99"/>
    <w:rPr>
      <w:color w:val="0000FF"/>
      <w:spacing w:val="0"/>
      <w:w w:val="100"/>
      <w:szCs w:val="21"/>
      <w:u w:val="single"/>
    </w:rPr>
  </w:style>
  <w:style w:type="character" w:styleId="46">
    <w:name w:val="annotation reference"/>
    <w:qFormat/>
    <w:uiPriority w:val="99"/>
    <w:rPr>
      <w:sz w:val="21"/>
      <w:szCs w:val="21"/>
    </w:rPr>
  </w:style>
  <w:style w:type="character" w:styleId="47">
    <w:name w:val="footnote reference"/>
    <w:basedOn w:val="40"/>
    <w:semiHidden/>
    <w:qFormat/>
    <w:uiPriority w:val="0"/>
    <w:rPr>
      <w:vertAlign w:val="superscript"/>
    </w:rPr>
  </w:style>
  <w:style w:type="paragraph" w:customStyle="1" w:styleId="48">
    <w:name w:val="Default"/>
    <w:qFormat/>
    <w:uiPriority w:val="0"/>
    <w:pPr>
      <w:widowControl w:val="0"/>
      <w:autoSpaceDE w:val="0"/>
      <w:autoSpaceDN w:val="0"/>
      <w:adjustRightInd w:val="0"/>
      <w:ind w:left="425" w:hanging="425"/>
      <w:jc w:val="both"/>
    </w:pPr>
    <w:rPr>
      <w:rFonts w:ascii="宋体" w:hAnsi="Calibri" w:eastAsia="宋体" w:cs="宋体"/>
      <w:color w:val="000000"/>
      <w:sz w:val="24"/>
      <w:szCs w:val="24"/>
      <w:lang w:val="en-US" w:eastAsia="zh-CN" w:bidi="ar-SA"/>
    </w:rPr>
  </w:style>
  <w:style w:type="paragraph" w:customStyle="1" w:styleId="49">
    <w:name w:val="一级无"/>
    <w:basedOn w:val="50"/>
    <w:qFormat/>
    <w:uiPriority w:val="0"/>
    <w:pPr>
      <w:spacing w:beforeLines="0" w:afterLines="0"/>
    </w:pPr>
    <w:rPr>
      <w:rFonts w:ascii="宋体" w:eastAsia="宋体"/>
    </w:rPr>
  </w:style>
  <w:style w:type="paragraph" w:customStyle="1" w:styleId="50">
    <w:name w:val="一级条标题"/>
    <w:basedOn w:val="51"/>
    <w:next w:val="27"/>
    <w:link w:val="55"/>
    <w:qFormat/>
    <w:uiPriority w:val="0"/>
    <w:pPr>
      <w:numPr>
        <w:ilvl w:val="1"/>
      </w:numPr>
      <w:spacing w:before="50" w:beforeLines="50" w:after="50" w:afterLines="50"/>
      <w:ind w:left="0"/>
      <w:outlineLvl w:val="2"/>
    </w:pPr>
    <w:rPr>
      <w:rFonts w:hAnsi="黑体"/>
      <w:szCs w:val="21"/>
    </w:rPr>
  </w:style>
  <w:style w:type="paragraph" w:customStyle="1" w:styleId="51">
    <w:name w:val="章标题"/>
    <w:link w:val="177"/>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2">
    <w:name w:val="附录公式"/>
    <w:basedOn w:val="27"/>
    <w:next w:val="27"/>
    <w:link w:val="73"/>
    <w:qFormat/>
    <w:uiPriority w:val="0"/>
  </w:style>
  <w:style w:type="paragraph" w:customStyle="1" w:styleId="53">
    <w:name w:val="示例后文字"/>
    <w:basedOn w:val="27"/>
    <w:next w:val="27"/>
    <w:qFormat/>
    <w:uiPriority w:val="0"/>
    <w:pPr>
      <w:ind w:firstLine="360"/>
    </w:pPr>
    <w:rPr>
      <w:sz w:val="18"/>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55">
    <w:name w:val="一级条标题 Char"/>
    <w:link w:val="50"/>
    <w:qFormat/>
    <w:uiPriority w:val="0"/>
    <w:rPr>
      <w:rFonts w:ascii="黑体" w:hAnsi="黑体" w:eastAsia="黑体"/>
      <w:sz w:val="21"/>
      <w:szCs w:val="21"/>
    </w:rPr>
  </w:style>
  <w:style w:type="paragraph" w:customStyle="1" w:styleId="56">
    <w:name w:val="封面正文"/>
    <w:qFormat/>
    <w:uiPriority w:val="0"/>
    <w:pPr>
      <w:jc w:val="both"/>
    </w:pPr>
    <w:rPr>
      <w:rFonts w:ascii="Times New Roman" w:hAnsi="Times New Roman" w:eastAsia="宋体" w:cs="Times New Roman"/>
      <w:lang w:val="en-US" w:eastAsia="zh-CN" w:bidi="ar-SA"/>
    </w:rPr>
  </w:style>
  <w:style w:type="paragraph" w:customStyle="1" w:styleId="57">
    <w:name w:val="列项说明"/>
    <w:basedOn w:val="1"/>
    <w:qFormat/>
    <w:uiPriority w:val="0"/>
    <w:pPr>
      <w:adjustRightInd w:val="0"/>
      <w:spacing w:line="320" w:lineRule="exact"/>
      <w:ind w:left="400" w:leftChars="200" w:hanging="200" w:hangingChars="200"/>
      <w:jc w:val="left"/>
      <w:textAlignment w:val="baseline"/>
    </w:pPr>
    <w:rPr>
      <w:kern w:val="0"/>
      <w:szCs w:val="20"/>
    </w:rPr>
  </w:style>
  <w:style w:type="paragraph" w:customStyle="1" w:styleId="58">
    <w:name w:val="封面一致性程度标识2"/>
    <w:basedOn w:val="59"/>
    <w:qFormat/>
    <w:uiPriority w:val="0"/>
    <w:pPr>
      <w:framePr w:wrap="around" w:y="4469"/>
    </w:pPr>
  </w:style>
  <w:style w:type="paragraph" w:customStyle="1" w:styleId="59">
    <w:name w:val="封面一致性程度标识"/>
    <w:basedOn w:val="60"/>
    <w:qFormat/>
    <w:uiPriority w:val="0"/>
    <w:pPr>
      <w:framePr w:wrap="around"/>
      <w:spacing w:before="440"/>
    </w:pPr>
    <w:rPr>
      <w:rFonts w:ascii="宋体" w:eastAsia="宋体"/>
    </w:rPr>
  </w:style>
  <w:style w:type="paragraph" w:customStyle="1" w:styleId="60">
    <w:name w:val="封面标准英文名称"/>
    <w:basedOn w:val="61"/>
    <w:qFormat/>
    <w:uiPriority w:val="0"/>
    <w:pPr>
      <w:framePr w:wrap="around"/>
      <w:spacing w:before="370" w:line="400" w:lineRule="exact"/>
    </w:pPr>
    <w:rPr>
      <w:rFonts w:ascii="Times New Roman"/>
      <w:sz w:val="28"/>
      <w:szCs w:val="28"/>
    </w:rPr>
  </w:style>
  <w:style w:type="paragraph" w:customStyle="1" w:styleId="6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2">
    <w:name w:val="附录标识"/>
    <w:basedOn w:val="1"/>
    <w:next w:val="27"/>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3">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4">
    <w:name w:val="附录四级无"/>
    <w:basedOn w:val="65"/>
    <w:qFormat/>
    <w:uiPriority w:val="0"/>
    <w:pPr>
      <w:tabs>
        <w:tab w:val="left" w:pos="360"/>
      </w:tabs>
      <w:spacing w:beforeLines="0" w:afterLines="0"/>
    </w:pPr>
    <w:rPr>
      <w:rFonts w:ascii="宋体" w:eastAsia="宋体"/>
      <w:szCs w:val="21"/>
    </w:rPr>
  </w:style>
  <w:style w:type="paragraph" w:customStyle="1" w:styleId="65">
    <w:name w:val="附录四级条标题"/>
    <w:basedOn w:val="66"/>
    <w:next w:val="27"/>
    <w:qFormat/>
    <w:uiPriority w:val="0"/>
    <w:pPr>
      <w:numPr>
        <w:ilvl w:val="5"/>
      </w:numPr>
      <w:tabs>
        <w:tab w:val="left" w:pos="360"/>
      </w:tabs>
      <w:outlineLvl w:val="5"/>
    </w:pPr>
  </w:style>
  <w:style w:type="paragraph" w:customStyle="1" w:styleId="66">
    <w:name w:val="附录三级条标题"/>
    <w:basedOn w:val="67"/>
    <w:next w:val="27"/>
    <w:qFormat/>
    <w:uiPriority w:val="0"/>
    <w:pPr>
      <w:numPr>
        <w:ilvl w:val="4"/>
      </w:numPr>
      <w:tabs>
        <w:tab w:val="left" w:pos="360"/>
      </w:tabs>
      <w:outlineLvl w:val="4"/>
    </w:pPr>
  </w:style>
  <w:style w:type="paragraph" w:customStyle="1" w:styleId="67">
    <w:name w:val="附录二级条标题"/>
    <w:basedOn w:val="1"/>
    <w:next w:val="27"/>
    <w:qFormat/>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character" w:customStyle="1" w:styleId="68">
    <w:name w:val="批注文字 字符"/>
    <w:basedOn w:val="40"/>
    <w:semiHidden/>
    <w:qFormat/>
    <w:uiPriority w:val="0"/>
    <w:rPr>
      <w:kern w:val="2"/>
      <w:sz w:val="21"/>
      <w:szCs w:val="24"/>
    </w:rPr>
  </w:style>
  <w:style w:type="paragraph" w:customStyle="1" w:styleId="69">
    <w:name w:val="表格样式"/>
    <w:basedOn w:val="1"/>
    <w:link w:val="181"/>
    <w:qFormat/>
    <w:uiPriority w:val="0"/>
    <w:pPr>
      <w:jc w:val="center"/>
    </w:pPr>
    <w:rPr>
      <w:sz w:val="18"/>
      <w:szCs w:val="18"/>
    </w:rPr>
  </w:style>
  <w:style w:type="paragraph" w:customStyle="1" w:styleId="70">
    <w:name w:val="注×："/>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7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72">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73">
    <w:name w:val="附录公式 Char"/>
    <w:basedOn w:val="74"/>
    <w:link w:val="52"/>
    <w:qFormat/>
    <w:uiPriority w:val="0"/>
    <w:rPr>
      <w:rFonts w:ascii="宋体"/>
      <w:sz w:val="21"/>
      <w:lang w:val="en-US" w:eastAsia="zh-CN" w:bidi="ar-SA"/>
    </w:rPr>
  </w:style>
  <w:style w:type="character" w:customStyle="1" w:styleId="74">
    <w:name w:val="段 Char"/>
    <w:basedOn w:val="40"/>
    <w:link w:val="27"/>
    <w:qFormat/>
    <w:uiPriority w:val="0"/>
    <w:rPr>
      <w:rFonts w:ascii="宋体"/>
      <w:sz w:val="21"/>
      <w:lang w:val="en-US" w:eastAsia="zh-CN" w:bidi="ar-SA"/>
    </w:rPr>
  </w:style>
  <w:style w:type="paragraph" w:customStyle="1" w:styleId="75">
    <w:name w:val="首示例"/>
    <w:next w:val="27"/>
    <w:link w:val="92"/>
    <w:qFormat/>
    <w:uiPriority w:val="0"/>
    <w:pPr>
      <w:tabs>
        <w:tab w:val="left" w:pos="360"/>
      </w:tabs>
    </w:pPr>
    <w:rPr>
      <w:rFonts w:ascii="宋体" w:hAnsi="宋体" w:eastAsia="宋体" w:cs="Times New Roman"/>
      <w:kern w:val="2"/>
      <w:sz w:val="18"/>
      <w:szCs w:val="18"/>
      <w:lang w:val="en-US" w:eastAsia="zh-CN" w:bidi="ar-SA"/>
    </w:rPr>
  </w:style>
  <w:style w:type="paragraph" w:customStyle="1" w:styleId="7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7">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7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9">
    <w:name w:val="_Style 154"/>
    <w:basedOn w:val="1"/>
    <w:next w:val="80"/>
    <w:qFormat/>
    <w:uiPriority w:val="34"/>
    <w:pPr>
      <w:spacing w:line="360" w:lineRule="auto"/>
      <w:ind w:firstLine="420" w:firstLineChars="200"/>
    </w:pPr>
    <w:rPr>
      <w:rFonts w:ascii="Calibri" w:hAnsi="Calibri"/>
      <w:szCs w:val="22"/>
    </w:rPr>
  </w:style>
  <w:style w:type="paragraph" w:styleId="80">
    <w:name w:val="List Paragraph"/>
    <w:basedOn w:val="1"/>
    <w:link w:val="140"/>
    <w:qFormat/>
    <w:uiPriority w:val="0"/>
    <w:pPr>
      <w:ind w:firstLine="420" w:firstLineChars="200"/>
    </w:pPr>
    <w:rPr>
      <w:rFonts w:ascii="Calibri" w:hAnsi="Calibri"/>
      <w:szCs w:val="22"/>
    </w:rPr>
  </w:style>
  <w:style w:type="paragraph" w:customStyle="1" w:styleId="8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2">
    <w:name w:val="Table Paragraph"/>
    <w:basedOn w:val="1"/>
    <w:qFormat/>
    <w:uiPriority w:val="1"/>
    <w:pPr>
      <w:autoSpaceDE w:val="0"/>
      <w:autoSpaceDN w:val="0"/>
      <w:adjustRightInd w:val="0"/>
      <w:jc w:val="left"/>
    </w:pPr>
    <w:rPr>
      <w:kern w:val="0"/>
      <w:sz w:val="24"/>
    </w:rPr>
  </w:style>
  <w:style w:type="paragraph" w:customStyle="1" w:styleId="83">
    <w:name w:val="封面标准英文名称2"/>
    <w:basedOn w:val="60"/>
    <w:qFormat/>
    <w:uiPriority w:val="0"/>
    <w:pPr>
      <w:framePr w:wrap="around" w:y="4469"/>
    </w:pPr>
  </w:style>
  <w:style w:type="paragraph" w:customStyle="1" w:styleId="8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5">
    <w:name w:val="五级无"/>
    <w:basedOn w:val="86"/>
    <w:qFormat/>
    <w:uiPriority w:val="0"/>
    <w:pPr>
      <w:spacing w:beforeLines="0" w:afterLines="0"/>
    </w:pPr>
    <w:rPr>
      <w:rFonts w:ascii="宋体" w:eastAsia="宋体"/>
    </w:rPr>
  </w:style>
  <w:style w:type="paragraph" w:customStyle="1" w:styleId="86">
    <w:name w:val="五级条标题"/>
    <w:basedOn w:val="87"/>
    <w:next w:val="27"/>
    <w:qFormat/>
    <w:uiPriority w:val="0"/>
    <w:pPr>
      <w:numPr>
        <w:ilvl w:val="5"/>
      </w:numPr>
      <w:outlineLvl w:val="6"/>
    </w:pPr>
  </w:style>
  <w:style w:type="paragraph" w:customStyle="1" w:styleId="87">
    <w:name w:val="四级条标题"/>
    <w:basedOn w:val="88"/>
    <w:next w:val="27"/>
    <w:qFormat/>
    <w:uiPriority w:val="0"/>
    <w:pPr>
      <w:numPr>
        <w:ilvl w:val="4"/>
      </w:numPr>
      <w:outlineLvl w:val="5"/>
    </w:pPr>
  </w:style>
  <w:style w:type="paragraph" w:customStyle="1" w:styleId="88">
    <w:name w:val="三级条标题"/>
    <w:basedOn w:val="89"/>
    <w:next w:val="27"/>
    <w:qFormat/>
    <w:uiPriority w:val="0"/>
    <w:pPr>
      <w:outlineLvl w:val="4"/>
    </w:pPr>
  </w:style>
  <w:style w:type="paragraph" w:customStyle="1" w:styleId="89">
    <w:name w:val="二级条标题"/>
    <w:basedOn w:val="50"/>
    <w:next w:val="27"/>
    <w:link w:val="146"/>
    <w:qFormat/>
    <w:uiPriority w:val="0"/>
    <w:pPr>
      <w:ind w:left="426"/>
      <w:outlineLvl w:val="3"/>
    </w:pPr>
  </w:style>
  <w:style w:type="character" w:customStyle="1" w:styleId="90">
    <w:name w:val="发布"/>
    <w:basedOn w:val="40"/>
    <w:qFormat/>
    <w:uiPriority w:val="0"/>
    <w:rPr>
      <w:rFonts w:ascii="黑体" w:eastAsia="黑体"/>
      <w:spacing w:val="85"/>
      <w:w w:val="100"/>
      <w:position w:val="3"/>
      <w:sz w:val="28"/>
      <w:szCs w:val="28"/>
    </w:rPr>
  </w:style>
  <w:style w:type="paragraph" w:customStyle="1" w:styleId="91">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character" w:customStyle="1" w:styleId="92">
    <w:name w:val="首示例 Char"/>
    <w:basedOn w:val="40"/>
    <w:link w:val="75"/>
    <w:qFormat/>
    <w:uiPriority w:val="0"/>
    <w:rPr>
      <w:rFonts w:ascii="宋体" w:hAnsi="宋体"/>
      <w:kern w:val="2"/>
      <w:sz w:val="18"/>
      <w:szCs w:val="18"/>
    </w:rPr>
  </w:style>
  <w:style w:type="character" w:customStyle="1" w:styleId="93">
    <w:name w:val="批注文字 字符1"/>
    <w:link w:val="11"/>
    <w:qFormat/>
    <w:uiPriority w:val="99"/>
    <w:rPr>
      <w:kern w:val="2"/>
      <w:sz w:val="21"/>
      <w:szCs w:val="24"/>
    </w:rPr>
  </w:style>
  <w:style w:type="paragraph" w:customStyle="1" w:styleId="94">
    <w:name w:val="表头"/>
    <w:qFormat/>
    <w:uiPriority w:val="0"/>
    <w:pPr>
      <w:spacing w:before="160" w:after="60" w:line="312" w:lineRule="exact"/>
      <w:jc w:val="center"/>
    </w:pPr>
    <w:rPr>
      <w:rFonts w:ascii="EU-F1" w:hAnsi="Times New Roman" w:eastAsia="黑体" w:cs="Times New Roman"/>
      <w:sz w:val="21"/>
      <w:lang w:val="en-US" w:eastAsia="zh-CN" w:bidi="ar-SA"/>
    </w:rPr>
  </w:style>
  <w:style w:type="paragraph" w:customStyle="1" w:styleId="95">
    <w:name w:val="封面标准文稿类别2"/>
    <w:basedOn w:val="96"/>
    <w:qFormat/>
    <w:uiPriority w:val="0"/>
    <w:pPr>
      <w:framePr w:wrap="around" w:y="4469"/>
    </w:pPr>
  </w:style>
  <w:style w:type="paragraph" w:customStyle="1" w:styleId="96">
    <w:name w:val="封面标准文稿类别"/>
    <w:basedOn w:val="59"/>
    <w:qFormat/>
    <w:uiPriority w:val="0"/>
    <w:pPr>
      <w:framePr w:wrap="around"/>
      <w:spacing w:after="160" w:line="240" w:lineRule="auto"/>
    </w:pPr>
    <w:rPr>
      <w:sz w:val="24"/>
    </w:rPr>
  </w:style>
  <w:style w:type="paragraph" w:customStyle="1" w:styleId="97">
    <w:name w:val="四级无"/>
    <w:basedOn w:val="87"/>
    <w:qFormat/>
    <w:uiPriority w:val="0"/>
    <w:pPr>
      <w:spacing w:beforeLines="0" w:afterLines="0"/>
    </w:pPr>
    <w:rPr>
      <w:rFonts w:ascii="宋体" w:eastAsia="宋体"/>
    </w:rPr>
  </w:style>
  <w:style w:type="character" w:customStyle="1" w:styleId="98">
    <w:name w:val="列出段落 Char"/>
    <w:link w:val="99"/>
    <w:qFormat/>
    <w:uiPriority w:val="0"/>
    <w:rPr>
      <w:rFonts w:ascii="Calibri" w:hAnsi="Calibri" w:eastAsia="宋体" w:cs="Times New Roman"/>
      <w:kern w:val="2"/>
      <w:sz w:val="21"/>
      <w:szCs w:val="22"/>
    </w:rPr>
  </w:style>
  <w:style w:type="paragraph" w:customStyle="1" w:styleId="99">
    <w:name w:val="_Style 164"/>
    <w:basedOn w:val="1"/>
    <w:next w:val="80"/>
    <w:link w:val="98"/>
    <w:qFormat/>
    <w:uiPriority w:val="0"/>
    <w:pPr>
      <w:spacing w:line="360" w:lineRule="auto"/>
      <w:ind w:firstLine="420" w:firstLineChars="200"/>
    </w:pPr>
    <w:rPr>
      <w:rFonts w:ascii="Calibri" w:hAnsi="Calibri"/>
      <w:szCs w:val="22"/>
    </w:rPr>
  </w:style>
  <w:style w:type="character" w:customStyle="1" w:styleId="100">
    <w:name w:val="标题 3 字符"/>
    <w:basedOn w:val="40"/>
    <w:link w:val="5"/>
    <w:qFormat/>
    <w:uiPriority w:val="0"/>
    <w:rPr>
      <w:b/>
      <w:bCs/>
      <w:sz w:val="32"/>
      <w:szCs w:val="32"/>
    </w:rPr>
  </w:style>
  <w:style w:type="paragraph" w:customStyle="1" w:styleId="101">
    <w:name w:val="_Style 2"/>
    <w:basedOn w:val="1"/>
    <w:qFormat/>
    <w:uiPriority w:val="34"/>
    <w:pPr>
      <w:ind w:firstLine="420" w:firstLineChars="200"/>
    </w:pPr>
    <w:rPr>
      <w:rFonts w:ascii="Calibri" w:hAnsi="Calibri"/>
      <w:szCs w:val="22"/>
    </w:rPr>
  </w:style>
  <w:style w:type="paragraph" w:customStyle="1" w:styleId="102">
    <w:name w:val="其他标准标志"/>
    <w:basedOn w:val="103"/>
    <w:qFormat/>
    <w:uiPriority w:val="0"/>
    <w:pPr>
      <w:framePr w:w="6101" w:wrap="around" w:vAnchor="page" w:hAnchor="page" w:x="4673" w:y="942"/>
    </w:pPr>
    <w:rPr>
      <w:w w:val="130"/>
    </w:rPr>
  </w:style>
  <w:style w:type="paragraph" w:customStyle="1" w:styleId="10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04">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05">
    <w:name w:val="封面标准文稿编辑信息"/>
    <w:basedOn w:val="96"/>
    <w:qFormat/>
    <w:uiPriority w:val="0"/>
    <w:pPr>
      <w:framePr w:wrap="around"/>
      <w:spacing w:before="180" w:line="180" w:lineRule="exact"/>
    </w:pPr>
    <w:rPr>
      <w:sz w:val="21"/>
    </w:rPr>
  </w:style>
  <w:style w:type="paragraph" w:customStyle="1" w:styleId="106">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107">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8">
    <w:name w:val="列项●（二级）"/>
    <w:qFormat/>
    <w:uiPriority w:val="0"/>
    <w:pPr>
      <w:numPr>
        <w:ilvl w:val="1"/>
        <w:numId w:val="7"/>
      </w:numPr>
      <w:tabs>
        <w:tab w:val="left" w:pos="840"/>
      </w:tabs>
      <w:jc w:val="both"/>
    </w:pPr>
    <w:rPr>
      <w:rFonts w:ascii="宋体" w:hAnsi="Times New Roman" w:eastAsia="宋体" w:cs="Times New Roman"/>
      <w:sz w:val="21"/>
      <w:lang w:val="en-US" w:eastAsia="zh-CN" w:bidi="ar-SA"/>
    </w:rPr>
  </w:style>
  <w:style w:type="paragraph" w:customStyle="1" w:styleId="109">
    <w:name w:val="正文图标题"/>
    <w:next w:val="27"/>
    <w:qFormat/>
    <w:uiPriority w:val="0"/>
    <w:pPr>
      <w:numPr>
        <w:ilvl w:val="0"/>
        <w:numId w:val="8"/>
      </w:numPr>
      <w:spacing w:beforeLines="50" w:afterLines="50"/>
      <w:jc w:val="center"/>
    </w:pPr>
    <w:rPr>
      <w:rFonts w:ascii="黑体" w:hAnsi="Times New Roman" w:eastAsia="黑体" w:cs="Times New Roman"/>
      <w:sz w:val="21"/>
      <w:lang w:val="en-US" w:eastAsia="zh-CN" w:bidi="ar-SA"/>
    </w:rPr>
  </w:style>
  <w:style w:type="paragraph" w:customStyle="1" w:styleId="110">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table" w:customStyle="1" w:styleId="111">
    <w:name w:val="Doc Table Band 1st"/>
    <w:basedOn w:val="39"/>
    <w:qFormat/>
    <w:uiPriority w:val="49"/>
    <w:tblStylePr w:type="firstRow">
      <w:rPr>
        <w:b/>
        <w:bCs/>
        <w:color w:val="FFFFFF"/>
      </w:rPr>
      <w:tcPr>
        <w:shd w:val="clear" w:color="auto" w:fill="485368"/>
      </w:tcPr>
    </w:tblStylePr>
    <w:tblStylePr w:type="band2Horz">
      <w:tcPr>
        <w:shd w:val="clear" w:color="auto" w:fill="F3F5F7"/>
      </w:tcPr>
    </w:tblStylePr>
  </w:style>
  <w:style w:type="character" w:customStyle="1" w:styleId="112">
    <w:name w:val="批注主题 字符"/>
    <w:basedOn w:val="93"/>
    <w:link w:val="37"/>
    <w:semiHidden/>
    <w:qFormat/>
    <w:uiPriority w:val="0"/>
    <w:rPr>
      <w:b/>
      <w:bCs/>
      <w:kern w:val="2"/>
      <w:sz w:val="21"/>
      <w:szCs w:val="24"/>
    </w:rPr>
  </w:style>
  <w:style w:type="character" w:customStyle="1" w:styleId="113">
    <w:name w:val="批注文字 Char"/>
    <w:qFormat/>
    <w:uiPriority w:val="99"/>
    <w:rPr>
      <w:kern w:val="2"/>
      <w:sz w:val="21"/>
      <w:szCs w:val="24"/>
    </w:rPr>
  </w:style>
  <w:style w:type="paragraph" w:customStyle="1" w:styleId="114">
    <w:name w:val="_Style 152"/>
    <w:basedOn w:val="1"/>
    <w:next w:val="80"/>
    <w:qFormat/>
    <w:uiPriority w:val="34"/>
    <w:pPr>
      <w:spacing w:line="360" w:lineRule="auto"/>
      <w:ind w:firstLine="420" w:firstLineChars="200"/>
    </w:pPr>
    <w:rPr>
      <w:rFonts w:ascii="Calibri" w:hAnsi="Calibri"/>
      <w:szCs w:val="22"/>
    </w:rPr>
  </w:style>
  <w:style w:type="paragraph" w:customStyle="1" w:styleId="115">
    <w:name w:val="附录图标题"/>
    <w:basedOn w:val="1"/>
    <w:next w:val="27"/>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116">
    <w:name w:val="其他实施日期"/>
    <w:basedOn w:val="117"/>
    <w:qFormat/>
    <w:uiPriority w:val="0"/>
    <w:pPr>
      <w:framePr w:wrap="around"/>
    </w:pPr>
  </w:style>
  <w:style w:type="paragraph" w:customStyle="1" w:styleId="117">
    <w:name w:val="实施日期"/>
    <w:basedOn w:val="84"/>
    <w:qFormat/>
    <w:uiPriority w:val="0"/>
    <w:pPr>
      <w:framePr w:wrap="around" w:vAnchor="page" w:hAnchor="text"/>
      <w:jc w:val="right"/>
    </w:pPr>
  </w:style>
  <w:style w:type="paragraph" w:customStyle="1" w:styleId="118">
    <w:name w:val="封面标准文稿编辑信息2"/>
    <w:basedOn w:val="105"/>
    <w:qFormat/>
    <w:uiPriority w:val="0"/>
    <w:pPr>
      <w:framePr w:wrap="around" w:y="4469"/>
    </w:pPr>
  </w:style>
  <w:style w:type="paragraph" w:customStyle="1" w:styleId="119">
    <w:name w:val="列出段落2"/>
    <w:basedOn w:val="1"/>
    <w:unhideWhenUsed/>
    <w:qFormat/>
    <w:uiPriority w:val="99"/>
    <w:pPr>
      <w:ind w:firstLine="420" w:firstLineChars="200"/>
    </w:pPr>
  </w:style>
  <w:style w:type="paragraph" w:customStyle="1" w:styleId="120">
    <w:name w:val="_Style 153"/>
    <w:basedOn w:val="1"/>
    <w:next w:val="80"/>
    <w:qFormat/>
    <w:uiPriority w:val="34"/>
    <w:pPr>
      <w:spacing w:line="360" w:lineRule="auto"/>
      <w:ind w:firstLine="420" w:firstLineChars="200"/>
    </w:pPr>
    <w:rPr>
      <w:rFonts w:ascii="Calibri" w:hAnsi="Calibri"/>
      <w:szCs w:val="22"/>
    </w:rPr>
  </w:style>
  <w:style w:type="paragraph" w:customStyle="1" w:styleId="121">
    <w:name w:val="列项◆（三级）"/>
    <w:basedOn w:val="1"/>
    <w:qFormat/>
    <w:uiPriority w:val="0"/>
    <w:pPr>
      <w:numPr>
        <w:ilvl w:val="2"/>
        <w:numId w:val="7"/>
      </w:numPr>
    </w:pPr>
    <w:rPr>
      <w:szCs w:val="21"/>
    </w:rPr>
  </w:style>
  <w:style w:type="paragraph" w:customStyle="1" w:styleId="122">
    <w:name w:val="附录五级无"/>
    <w:basedOn w:val="123"/>
    <w:qFormat/>
    <w:uiPriority w:val="0"/>
    <w:pPr>
      <w:tabs>
        <w:tab w:val="left" w:pos="360"/>
      </w:tabs>
      <w:spacing w:beforeLines="0" w:afterLines="0"/>
    </w:pPr>
    <w:rPr>
      <w:rFonts w:ascii="宋体" w:eastAsia="宋体"/>
      <w:szCs w:val="21"/>
    </w:rPr>
  </w:style>
  <w:style w:type="paragraph" w:customStyle="1" w:styleId="123">
    <w:name w:val="附录五级条标题"/>
    <w:basedOn w:val="65"/>
    <w:next w:val="27"/>
    <w:qFormat/>
    <w:uiPriority w:val="0"/>
    <w:pPr>
      <w:numPr>
        <w:ilvl w:val="6"/>
      </w:numPr>
      <w:outlineLvl w:val="6"/>
    </w:pPr>
  </w:style>
  <w:style w:type="paragraph" w:customStyle="1" w:styleId="124">
    <w:name w:val="附录章标题"/>
    <w:next w:val="27"/>
    <w:qFormat/>
    <w:uiPriority w:val="0"/>
    <w:pPr>
      <w:numPr>
        <w:ilvl w:val="1"/>
        <w:numId w:val="3"/>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2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6">
    <w:name w:val="条文脚注"/>
    <w:basedOn w:val="28"/>
    <w:qFormat/>
    <w:uiPriority w:val="0"/>
    <w:pPr>
      <w:jc w:val="both"/>
    </w:pPr>
  </w:style>
  <w:style w:type="paragraph" w:customStyle="1" w:styleId="127">
    <w:name w:val="术语定义条标题"/>
    <w:basedOn w:val="51"/>
    <w:next w:val="27"/>
    <w:qFormat/>
    <w:uiPriority w:val="0"/>
    <w:pPr>
      <w:tabs>
        <w:tab w:val="left" w:pos="360"/>
      </w:tabs>
      <w:spacing w:beforeLines="50" w:afterLines="50"/>
      <w:ind w:left="833" w:hanging="408"/>
      <w:jc w:val="left"/>
      <w:outlineLvl w:val="9"/>
    </w:pPr>
    <w:rPr>
      <w:b/>
    </w:rPr>
  </w:style>
  <w:style w:type="paragraph" w:customStyle="1" w:styleId="128">
    <w:name w:val="附录三级无"/>
    <w:basedOn w:val="66"/>
    <w:qFormat/>
    <w:uiPriority w:val="0"/>
    <w:pPr>
      <w:tabs>
        <w:tab w:val="clear" w:pos="360"/>
      </w:tabs>
      <w:spacing w:beforeLines="0" w:afterLines="0"/>
    </w:pPr>
    <w:rPr>
      <w:rFonts w:ascii="宋体" w:eastAsia="宋体"/>
      <w:szCs w:val="21"/>
    </w:rPr>
  </w:style>
  <w:style w:type="paragraph" w:customStyle="1" w:styleId="129">
    <w:name w:val="三级无"/>
    <w:basedOn w:val="88"/>
    <w:qFormat/>
    <w:uiPriority w:val="0"/>
    <w:pPr>
      <w:spacing w:beforeLines="0" w:afterLines="0"/>
    </w:pPr>
    <w:rPr>
      <w:rFonts w:ascii="宋体" w:eastAsia="宋体"/>
    </w:rPr>
  </w:style>
  <w:style w:type="paragraph" w:customStyle="1" w:styleId="130">
    <w:name w:val="日期1"/>
    <w:basedOn w:val="1"/>
    <w:next w:val="1"/>
    <w:link w:val="150"/>
    <w:qFormat/>
    <w:uiPriority w:val="0"/>
    <w:pPr>
      <w:ind w:left="100" w:leftChars="2500"/>
    </w:pPr>
    <w:rPr>
      <w:szCs w:val="20"/>
    </w:rPr>
  </w:style>
  <w:style w:type="paragraph" w:customStyle="1" w:styleId="131">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132">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133">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4">
    <w:name w:val="正文公式编号制表符"/>
    <w:basedOn w:val="27"/>
    <w:next w:val="27"/>
    <w:qFormat/>
    <w:uiPriority w:val="0"/>
    <w:pPr>
      <w:ind w:firstLine="0" w:firstLineChars="0"/>
    </w:pPr>
  </w:style>
  <w:style w:type="paragraph" w:customStyle="1" w:styleId="13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36">
    <w:name w:val="图标脚注说明"/>
    <w:basedOn w:val="27"/>
    <w:qFormat/>
    <w:uiPriority w:val="0"/>
    <w:pPr>
      <w:ind w:left="840" w:hanging="420" w:firstLineChars="0"/>
    </w:pPr>
    <w:rPr>
      <w:sz w:val="18"/>
      <w:szCs w:val="18"/>
    </w:rPr>
  </w:style>
  <w:style w:type="paragraph" w:customStyle="1" w:styleId="137">
    <w:name w:val="表题及表序号"/>
    <w:basedOn w:val="8"/>
    <w:next w:val="1"/>
    <w:qFormat/>
    <w:uiPriority w:val="0"/>
    <w:pPr>
      <w:keepNext/>
      <w:widowControl/>
      <w:spacing w:before="0"/>
      <w:jc w:val="center"/>
    </w:pPr>
    <w:rPr>
      <w:rFonts w:ascii="黑体" w:hAnsi="黑体" w:cs="Times New Roman"/>
      <w:sz w:val="18"/>
    </w:rPr>
  </w:style>
  <w:style w:type="paragraph" w:customStyle="1" w:styleId="138">
    <w:name w:val="附录一级条标题"/>
    <w:basedOn w:val="124"/>
    <w:next w:val="27"/>
    <w:qFormat/>
    <w:uiPriority w:val="0"/>
    <w:pPr>
      <w:numPr>
        <w:ilvl w:val="2"/>
      </w:numPr>
      <w:tabs>
        <w:tab w:val="left" w:pos="360"/>
      </w:tabs>
      <w:autoSpaceDN w:val="0"/>
      <w:spacing w:beforeLines="50" w:afterLines="50"/>
      <w:outlineLvl w:val="2"/>
    </w:pPr>
  </w:style>
  <w:style w:type="character" w:customStyle="1" w:styleId="139">
    <w:name w:val="上标"/>
    <w:basedOn w:val="40"/>
    <w:qFormat/>
    <w:uiPriority w:val="0"/>
    <w:rPr>
      <w:rFonts w:eastAsia="宋体"/>
      <w:sz w:val="18"/>
      <w:vertAlign w:val="superscript"/>
    </w:rPr>
  </w:style>
  <w:style w:type="character" w:customStyle="1" w:styleId="140">
    <w:name w:val="列表段落 字符"/>
    <w:link w:val="80"/>
    <w:qFormat/>
    <w:uiPriority w:val="0"/>
    <w:rPr>
      <w:rFonts w:ascii="Calibri" w:hAnsi="Calibri" w:eastAsia="宋体" w:cs="Times New Roman"/>
      <w:kern w:val="2"/>
      <w:sz w:val="21"/>
      <w:szCs w:val="22"/>
    </w:rPr>
  </w:style>
  <w:style w:type="paragraph" w:customStyle="1" w:styleId="141">
    <w:name w:val="标准书眉_偶数页"/>
    <w:basedOn w:val="81"/>
    <w:next w:val="1"/>
    <w:qFormat/>
    <w:uiPriority w:val="0"/>
    <w:pPr>
      <w:jc w:val="left"/>
    </w:pPr>
  </w:style>
  <w:style w:type="paragraph" w:customStyle="1" w:styleId="142">
    <w:name w:val="图表脚注说明"/>
    <w:basedOn w:val="1"/>
    <w:qFormat/>
    <w:uiPriority w:val="0"/>
    <w:pPr>
      <w:ind w:left="544" w:hanging="181"/>
    </w:pPr>
    <w:rPr>
      <w:sz w:val="18"/>
      <w:szCs w:val="18"/>
    </w:rPr>
  </w:style>
  <w:style w:type="paragraph" w:customStyle="1" w:styleId="14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44">
    <w:name w:val="附录表标号"/>
    <w:basedOn w:val="1"/>
    <w:next w:val="27"/>
    <w:qFormat/>
    <w:uiPriority w:val="0"/>
    <w:pPr>
      <w:numPr>
        <w:ilvl w:val="0"/>
        <w:numId w:val="9"/>
      </w:numPr>
      <w:tabs>
        <w:tab w:val="clear" w:pos="0"/>
      </w:tabs>
      <w:spacing w:line="14" w:lineRule="exact"/>
      <w:ind w:left="811" w:hanging="448"/>
      <w:jc w:val="center"/>
      <w:outlineLvl w:val="0"/>
    </w:pPr>
    <w:rPr>
      <w:color w:val="FFFFFF"/>
    </w:rPr>
  </w:style>
  <w:style w:type="paragraph" w:customStyle="1" w:styleId="145">
    <w:name w:val="附录二级无"/>
    <w:basedOn w:val="67"/>
    <w:qFormat/>
    <w:uiPriority w:val="0"/>
    <w:pPr>
      <w:tabs>
        <w:tab w:val="clear" w:pos="360"/>
      </w:tabs>
      <w:spacing w:beforeLines="0" w:afterLines="0"/>
    </w:pPr>
    <w:rPr>
      <w:rFonts w:ascii="宋体" w:eastAsia="宋体"/>
      <w:szCs w:val="21"/>
    </w:rPr>
  </w:style>
  <w:style w:type="character" w:customStyle="1" w:styleId="146">
    <w:name w:val="二级条标题 Char"/>
    <w:link w:val="89"/>
    <w:qFormat/>
    <w:uiPriority w:val="0"/>
    <w:rPr>
      <w:rFonts w:ascii="黑体" w:eastAsia="黑体"/>
      <w:sz w:val="21"/>
      <w:szCs w:val="21"/>
    </w:rPr>
  </w:style>
  <w:style w:type="paragraph" w:customStyle="1" w:styleId="147">
    <w:name w:val="二级无"/>
    <w:basedOn w:val="89"/>
    <w:qFormat/>
    <w:uiPriority w:val="0"/>
    <w:pPr>
      <w:numPr>
        <w:ilvl w:val="2"/>
      </w:numPr>
      <w:spacing w:beforeLines="0" w:afterLines="0"/>
    </w:pPr>
    <w:rPr>
      <w:rFonts w:ascii="宋体" w:hAnsi="宋体" w:eastAsia="宋体"/>
    </w:rPr>
  </w:style>
  <w:style w:type="paragraph" w:customStyle="1" w:styleId="148">
    <w:name w:val="附录一级无"/>
    <w:basedOn w:val="138"/>
    <w:qFormat/>
    <w:uiPriority w:val="0"/>
    <w:pPr>
      <w:tabs>
        <w:tab w:val="clear" w:pos="360"/>
      </w:tabs>
      <w:spacing w:beforeLines="0" w:afterLines="0"/>
    </w:pPr>
    <w:rPr>
      <w:rFonts w:ascii="宋体" w:eastAsia="宋体"/>
      <w:szCs w:val="21"/>
    </w:rPr>
  </w:style>
  <w:style w:type="paragraph" w:customStyle="1" w:styleId="149">
    <w:name w:val="字母编号列项（一级）"/>
    <w:qFormat/>
    <w:uiPriority w:val="0"/>
    <w:pPr>
      <w:numPr>
        <w:ilvl w:val="0"/>
        <w:numId w:val="10"/>
      </w:numPr>
      <w:jc w:val="both"/>
    </w:pPr>
    <w:rPr>
      <w:rFonts w:ascii="宋体" w:hAnsi="Times New Roman" w:eastAsia="宋体" w:cs="Times New Roman"/>
      <w:sz w:val="21"/>
      <w:lang w:val="en-US" w:eastAsia="zh-CN" w:bidi="ar-SA"/>
    </w:rPr>
  </w:style>
  <w:style w:type="character" w:customStyle="1" w:styleId="150">
    <w:name w:val="日期 Char"/>
    <w:basedOn w:val="40"/>
    <w:link w:val="130"/>
    <w:qFormat/>
    <w:uiPriority w:val="0"/>
    <w:rPr>
      <w:kern w:val="2"/>
      <w:sz w:val="21"/>
    </w:rPr>
  </w:style>
  <w:style w:type="character" w:customStyle="1" w:styleId="151">
    <w:name w:val="批注框文本 字符"/>
    <w:basedOn w:val="40"/>
    <w:link w:val="20"/>
    <w:qFormat/>
    <w:uiPriority w:val="0"/>
    <w:rPr>
      <w:kern w:val="2"/>
      <w:sz w:val="18"/>
      <w:szCs w:val="18"/>
    </w:rPr>
  </w:style>
  <w:style w:type="paragraph" w:customStyle="1" w:styleId="152">
    <w:name w:val="其他发布日期"/>
    <w:basedOn w:val="84"/>
    <w:qFormat/>
    <w:uiPriority w:val="0"/>
    <w:pPr>
      <w:framePr w:wrap="around" w:vAnchor="page" w:hAnchor="text" w:x="1419"/>
    </w:pPr>
  </w:style>
  <w:style w:type="paragraph" w:customStyle="1" w:styleId="153">
    <w:name w:val="封面标准名称2"/>
    <w:basedOn w:val="61"/>
    <w:qFormat/>
    <w:uiPriority w:val="0"/>
    <w:pPr>
      <w:framePr w:wrap="around" w:y="4469"/>
      <w:spacing w:beforeLines="630"/>
    </w:pPr>
  </w:style>
  <w:style w:type="paragraph" w:customStyle="1" w:styleId="154">
    <w:name w:val="编号列项（三级）"/>
    <w:qFormat/>
    <w:uiPriority w:val="0"/>
    <w:rPr>
      <w:rFonts w:ascii="宋体" w:hAnsi="Times New Roman" w:eastAsia="宋体" w:cs="Times New Roman"/>
      <w:sz w:val="21"/>
      <w:lang w:val="en-US" w:eastAsia="zh-CN" w:bidi="ar-SA"/>
    </w:rPr>
  </w:style>
  <w:style w:type="paragraph" w:customStyle="1" w:styleId="155">
    <w:name w:val="附录标题"/>
    <w:basedOn w:val="27"/>
    <w:next w:val="27"/>
    <w:qFormat/>
    <w:uiPriority w:val="0"/>
    <w:pPr>
      <w:ind w:firstLine="0" w:firstLineChars="0"/>
      <w:jc w:val="center"/>
    </w:pPr>
    <w:rPr>
      <w:rFonts w:ascii="黑体" w:eastAsia="黑体"/>
    </w:rPr>
  </w:style>
  <w:style w:type="paragraph" w:customStyle="1" w:styleId="15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57">
    <w:name w:val="附录公式编号制表符"/>
    <w:basedOn w:val="1"/>
    <w:next w:val="27"/>
    <w:qFormat/>
    <w:uiPriority w:val="0"/>
    <w:pPr>
      <w:widowControl/>
      <w:tabs>
        <w:tab w:val="center" w:pos="4201"/>
        <w:tab w:val="right" w:leader="dot" w:pos="9298"/>
      </w:tabs>
      <w:autoSpaceDE w:val="0"/>
      <w:autoSpaceDN w:val="0"/>
    </w:pPr>
    <w:rPr>
      <w:kern w:val="0"/>
      <w:szCs w:val="20"/>
    </w:rPr>
  </w:style>
  <w:style w:type="paragraph" w:customStyle="1" w:styleId="15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character" w:customStyle="1" w:styleId="159">
    <w:name w:val="contenttitle"/>
    <w:basedOn w:val="40"/>
    <w:qFormat/>
    <w:uiPriority w:val="0"/>
  </w:style>
  <w:style w:type="paragraph" w:customStyle="1" w:styleId="160">
    <w:name w:val="标准书眉一"/>
    <w:qFormat/>
    <w:uiPriority w:val="0"/>
    <w:pPr>
      <w:jc w:val="both"/>
    </w:pPr>
    <w:rPr>
      <w:rFonts w:ascii="Times New Roman" w:hAnsi="Times New Roman" w:eastAsia="宋体" w:cs="Times New Roman"/>
      <w:lang w:val="en-US" w:eastAsia="zh-CN" w:bidi="ar-SA"/>
    </w:rPr>
  </w:style>
  <w:style w:type="paragraph" w:customStyle="1" w:styleId="16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2">
    <w:name w:val="正文表标题"/>
    <w:next w:val="27"/>
    <w:qFormat/>
    <w:uiPriority w:val="0"/>
    <w:pPr>
      <w:numPr>
        <w:ilvl w:val="0"/>
        <w:numId w:val="11"/>
      </w:numPr>
      <w:spacing w:beforeLines="50" w:afterLines="50"/>
      <w:jc w:val="center"/>
    </w:pPr>
    <w:rPr>
      <w:rFonts w:ascii="黑体" w:hAnsi="Times New Roman" w:eastAsia="黑体" w:cs="Times New Roman"/>
      <w:sz w:val="21"/>
      <w:lang w:val="en-US" w:eastAsia="zh-CN" w:bidi="ar-SA"/>
    </w:rPr>
  </w:style>
  <w:style w:type="paragraph" w:customStyle="1" w:styleId="163">
    <w:name w:val="其他发布部门"/>
    <w:basedOn w:val="104"/>
    <w:qFormat/>
    <w:uiPriority w:val="0"/>
    <w:pPr>
      <w:framePr w:wrap="around" w:y="15310"/>
      <w:spacing w:line="0" w:lineRule="atLeast"/>
    </w:pPr>
    <w:rPr>
      <w:rFonts w:ascii="黑体" w:eastAsia="黑体"/>
      <w:b w:val="0"/>
    </w:rPr>
  </w:style>
  <w:style w:type="paragraph" w:customStyle="1" w:styleId="164">
    <w:name w:val="附录表标题"/>
    <w:basedOn w:val="1"/>
    <w:next w:val="27"/>
    <w:qFormat/>
    <w:uiPriority w:val="0"/>
    <w:pPr>
      <w:numPr>
        <w:ilvl w:val="1"/>
        <w:numId w:val="9"/>
      </w:numPr>
      <w:tabs>
        <w:tab w:val="left" w:pos="180"/>
      </w:tabs>
      <w:spacing w:beforeLines="50" w:afterLines="50"/>
      <w:ind w:left="0" w:firstLine="0"/>
      <w:jc w:val="center"/>
    </w:pPr>
    <w:rPr>
      <w:rFonts w:ascii="黑体" w:eastAsia="黑体"/>
      <w:szCs w:val="21"/>
    </w:rPr>
  </w:style>
  <w:style w:type="character" w:customStyle="1" w:styleId="165">
    <w:name w:val="apple-converted-space"/>
    <w:basedOn w:val="40"/>
    <w:qFormat/>
    <w:uiPriority w:val="0"/>
  </w:style>
  <w:style w:type="character" w:customStyle="1" w:styleId="166">
    <w:name w:val="标题 1 字符"/>
    <w:basedOn w:val="40"/>
    <w:link w:val="3"/>
    <w:qFormat/>
    <w:uiPriority w:val="0"/>
    <w:rPr>
      <w:b/>
      <w:bCs/>
      <w:kern w:val="44"/>
      <w:sz w:val="44"/>
      <w:szCs w:val="44"/>
    </w:rPr>
  </w:style>
  <w:style w:type="paragraph" w:customStyle="1" w:styleId="167">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68">
    <w:name w:val="_Style 150"/>
    <w:basedOn w:val="1"/>
    <w:next w:val="80"/>
    <w:qFormat/>
    <w:uiPriority w:val="34"/>
    <w:pPr>
      <w:spacing w:line="360" w:lineRule="auto"/>
      <w:ind w:firstLine="420" w:firstLineChars="200"/>
    </w:pPr>
    <w:rPr>
      <w:rFonts w:ascii="Calibri" w:hAnsi="Calibri"/>
      <w:szCs w:val="22"/>
    </w:rPr>
  </w:style>
  <w:style w:type="paragraph" w:customStyle="1" w:styleId="169">
    <w:name w:val="_Style 4"/>
    <w:basedOn w:val="1"/>
    <w:qFormat/>
    <w:uiPriority w:val="0"/>
    <w:pPr>
      <w:spacing w:line="360" w:lineRule="auto"/>
      <w:ind w:firstLine="420" w:firstLineChars="200"/>
    </w:pPr>
    <w:rPr>
      <w:rFonts w:ascii="Calibri" w:hAnsi="Calibri"/>
      <w:szCs w:val="22"/>
    </w:rPr>
  </w:style>
  <w:style w:type="paragraph" w:customStyle="1" w:styleId="170">
    <w:name w:val="终结线"/>
    <w:basedOn w:val="1"/>
    <w:qFormat/>
    <w:uiPriority w:val="0"/>
    <w:pPr>
      <w:framePr w:hSpace="181" w:vSpace="181" w:wrap="around" w:vAnchor="text" w:hAnchor="margin" w:xAlign="center" w:y="285"/>
    </w:pPr>
  </w:style>
  <w:style w:type="paragraph" w:customStyle="1" w:styleId="17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72">
    <w:name w:val="注×：（正文）"/>
    <w:qFormat/>
    <w:uiPriority w:val="0"/>
    <w:pPr>
      <w:numPr>
        <w:ilvl w:val="0"/>
        <w:numId w:val="12"/>
      </w:numPr>
      <w:jc w:val="both"/>
    </w:pPr>
    <w:rPr>
      <w:rFonts w:ascii="宋体" w:hAnsi="Times New Roman" w:eastAsia="宋体" w:cs="Times New Roman"/>
      <w:sz w:val="18"/>
      <w:szCs w:val="18"/>
      <w:lang w:val="en-US" w:eastAsia="zh-CN" w:bidi="ar-SA"/>
    </w:rPr>
  </w:style>
  <w:style w:type="character" w:customStyle="1" w:styleId="173">
    <w:name w:val="j表格式 Char"/>
    <w:link w:val="174"/>
    <w:qFormat/>
    <w:locked/>
    <w:uiPriority w:val="0"/>
    <w:rPr>
      <w:rFonts w:ascii="宋体" w:hAnsi="宋体"/>
      <w:sz w:val="18"/>
    </w:rPr>
  </w:style>
  <w:style w:type="paragraph" w:customStyle="1" w:styleId="174">
    <w:name w:val="j表格式"/>
    <w:basedOn w:val="1"/>
    <w:link w:val="173"/>
    <w:qFormat/>
    <w:uiPriority w:val="0"/>
    <w:pPr>
      <w:widowControl/>
      <w:jc w:val="center"/>
    </w:pPr>
    <w:rPr>
      <w:kern w:val="0"/>
      <w:sz w:val="18"/>
      <w:szCs w:val="20"/>
    </w:rPr>
  </w:style>
  <w:style w:type="paragraph" w:customStyle="1" w:styleId="175">
    <w:name w:val="示例×："/>
    <w:basedOn w:val="51"/>
    <w:qFormat/>
    <w:uiPriority w:val="0"/>
    <w:pPr>
      <w:spacing w:beforeLines="0" w:afterLines="0"/>
      <w:outlineLvl w:val="9"/>
    </w:pPr>
    <w:rPr>
      <w:rFonts w:ascii="宋体" w:eastAsia="宋体"/>
      <w:sz w:val="18"/>
      <w:szCs w:val="18"/>
    </w:rPr>
  </w:style>
  <w:style w:type="character" w:customStyle="1" w:styleId="176">
    <w:name w:val="页脚 字符"/>
    <w:basedOn w:val="40"/>
    <w:link w:val="21"/>
    <w:qFormat/>
    <w:uiPriority w:val="99"/>
    <w:rPr>
      <w:kern w:val="2"/>
      <w:sz w:val="18"/>
      <w:szCs w:val="18"/>
    </w:rPr>
  </w:style>
  <w:style w:type="character" w:customStyle="1" w:styleId="177">
    <w:name w:val="章标题 Char Char"/>
    <w:link w:val="51"/>
    <w:qFormat/>
    <w:uiPriority w:val="0"/>
    <w:rPr>
      <w:rFonts w:ascii="黑体" w:eastAsia="黑体"/>
      <w:sz w:val="21"/>
    </w:rPr>
  </w:style>
  <w:style w:type="paragraph" w:customStyle="1" w:styleId="178">
    <w:name w:val="数字编号列项（二级）"/>
    <w:qFormat/>
    <w:uiPriority w:val="0"/>
    <w:pPr>
      <w:numPr>
        <w:ilvl w:val="1"/>
        <w:numId w:val="10"/>
      </w:numPr>
      <w:jc w:val="both"/>
    </w:pPr>
    <w:rPr>
      <w:rFonts w:ascii="宋体" w:hAnsi="Times New Roman" w:eastAsia="宋体" w:cs="Times New Roman"/>
      <w:sz w:val="21"/>
      <w:lang w:val="en-US" w:eastAsia="zh-CN" w:bidi="ar-SA"/>
    </w:rPr>
  </w:style>
  <w:style w:type="paragraph" w:customStyle="1" w:styleId="179">
    <w:name w:val="注："/>
    <w:next w:val="27"/>
    <w:qFormat/>
    <w:uiPriority w:val="0"/>
    <w:pPr>
      <w:widowControl w:val="0"/>
      <w:numPr>
        <w:ilvl w:val="0"/>
        <w:numId w:val="13"/>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注：（正文）"/>
    <w:basedOn w:val="179"/>
    <w:next w:val="27"/>
    <w:qFormat/>
    <w:uiPriority w:val="0"/>
    <w:pPr>
      <w:numPr>
        <w:ilvl w:val="0"/>
        <w:numId w:val="14"/>
      </w:numPr>
      <w:ind w:left="931"/>
    </w:pPr>
  </w:style>
  <w:style w:type="character" w:customStyle="1" w:styleId="181">
    <w:name w:val="表格样式 Char"/>
    <w:link w:val="69"/>
    <w:qFormat/>
    <w:locked/>
    <w:uiPriority w:val="0"/>
    <w:rPr>
      <w:rFonts w:ascii="宋体" w:hAnsi="宋体"/>
      <w:kern w:val="2"/>
      <w:sz w:val="18"/>
      <w:szCs w:val="18"/>
    </w:rPr>
  </w:style>
  <w:style w:type="paragraph" w:customStyle="1" w:styleId="18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83">
    <w:name w:val="示例"/>
    <w:next w:val="54"/>
    <w:qFormat/>
    <w:uiPriority w:val="0"/>
    <w:pPr>
      <w:widowControl w:val="0"/>
      <w:numPr>
        <w:ilvl w:val="0"/>
        <w:numId w:val="15"/>
      </w:numPr>
      <w:jc w:val="both"/>
    </w:pPr>
    <w:rPr>
      <w:rFonts w:ascii="宋体" w:hAnsi="Times New Roman" w:eastAsia="宋体" w:cs="Times New Roman"/>
      <w:sz w:val="18"/>
      <w:szCs w:val="18"/>
      <w:lang w:val="en-US" w:eastAsia="zh-CN" w:bidi="ar-SA"/>
    </w:rPr>
  </w:style>
  <w:style w:type="paragraph" w:customStyle="1" w:styleId="184">
    <w:name w:val="WPSOffice手动目录 1"/>
    <w:qFormat/>
    <w:uiPriority w:val="0"/>
    <w:rPr>
      <w:rFonts w:ascii="Times New Roman" w:hAnsi="Times New Roman" w:eastAsia="宋体" w:cs="Times New Roman"/>
      <w:lang w:val="en-US" w:eastAsia="zh-CN" w:bidi="ar-SA"/>
    </w:rPr>
  </w:style>
  <w:style w:type="paragraph" w:customStyle="1" w:styleId="185">
    <w:name w:val="修订3"/>
    <w:hidden/>
    <w:unhideWhenUsed/>
    <w:qFormat/>
    <w:uiPriority w:val="99"/>
    <w:rPr>
      <w:rFonts w:ascii="宋体" w:hAnsi="宋体" w:eastAsia="宋体" w:cs="Times New Roman"/>
      <w:kern w:val="2"/>
      <w:sz w:val="21"/>
      <w:szCs w:val="24"/>
      <w:lang w:val="en-US" w:eastAsia="zh-CN" w:bidi="ar-SA"/>
    </w:rPr>
  </w:style>
  <w:style w:type="paragraph" w:customStyle="1" w:styleId="186">
    <w:name w:val="修订4"/>
    <w:hidden/>
    <w:unhideWhenUsed/>
    <w:qFormat/>
    <w:uiPriority w:val="99"/>
    <w:rPr>
      <w:rFonts w:ascii="宋体" w:hAnsi="宋体" w:eastAsia="宋体" w:cs="Times New Roman"/>
      <w:kern w:val="2"/>
      <w:sz w:val="21"/>
      <w:szCs w:val="24"/>
      <w:lang w:val="en-US" w:eastAsia="zh-CN" w:bidi="ar-SA"/>
    </w:rPr>
  </w:style>
  <w:style w:type="character" w:customStyle="1" w:styleId="187">
    <w:name w:val="正文文本缩进 2 字符"/>
    <w:basedOn w:val="40"/>
    <w:link w:val="18"/>
    <w:qFormat/>
    <w:uiPriority w:val="0"/>
    <w:rPr>
      <w:rFonts w:ascii="宋体" w:hAnsi="宋体"/>
      <w:kern w:val="2"/>
      <w:sz w:val="21"/>
      <w:szCs w:val="24"/>
    </w:rPr>
  </w:style>
  <w:style w:type="character" w:customStyle="1" w:styleId="188">
    <w:name w:val="标题 2 字符"/>
    <w:basedOn w:val="40"/>
    <w:link w:val="4"/>
    <w:qFormat/>
    <w:uiPriority w:val="9"/>
    <w:rPr>
      <w:rFonts w:ascii="宋体" w:hAnsi="宋体"/>
      <w:b/>
      <w:bCs/>
      <w:color w:val="1A1A1A"/>
      <w:kern w:val="2"/>
      <w:sz w:val="32"/>
      <w:szCs w:val="32"/>
    </w:rPr>
  </w:style>
  <w:style w:type="character" w:customStyle="1" w:styleId="189">
    <w:name w:val="文档结构图 字符"/>
    <w:basedOn w:val="40"/>
    <w:link w:val="10"/>
    <w:semiHidden/>
    <w:qFormat/>
    <w:uiPriority w:val="0"/>
    <w:rPr>
      <w:rFonts w:ascii="宋体" w:hAnsi="宋体"/>
      <w:kern w:val="2"/>
      <w:sz w:val="21"/>
      <w:szCs w:val="24"/>
      <w:shd w:val="clear" w:color="auto" w:fill="000080"/>
    </w:rPr>
  </w:style>
  <w:style w:type="character" w:customStyle="1" w:styleId="190">
    <w:name w:val="尾注文本 字符"/>
    <w:basedOn w:val="40"/>
    <w:link w:val="19"/>
    <w:semiHidden/>
    <w:qFormat/>
    <w:uiPriority w:val="0"/>
    <w:rPr>
      <w:rFonts w:ascii="宋体" w:hAnsi="宋体"/>
      <w:kern w:val="2"/>
      <w:sz w:val="21"/>
      <w:szCs w:val="24"/>
    </w:rPr>
  </w:style>
  <w:style w:type="character" w:customStyle="1" w:styleId="191">
    <w:name w:val="页眉 字符"/>
    <w:basedOn w:val="40"/>
    <w:link w:val="22"/>
    <w:qFormat/>
    <w:uiPriority w:val="0"/>
    <w:rPr>
      <w:rFonts w:ascii="宋体" w:hAnsi="宋体"/>
      <w:kern w:val="2"/>
      <w:sz w:val="18"/>
      <w:szCs w:val="18"/>
    </w:rPr>
  </w:style>
  <w:style w:type="character" w:customStyle="1" w:styleId="192">
    <w:name w:val="脚注文本 字符"/>
    <w:basedOn w:val="40"/>
    <w:link w:val="28"/>
    <w:qFormat/>
    <w:uiPriority w:val="0"/>
    <w:rPr>
      <w:rFonts w:ascii="宋体" w:hAnsi="宋体"/>
      <w:kern w:val="2"/>
      <w:sz w:val="18"/>
      <w:szCs w:val="18"/>
    </w:rPr>
  </w:style>
  <w:style w:type="character" w:customStyle="1" w:styleId="193">
    <w:name w:val="标题 字符"/>
    <w:basedOn w:val="40"/>
    <w:link w:val="36"/>
    <w:qFormat/>
    <w:uiPriority w:val="9"/>
    <w:rPr>
      <w:rFonts w:ascii="宋体" w:hAnsi="宋体"/>
      <w:b/>
      <w:bCs/>
      <w:color w:val="1A1A1A"/>
      <w:kern w:val="2"/>
      <w:sz w:val="48"/>
      <w:szCs w:val="48"/>
    </w:rPr>
  </w:style>
  <w:style w:type="paragraph" w:customStyle="1" w:styleId="194">
    <w:name w:val="标准文件_目录标题"/>
    <w:basedOn w:val="1"/>
    <w:qFormat/>
    <w:uiPriority w:val="0"/>
    <w:pPr>
      <w:spacing w:before="480" w:afterLines="150" w:line="240" w:lineRule="auto"/>
      <w:jc w:val="center"/>
    </w:pPr>
    <w:rPr>
      <w:rFonts w:ascii="黑体" w:eastAsia="黑体"/>
      <w:sz w:val="32"/>
    </w:rPr>
  </w:style>
  <w:style w:type="paragraph" w:customStyle="1" w:styleId="19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6">
    <w:name w:val="GB1.1标准条段落"/>
    <w:basedOn w:val="1"/>
    <w:qFormat/>
    <w:uiPriority w:val="0"/>
    <w:pPr>
      <w:adjustRightInd/>
      <w:spacing w:line="240" w:lineRule="auto"/>
      <w:ind w:firstLine="440" w:firstLineChars="200"/>
    </w:pPr>
    <w:rPr>
      <w:rFonts w:ascii="黑体" w:hAnsi="黑体"/>
      <w:color w:val="000000"/>
      <w:kern w:val="0"/>
    </w:rPr>
  </w:style>
  <w:style w:type="paragraph" w:customStyle="1" w:styleId="197">
    <w:name w:val="标准文件_一级条标题"/>
    <w:basedOn w:val="198"/>
    <w:next w:val="195"/>
    <w:qFormat/>
    <w:uiPriority w:val="0"/>
    <w:pPr>
      <w:numPr>
        <w:ilvl w:val="2"/>
        <w:numId w:val="16"/>
      </w:numPr>
      <w:spacing w:beforeLines="50" w:afterLines="50"/>
      <w:outlineLvl w:val="1"/>
    </w:pPr>
  </w:style>
  <w:style w:type="paragraph" w:customStyle="1" w:styleId="198">
    <w:name w:val="标准文件_章标题"/>
    <w:next w:val="195"/>
    <w:qFormat/>
    <w:uiPriority w:val="0"/>
    <w:pPr>
      <w:numPr>
        <w:ilvl w:val="1"/>
        <w:numId w:val="16"/>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19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0D5632-0860-48C1-AF1D-A0306E3045D1}">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29</Pages>
  <Words>13826</Words>
  <Characters>15615</Characters>
  <Lines>146</Lines>
  <Paragraphs>41</Paragraphs>
  <TotalTime>7</TotalTime>
  <ScaleCrop>false</ScaleCrop>
  <LinksUpToDate>false</LinksUpToDate>
  <CharactersWithSpaces>16278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2025-07-30T09:42:00Z</dcterms:created>
  <dc:creator>Administrator</dc:creator>
  <cp:lastModifiedBy>阳阳阳羊</cp:lastModifiedBy>
  <dcterms:modified xsi:type="dcterms:W3CDTF">2025-08-01T06:26:19Z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17BD9E41545E493AB1D7240BEA49235F_13</vt:lpwstr>
  </property>
  <property fmtid="{D5CDD505-2E9C-101B-9397-08002B2CF9AE}" pid="4" name="KSOTemplateDocerSaveRecord">
    <vt:lpwstr>eyJoZGlkIjoiNmI2Nzc1ODMxZjRhNTdiZDdlNjVhYjg2ZDU2MDU1YWYiLCJ1c2VySWQiOiI3ODU2MTg3NjAifQ==</vt:lpwstr>
  </property>
</Properties>
</file>