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188B9" w14:textId="1C7F5FBE" w:rsidR="00E56993" w:rsidRDefault="00CA5AD7">
      <w:pPr>
        <w:jc w:val="left"/>
        <w:rPr>
          <w:rFonts w:ascii="黑体" w:eastAsia="黑体" w:hAnsi="黑体" w:cs="黑体" w:hint="eastAsia"/>
          <w:sz w:val="32"/>
          <w:szCs w:val="32"/>
        </w:rPr>
      </w:pPr>
      <w:r>
        <w:rPr>
          <w:rFonts w:ascii="黑体" w:eastAsia="黑体" w:hAnsi="黑体" w:cs="黑体" w:hint="eastAsia"/>
          <w:sz w:val="32"/>
          <w:szCs w:val="32"/>
        </w:rPr>
        <w:t>附件</w:t>
      </w:r>
      <w:r w:rsidR="00F9002A">
        <w:rPr>
          <w:rFonts w:ascii="黑体" w:eastAsia="黑体" w:hAnsi="黑体" w:cs="黑体" w:hint="eastAsia"/>
          <w:sz w:val="32"/>
          <w:szCs w:val="32"/>
        </w:rPr>
        <w:t>2</w:t>
      </w:r>
    </w:p>
    <w:p w14:paraId="5896C180" w14:textId="77777777" w:rsidR="00E56993" w:rsidRDefault="00CA5AD7">
      <w:pPr>
        <w:jc w:val="center"/>
        <w:rPr>
          <w:rFonts w:ascii="方正小标宋_GBK" w:eastAsia="方正小标宋_GBK" w:hAnsi="方正小标宋_GBK" w:cs="方正小标宋_GBK" w:hint="eastAsia"/>
          <w:sz w:val="44"/>
          <w:szCs w:val="44"/>
        </w:rPr>
      </w:pPr>
      <w:r>
        <w:rPr>
          <w:rFonts w:ascii="方正小标宋_GBK" w:eastAsia="方正小标宋_GBK" w:hAnsi="方正小标宋_GBK" w:cs="方正小标宋_GBK" w:hint="eastAsia"/>
          <w:sz w:val="44"/>
          <w:szCs w:val="44"/>
        </w:rPr>
        <w:t>中国电力建设企业协会团体标准</w:t>
      </w:r>
    </w:p>
    <w:p w14:paraId="2A8A305C" w14:textId="3A4F08D7" w:rsidR="00E56993" w:rsidRDefault="00CA5AD7">
      <w:pPr>
        <w:jc w:val="center"/>
        <w:rPr>
          <w:rFonts w:ascii="方正小标宋_GBK" w:eastAsia="方正小标宋_GBK" w:hAnsi="方正小标宋_GBK" w:cs="方正小标宋_GBK" w:hint="eastAsia"/>
          <w:sz w:val="44"/>
          <w:szCs w:val="44"/>
        </w:rPr>
      </w:pPr>
      <w:r>
        <w:rPr>
          <w:rFonts w:ascii="方正小标宋_GBK" w:eastAsia="方正小标宋_GBK" w:hAnsi="方正小标宋_GBK" w:cs="方正小标宋_GBK" w:hint="eastAsia"/>
          <w:sz w:val="44"/>
          <w:szCs w:val="44"/>
        </w:rPr>
        <w:t>《电化学储能电站电池状态风险分级管控</w:t>
      </w:r>
      <w:r w:rsidR="000069D7" w:rsidRPr="000069D7">
        <w:rPr>
          <w:rFonts w:ascii="方正小标宋_GBK" w:eastAsia="方正小标宋_GBK" w:hAnsi="方正小标宋_GBK" w:cs="方正小标宋_GBK" w:hint="eastAsia"/>
          <w:sz w:val="44"/>
          <w:szCs w:val="44"/>
        </w:rPr>
        <w:t>导则</w:t>
      </w:r>
      <w:r>
        <w:rPr>
          <w:rFonts w:ascii="方正小标宋_GBK" w:eastAsia="方正小标宋_GBK" w:hAnsi="方正小标宋_GBK" w:cs="方正小标宋_GBK" w:hint="eastAsia"/>
          <w:sz w:val="44"/>
          <w:szCs w:val="44"/>
        </w:rPr>
        <w:t>》编制说明</w:t>
      </w:r>
    </w:p>
    <w:p w14:paraId="126DF046" w14:textId="77777777" w:rsidR="00E56993" w:rsidRPr="006B4844" w:rsidRDefault="00CA5AD7">
      <w:pPr>
        <w:numPr>
          <w:ilvl w:val="0"/>
          <w:numId w:val="1"/>
        </w:numPr>
        <w:rPr>
          <w:rFonts w:ascii="仿宋_GB2312" w:eastAsia="仿宋_GB2312" w:hAnsi="仿宋_GB2312" w:cs="仿宋_GB2312" w:hint="eastAsia"/>
          <w:b/>
          <w:bCs/>
          <w:sz w:val="32"/>
          <w:szCs w:val="32"/>
        </w:rPr>
      </w:pPr>
      <w:r w:rsidRPr="006B4844">
        <w:rPr>
          <w:rFonts w:ascii="仿宋_GB2312" w:eastAsia="仿宋_GB2312" w:hAnsi="仿宋_GB2312" w:cs="仿宋_GB2312" w:hint="eastAsia"/>
          <w:b/>
          <w:bCs/>
          <w:sz w:val="32"/>
          <w:szCs w:val="32"/>
        </w:rPr>
        <w:t>工作简况</w:t>
      </w:r>
    </w:p>
    <w:p w14:paraId="1EA75F69" w14:textId="77777777" w:rsidR="00E56993" w:rsidRDefault="00CA5AD7" w:rsidP="006B4844">
      <w:pPr>
        <w:numPr>
          <w:ilvl w:val="255"/>
          <w:numId w:val="0"/>
        </w:num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党的二十大报告指出，“坚持安全第一、预防为主，建立大安全大应急框架…”。随着车用动力电池和电网储能系统装机容量不断增大，应用于各种储能系统的锂离子电池也越来越具有大规模集群化的特点。国务院《十四五”国家应急体系规划》强调电动汽车、电动自行车、电化学储能设施是安全生产治本攻坚的重点。为落实国务院、发改委、国家能源局下发的《“十四五”新型储能发展实施方案》、《新型储能标准体系建设指南》、《分布式发电管理办法》等政策提出的“建立健全新型储能技术标准、管理、监测、评估体系，保障新型储能项目建设运行的全过程安全”要求，亟待开展电化学储能系统安全应急管理相关标准研究。</w:t>
      </w:r>
    </w:p>
    <w:p w14:paraId="1603F88B" w14:textId="341003FE" w:rsidR="00E56993" w:rsidRDefault="00CA5AD7" w:rsidP="006B4844">
      <w:pPr>
        <w:numPr>
          <w:ilvl w:val="255"/>
          <w:numId w:val="0"/>
        </w:num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热失控（thermal</w:t>
      </w:r>
      <w:r w:rsidR="009650E5">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runaway，TR）故障导致的火灾是锂离子电池储能安全面临的主要挑战，风险分级管控程序是为了系统的对电化学储能电站运行范围内的危害因素及安全风险进行识别、评价、分级和管控，并提出合理可行的风险控制措施而制定的一套程序，适用于特征危害因素及安全风险</w:t>
      </w:r>
      <w:r>
        <w:rPr>
          <w:rFonts w:ascii="仿宋_GB2312" w:eastAsia="仿宋_GB2312" w:hAnsi="仿宋_GB2312" w:cs="仿宋_GB2312" w:hint="eastAsia"/>
          <w:sz w:val="32"/>
          <w:szCs w:val="32"/>
        </w:rPr>
        <w:lastRenderedPageBreak/>
        <w:t>的识别、评价、分级和控制管理。储能电站锂离子电池由热失控演化为火灾爆炸的过程，一般可分为4个阶段：①电池在滥用条件下释放热量，产生可燃有毒气体；②热量和可燃气体在电池壳密闭空间内形成较大压力，打开安全阀后泄气；③高温泄气经过安全阀形成喷射火或形成大量高温可燃有毒混合气；④高温混合气在单预制仓储式结构中积聚，最后遇到点火源后引发爆炸。因此，为了预防储能电站发生火灾爆炸事故，针对热失控演化不同阶段，规范风险分级评价标准和管控措施顺序是必要且关键的。贯彻“科技兴安”战略，尽快制定《电化学储能电站事故风险分级管控标准》，不断提升系统全生命周期管控力，结合多维信号的机器学习方法进行分析与总结，将有助于推动电化学储能系统安全应急标准体系建立，保障电化学储能系统运行的全过程安全，支撑《“十四五”国家应急体系规划》建设。</w:t>
      </w:r>
    </w:p>
    <w:p w14:paraId="3162A538" w14:textId="57A255D1" w:rsidR="00E56993" w:rsidRDefault="00F54690" w:rsidP="006B4844">
      <w:pPr>
        <w:numPr>
          <w:ilvl w:val="255"/>
          <w:numId w:val="0"/>
        </w:numPr>
        <w:ind w:firstLineChars="200" w:firstLine="640"/>
        <w:rPr>
          <w:rFonts w:ascii="仿宋_GB2312" w:eastAsia="仿宋_GB2312" w:hAnsi="仿宋_GB2312" w:cs="仿宋_GB2312" w:hint="eastAsia"/>
          <w:sz w:val="32"/>
          <w:szCs w:val="32"/>
        </w:rPr>
      </w:pPr>
      <w:r w:rsidRPr="00F54690">
        <w:rPr>
          <w:rFonts w:ascii="仿宋_GB2312" w:eastAsia="仿宋_GB2312" w:hAnsi="仿宋_GB2312" w:cs="仿宋_GB2312" w:hint="eastAsia"/>
          <w:sz w:val="32"/>
          <w:szCs w:val="32"/>
        </w:rPr>
        <w:t>本标准于2025年3月向中国电力建设企业协会提出立项申请，并于4月份进行评审立项；2025年6月征集标准编制单位，并于8月召开编制启动会确立编写大纲及基本内容；2025年11月召开初稿讨论会，确定标准主要内容及编制节点安排；2025年12月召开征求意见稿讨论会，形成征求意见稿及安排下一步工作</w:t>
      </w:r>
      <w:r w:rsidR="00CA5AD7">
        <w:rPr>
          <w:rFonts w:ascii="仿宋_GB2312" w:eastAsia="仿宋_GB2312" w:hAnsi="仿宋_GB2312" w:cs="仿宋_GB2312" w:hint="eastAsia"/>
          <w:sz w:val="32"/>
          <w:szCs w:val="32"/>
        </w:rPr>
        <w:t>。</w:t>
      </w:r>
    </w:p>
    <w:p w14:paraId="30691C14" w14:textId="3B292227" w:rsidR="00E56993" w:rsidRPr="006B4844" w:rsidRDefault="00CA5AD7">
      <w:pPr>
        <w:numPr>
          <w:ilvl w:val="0"/>
          <w:numId w:val="1"/>
        </w:numPr>
        <w:rPr>
          <w:rFonts w:ascii="仿宋_GB2312" w:eastAsia="仿宋_GB2312" w:hAnsi="仿宋_GB2312" w:cs="仿宋_GB2312" w:hint="eastAsia"/>
          <w:b/>
          <w:bCs/>
          <w:sz w:val="32"/>
          <w:szCs w:val="32"/>
        </w:rPr>
      </w:pPr>
      <w:r w:rsidRPr="006B4844">
        <w:rPr>
          <w:rFonts w:ascii="仿宋_GB2312" w:eastAsia="仿宋_GB2312" w:hAnsi="仿宋_GB2312" w:cs="仿宋_GB2312" w:hint="eastAsia"/>
          <w:b/>
          <w:bCs/>
          <w:sz w:val="32"/>
          <w:szCs w:val="32"/>
        </w:rPr>
        <w:t>团体标准编制原则、主要内容及其确定依据</w:t>
      </w:r>
    </w:p>
    <w:p w14:paraId="4B66F0B9" w14:textId="21553035" w:rsidR="00E56993" w:rsidRDefault="00CA5AD7" w:rsidP="006B4844">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本标准按GB/T 1.1-2020《标准化工作导则 第1部分：</w:t>
      </w:r>
      <w:r>
        <w:rPr>
          <w:rFonts w:ascii="仿宋_GB2312" w:eastAsia="仿宋_GB2312" w:hAnsi="仿宋_GB2312" w:cs="仿宋_GB2312" w:hint="eastAsia"/>
          <w:sz w:val="32"/>
          <w:szCs w:val="32"/>
        </w:rPr>
        <w:lastRenderedPageBreak/>
        <w:t>标准的结构和编写规则》给出的规则编写。</w:t>
      </w:r>
    </w:p>
    <w:p w14:paraId="472DD1A8" w14:textId="69924EC9" w:rsidR="00E56993" w:rsidRDefault="00CA5AD7" w:rsidP="006B4844">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本标准适用于额定功率为500kW且额定能量为500kWh及以上的电化学储能电站，</w:t>
      </w:r>
      <w:r w:rsidR="00B07DA8" w:rsidRPr="00B07DA8">
        <w:rPr>
          <w:rFonts w:ascii="仿宋_GB2312" w:eastAsia="仿宋_GB2312" w:hAnsi="仿宋_GB2312" w:cs="仿宋_GB2312" w:hint="eastAsia"/>
          <w:sz w:val="32"/>
          <w:szCs w:val="32"/>
        </w:rPr>
        <w:t>其他规模的</w:t>
      </w:r>
      <w:r>
        <w:rPr>
          <w:rFonts w:ascii="仿宋_GB2312" w:eastAsia="仿宋_GB2312" w:hAnsi="仿宋_GB2312" w:cs="仿宋_GB2312" w:hint="eastAsia"/>
          <w:sz w:val="32"/>
          <w:szCs w:val="32"/>
        </w:rPr>
        <w:t>的电化学储能电站可参照执行。</w:t>
      </w:r>
    </w:p>
    <w:p w14:paraId="43D0FBD0" w14:textId="53420198" w:rsidR="00E56993" w:rsidRDefault="00CA5AD7" w:rsidP="006B4844">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本标准提出了电化学储能电站电池状态的总体要求、</w:t>
      </w:r>
      <w:r w:rsidR="00B07DA8">
        <w:rPr>
          <w:rFonts w:ascii="仿宋_GB2312" w:eastAsia="仿宋_GB2312" w:hAnsi="仿宋_GB2312" w:cs="仿宋_GB2312" w:hint="eastAsia"/>
          <w:sz w:val="32"/>
          <w:szCs w:val="32"/>
        </w:rPr>
        <w:t>监</w:t>
      </w:r>
      <w:r>
        <w:rPr>
          <w:rFonts w:ascii="仿宋_GB2312" w:eastAsia="仿宋_GB2312" w:hAnsi="仿宋_GB2312" w:cs="仿宋_GB2312" w:hint="eastAsia"/>
          <w:sz w:val="32"/>
          <w:szCs w:val="32"/>
        </w:rPr>
        <w:t>测范围、分级管控及应急能力的要求和措施。</w:t>
      </w:r>
    </w:p>
    <w:p w14:paraId="435935FA" w14:textId="77777777" w:rsidR="00E56993" w:rsidRDefault="00CA5AD7" w:rsidP="006B4844">
      <w:pPr>
        <w:numPr>
          <w:ilvl w:val="0"/>
          <w:numId w:val="2"/>
        </w:num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范围</w:t>
      </w:r>
    </w:p>
    <w:p w14:paraId="50788260" w14:textId="77777777" w:rsidR="00E56993" w:rsidRDefault="00CA5AD7" w:rsidP="006B4844">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sz w:val="32"/>
          <w:szCs w:val="32"/>
        </w:rPr>
        <w:t>对标准的适用范围进行了限定。</w:t>
      </w:r>
    </w:p>
    <w:p w14:paraId="3A2E6C73" w14:textId="77777777" w:rsidR="00E56993" w:rsidRDefault="00CA5AD7" w:rsidP="006B4844">
      <w:pPr>
        <w:numPr>
          <w:ilvl w:val="0"/>
          <w:numId w:val="2"/>
        </w:numPr>
        <w:ind w:firstLineChars="200" w:firstLine="640"/>
        <w:rPr>
          <w:rFonts w:ascii="仿宋_GB2312" w:eastAsia="仿宋_GB2312" w:hAnsi="仿宋_GB2312" w:cs="仿宋_GB2312" w:hint="eastAsia"/>
          <w:sz w:val="32"/>
          <w:szCs w:val="32"/>
        </w:rPr>
      </w:pPr>
      <w:r>
        <w:rPr>
          <w:rFonts w:ascii="仿宋_GB2312" w:eastAsia="仿宋_GB2312" w:hAnsi="仿宋_GB2312" w:cs="仿宋_GB2312"/>
          <w:sz w:val="32"/>
          <w:szCs w:val="32"/>
        </w:rPr>
        <w:t>规范性引用文件</w:t>
      </w:r>
    </w:p>
    <w:p w14:paraId="22034DDF" w14:textId="445758CC" w:rsidR="00E56993" w:rsidRDefault="00CA5AD7" w:rsidP="006B4844">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sz w:val="32"/>
          <w:szCs w:val="32"/>
        </w:rPr>
        <w:t>列举了本标准所引用的标准、文件</w:t>
      </w:r>
      <w:r w:rsidR="003B1A5D">
        <w:rPr>
          <w:rFonts w:ascii="仿宋_GB2312" w:eastAsia="仿宋_GB2312" w:hAnsi="仿宋_GB2312" w:cs="仿宋_GB2312" w:hint="eastAsia"/>
          <w:sz w:val="32"/>
          <w:szCs w:val="32"/>
        </w:rPr>
        <w:t>。</w:t>
      </w:r>
    </w:p>
    <w:p w14:paraId="73CF3289" w14:textId="77777777" w:rsidR="00E56993" w:rsidRDefault="00CA5AD7" w:rsidP="006B4844">
      <w:pPr>
        <w:numPr>
          <w:ilvl w:val="0"/>
          <w:numId w:val="2"/>
        </w:numPr>
        <w:ind w:firstLineChars="200" w:firstLine="640"/>
        <w:rPr>
          <w:rFonts w:ascii="仿宋_GB2312" w:eastAsia="仿宋_GB2312" w:hAnsi="仿宋_GB2312" w:cs="仿宋_GB2312" w:hint="eastAsia"/>
          <w:sz w:val="32"/>
          <w:szCs w:val="32"/>
        </w:rPr>
      </w:pPr>
      <w:r>
        <w:rPr>
          <w:rFonts w:ascii="仿宋_GB2312" w:eastAsia="仿宋_GB2312" w:hAnsi="仿宋_GB2312" w:cs="仿宋_GB2312"/>
          <w:sz w:val="32"/>
          <w:szCs w:val="32"/>
        </w:rPr>
        <w:t>术语与定义</w:t>
      </w:r>
    </w:p>
    <w:p w14:paraId="6ED29965" w14:textId="066C554E" w:rsidR="00E56993" w:rsidRDefault="00CA5AD7" w:rsidP="006B4844">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sz w:val="32"/>
          <w:szCs w:val="32"/>
        </w:rPr>
        <w:t>本标准</w:t>
      </w:r>
      <w:r w:rsidR="00AC4623">
        <w:rPr>
          <w:rFonts w:ascii="仿宋_GB2312" w:eastAsia="仿宋_GB2312" w:hAnsi="仿宋_GB2312" w:cs="仿宋_GB2312"/>
          <w:sz w:val="32"/>
          <w:szCs w:val="32"/>
        </w:rPr>
        <w:t>3</w:t>
      </w:r>
      <w:r>
        <w:rPr>
          <w:rFonts w:ascii="仿宋_GB2312" w:eastAsia="仿宋_GB2312" w:hAnsi="仿宋_GB2312" w:cs="仿宋_GB2312"/>
          <w:sz w:val="32"/>
          <w:szCs w:val="32"/>
        </w:rPr>
        <w:t>个术语与定义，均已经被行业内广泛接受和认可。</w:t>
      </w:r>
    </w:p>
    <w:p w14:paraId="205399A0" w14:textId="77777777" w:rsidR="00E56993" w:rsidRDefault="00CA5AD7" w:rsidP="006B4844">
      <w:pPr>
        <w:numPr>
          <w:ilvl w:val="0"/>
          <w:numId w:val="2"/>
        </w:numPr>
        <w:ind w:firstLineChars="200" w:firstLine="640"/>
        <w:rPr>
          <w:rFonts w:ascii="仿宋_GB2312" w:eastAsia="仿宋_GB2312" w:hAnsi="仿宋_GB2312" w:cs="仿宋_GB2312" w:hint="eastAsia"/>
          <w:sz w:val="32"/>
          <w:szCs w:val="32"/>
        </w:rPr>
      </w:pPr>
      <w:r>
        <w:rPr>
          <w:rFonts w:ascii="仿宋_GB2312" w:eastAsia="仿宋_GB2312" w:hAnsi="仿宋_GB2312" w:cs="仿宋_GB2312"/>
          <w:sz w:val="32"/>
          <w:szCs w:val="32"/>
        </w:rPr>
        <w:t>总体要求</w:t>
      </w:r>
    </w:p>
    <w:p w14:paraId="42395230" w14:textId="77777777" w:rsidR="00E56993" w:rsidRDefault="00CA5AD7" w:rsidP="006B4844">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sz w:val="32"/>
          <w:szCs w:val="32"/>
        </w:rPr>
        <w:t>对电化学储能电站电池状态风险分级管控的总体要求进行了规定，主要包括电化学储能电站</w:t>
      </w:r>
      <w:r>
        <w:rPr>
          <w:rFonts w:ascii="仿宋_GB2312" w:eastAsia="仿宋_GB2312" w:hAnsi="仿宋_GB2312" w:cs="仿宋_GB2312" w:hint="eastAsia"/>
          <w:sz w:val="32"/>
          <w:szCs w:val="32"/>
        </w:rPr>
        <w:t>电池安全性能</w:t>
      </w:r>
      <w:r>
        <w:rPr>
          <w:rFonts w:ascii="仿宋_GB2312" w:eastAsia="仿宋_GB2312" w:hAnsi="仿宋_GB2312" w:cs="仿宋_GB2312"/>
          <w:sz w:val="32"/>
          <w:szCs w:val="32"/>
        </w:rPr>
        <w:t>的一般要求。</w:t>
      </w:r>
    </w:p>
    <w:p w14:paraId="2C12C4B8" w14:textId="438911E9" w:rsidR="00E56993" w:rsidRDefault="00A01A07" w:rsidP="006B4844">
      <w:pPr>
        <w:numPr>
          <w:ilvl w:val="0"/>
          <w:numId w:val="2"/>
        </w:num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监</w:t>
      </w:r>
      <w:r w:rsidR="00CA5AD7">
        <w:rPr>
          <w:rFonts w:ascii="仿宋_GB2312" w:eastAsia="仿宋_GB2312" w:hAnsi="仿宋_GB2312" w:cs="仿宋_GB2312" w:hint="eastAsia"/>
          <w:sz w:val="32"/>
          <w:szCs w:val="32"/>
        </w:rPr>
        <w:t>测范围</w:t>
      </w:r>
    </w:p>
    <w:p w14:paraId="6711930B" w14:textId="023D368D" w:rsidR="00E56993" w:rsidRDefault="00CA5AD7" w:rsidP="006B4844">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对电化学储能电站电池状态的</w:t>
      </w:r>
      <w:r w:rsidR="009576EF">
        <w:rPr>
          <w:rFonts w:ascii="仿宋_GB2312" w:eastAsia="仿宋_GB2312" w:hAnsi="仿宋_GB2312" w:cs="仿宋_GB2312" w:hint="eastAsia"/>
          <w:sz w:val="32"/>
          <w:szCs w:val="32"/>
        </w:rPr>
        <w:t>监</w:t>
      </w:r>
      <w:r>
        <w:rPr>
          <w:rFonts w:ascii="仿宋_GB2312" w:eastAsia="仿宋_GB2312" w:hAnsi="仿宋_GB2312" w:cs="仿宋_GB2312" w:hint="eastAsia"/>
          <w:sz w:val="32"/>
          <w:szCs w:val="32"/>
        </w:rPr>
        <w:t>测做出了具体规定，包括锂离子电池、钠离子电池、铅酸(炭)电池、液流电池及水电解制氢/燃料电池。</w:t>
      </w:r>
    </w:p>
    <w:p w14:paraId="284302C9" w14:textId="77777777" w:rsidR="00E56993" w:rsidRDefault="00CA5AD7" w:rsidP="006B4844">
      <w:pPr>
        <w:numPr>
          <w:ilvl w:val="0"/>
          <w:numId w:val="2"/>
        </w:num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分级管控</w:t>
      </w:r>
    </w:p>
    <w:p w14:paraId="2DCEA12D" w14:textId="77777777" w:rsidR="00E56993" w:rsidRDefault="00CA5AD7" w:rsidP="006B4844">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lastRenderedPageBreak/>
        <w:t>对电化学储能电站电池状态分级管控做出了具体规定，包括锂离子电池、钠离子电池、铅酸(炭)电池、液流电池及水电解制氢/燃料电池的报警内容及分级管控的具体内容。</w:t>
      </w:r>
    </w:p>
    <w:p w14:paraId="6B0A121D" w14:textId="77777777" w:rsidR="00E56993" w:rsidRDefault="00CA5AD7" w:rsidP="006B4844">
      <w:pPr>
        <w:numPr>
          <w:ilvl w:val="0"/>
          <w:numId w:val="2"/>
        </w:numPr>
        <w:ind w:firstLineChars="200" w:firstLine="640"/>
        <w:rPr>
          <w:rFonts w:ascii="仿宋_GB2312" w:eastAsia="仿宋_GB2312" w:hAnsi="仿宋_GB2312" w:cs="仿宋_GB2312" w:hint="eastAsia"/>
          <w:sz w:val="32"/>
          <w:szCs w:val="32"/>
        </w:rPr>
      </w:pPr>
      <w:r>
        <w:rPr>
          <w:rFonts w:ascii="仿宋_GB2312" w:eastAsia="仿宋_GB2312" w:hAnsi="仿宋_GB2312" w:cs="仿宋_GB2312"/>
          <w:sz w:val="32"/>
          <w:szCs w:val="32"/>
        </w:rPr>
        <w:t>应急能力</w:t>
      </w:r>
    </w:p>
    <w:p w14:paraId="7C65C969" w14:textId="55EE1CDC" w:rsidR="00E56993" w:rsidRDefault="0060723C" w:rsidP="006B4844">
      <w:pPr>
        <w:ind w:firstLineChars="200" w:firstLine="640"/>
        <w:rPr>
          <w:rFonts w:ascii="仿宋_GB2312" w:eastAsia="仿宋_GB2312" w:hAnsi="仿宋_GB2312" w:cs="仿宋_GB2312" w:hint="eastAsia"/>
          <w:sz w:val="32"/>
          <w:szCs w:val="32"/>
        </w:rPr>
      </w:pPr>
      <w:r w:rsidRPr="0060723C">
        <w:rPr>
          <w:rFonts w:ascii="仿宋_GB2312" w:eastAsia="仿宋_GB2312" w:hAnsi="仿宋_GB2312" w:cs="仿宋_GB2312" w:hint="eastAsia"/>
          <w:sz w:val="32"/>
          <w:szCs w:val="32"/>
        </w:rPr>
        <w:t>对电化学储能电站</w:t>
      </w:r>
      <w:r>
        <w:rPr>
          <w:rFonts w:ascii="仿宋_GB2312" w:eastAsia="仿宋_GB2312" w:hAnsi="仿宋_GB2312" w:cs="仿宋_GB2312" w:hint="eastAsia"/>
          <w:sz w:val="32"/>
          <w:szCs w:val="32"/>
        </w:rPr>
        <w:t>电池状态分级管控</w:t>
      </w:r>
      <w:r w:rsidRPr="0060723C">
        <w:rPr>
          <w:rFonts w:ascii="仿宋_GB2312" w:eastAsia="仿宋_GB2312" w:hAnsi="仿宋_GB2312" w:cs="仿宋_GB2312" w:hint="eastAsia"/>
          <w:sz w:val="32"/>
          <w:szCs w:val="32"/>
        </w:rPr>
        <w:t>的应急</w:t>
      </w:r>
      <w:r>
        <w:rPr>
          <w:rFonts w:ascii="仿宋_GB2312" w:eastAsia="仿宋_GB2312" w:hAnsi="仿宋_GB2312" w:cs="仿宋_GB2312" w:hint="eastAsia"/>
          <w:sz w:val="32"/>
          <w:szCs w:val="32"/>
        </w:rPr>
        <w:t>能力</w:t>
      </w:r>
      <w:r w:rsidRPr="0060723C">
        <w:rPr>
          <w:rFonts w:ascii="仿宋_GB2312" w:eastAsia="仿宋_GB2312" w:hAnsi="仿宋_GB2312" w:cs="仿宋_GB2312" w:hint="eastAsia"/>
          <w:sz w:val="32"/>
          <w:szCs w:val="32"/>
        </w:rPr>
        <w:t>做出了具体规定。</w:t>
      </w:r>
    </w:p>
    <w:p w14:paraId="67ECAA1E" w14:textId="615185AC" w:rsidR="00E56993" w:rsidRDefault="0060723C" w:rsidP="006B4844">
      <w:pPr>
        <w:ind w:firstLineChars="200" w:firstLine="640"/>
        <w:rPr>
          <w:rFonts w:ascii="仿宋_GB2312" w:eastAsia="仿宋_GB2312" w:hAnsi="仿宋_GB2312" w:cs="仿宋_GB2312" w:hint="eastAsia"/>
          <w:sz w:val="32"/>
          <w:szCs w:val="32"/>
        </w:rPr>
      </w:pPr>
      <w:r w:rsidRPr="0060723C">
        <w:rPr>
          <w:rFonts w:ascii="仿宋_GB2312" w:eastAsia="仿宋_GB2312" w:hAnsi="仿宋_GB2312" w:cs="仿宋_GB2312" w:hint="eastAsia"/>
          <w:sz w:val="32"/>
          <w:szCs w:val="32"/>
        </w:rPr>
        <w:t>附录1</w:t>
      </w:r>
      <w:r>
        <w:rPr>
          <w:rFonts w:ascii="仿宋_GB2312" w:eastAsia="仿宋_GB2312" w:hAnsi="仿宋_GB2312" w:cs="仿宋_GB2312" w:hint="eastAsia"/>
          <w:sz w:val="32"/>
          <w:szCs w:val="32"/>
        </w:rPr>
        <w:t xml:space="preserve"> </w:t>
      </w:r>
      <w:r w:rsidRPr="0060723C">
        <w:rPr>
          <w:rFonts w:ascii="仿宋_GB2312" w:eastAsia="仿宋_GB2312" w:hAnsi="仿宋_GB2312" w:cs="仿宋_GB2312" w:hint="eastAsia"/>
          <w:sz w:val="32"/>
          <w:szCs w:val="32"/>
        </w:rPr>
        <w:t>电池参数误差及采样周期要求</w:t>
      </w:r>
    </w:p>
    <w:p w14:paraId="6E106380" w14:textId="33803885" w:rsidR="0060723C" w:rsidRDefault="0060723C" w:rsidP="006B4844">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分别给出了</w:t>
      </w:r>
      <w:r w:rsidRPr="0060723C">
        <w:rPr>
          <w:rFonts w:ascii="仿宋_GB2312" w:eastAsia="仿宋_GB2312" w:hAnsi="仿宋_GB2312" w:cs="仿宋_GB2312" w:hint="eastAsia"/>
          <w:sz w:val="32"/>
          <w:szCs w:val="32"/>
        </w:rPr>
        <w:t>锂离子电池、钠离子电池和铅酸（炭）电池</w:t>
      </w:r>
      <w:r>
        <w:rPr>
          <w:rFonts w:ascii="仿宋_GB2312" w:eastAsia="仿宋_GB2312" w:hAnsi="仿宋_GB2312" w:cs="仿宋_GB2312" w:hint="eastAsia"/>
          <w:sz w:val="32"/>
          <w:szCs w:val="32"/>
        </w:rPr>
        <w:t>、液流电池及</w:t>
      </w:r>
      <w:r w:rsidRPr="0060723C">
        <w:rPr>
          <w:rFonts w:ascii="仿宋_GB2312" w:eastAsia="仿宋_GB2312" w:hAnsi="仿宋_GB2312" w:cs="仿宋_GB2312" w:hint="eastAsia"/>
          <w:sz w:val="32"/>
          <w:szCs w:val="32"/>
        </w:rPr>
        <w:t>水电解制氢/燃料电池</w:t>
      </w:r>
      <w:r>
        <w:rPr>
          <w:rFonts w:ascii="仿宋_GB2312" w:eastAsia="仿宋_GB2312" w:hAnsi="仿宋_GB2312" w:cs="仿宋_GB2312" w:hint="eastAsia"/>
          <w:sz w:val="32"/>
          <w:szCs w:val="32"/>
        </w:rPr>
        <w:t>的采样参数、采样误差及周期。</w:t>
      </w:r>
    </w:p>
    <w:p w14:paraId="30B01E3F" w14:textId="5DB69F66" w:rsidR="0060723C" w:rsidRDefault="0060723C" w:rsidP="006B4844">
      <w:pPr>
        <w:ind w:firstLineChars="200" w:firstLine="640"/>
        <w:rPr>
          <w:rFonts w:ascii="仿宋_GB2312" w:eastAsia="仿宋_GB2312" w:hAnsi="仿宋_GB2312" w:cs="仿宋_GB2312" w:hint="eastAsia"/>
          <w:sz w:val="32"/>
          <w:szCs w:val="32"/>
        </w:rPr>
      </w:pPr>
      <w:r w:rsidRPr="0060723C">
        <w:rPr>
          <w:rFonts w:ascii="仿宋_GB2312" w:eastAsia="仿宋_GB2312" w:hAnsi="仿宋_GB2312" w:cs="仿宋_GB2312" w:hint="eastAsia"/>
          <w:sz w:val="32"/>
          <w:szCs w:val="32"/>
        </w:rPr>
        <w:t>附录2 典型报警分级表</w:t>
      </w:r>
    </w:p>
    <w:p w14:paraId="7D472D2B" w14:textId="3E92DC75" w:rsidR="00E56993" w:rsidRDefault="0060723C" w:rsidP="006B4844">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分别给出了典型报警分</w:t>
      </w:r>
      <w:r w:rsidR="009576EF">
        <w:rPr>
          <w:rFonts w:ascii="仿宋_GB2312" w:eastAsia="仿宋_GB2312" w:hAnsi="仿宋_GB2312" w:cs="仿宋_GB2312" w:hint="eastAsia"/>
          <w:sz w:val="32"/>
          <w:szCs w:val="32"/>
        </w:rPr>
        <w:t>级</w:t>
      </w:r>
      <w:r>
        <w:rPr>
          <w:rFonts w:ascii="仿宋_GB2312" w:eastAsia="仿宋_GB2312" w:hAnsi="仿宋_GB2312" w:cs="仿宋_GB2312" w:hint="eastAsia"/>
          <w:sz w:val="32"/>
          <w:szCs w:val="32"/>
        </w:rPr>
        <w:t>实例</w:t>
      </w:r>
      <w:r w:rsidR="008A1279">
        <w:rPr>
          <w:rFonts w:ascii="仿宋_GB2312" w:eastAsia="仿宋_GB2312" w:hAnsi="仿宋_GB2312" w:cs="仿宋_GB2312" w:hint="eastAsia"/>
          <w:sz w:val="32"/>
          <w:szCs w:val="32"/>
        </w:rPr>
        <w:t>。</w:t>
      </w:r>
    </w:p>
    <w:p w14:paraId="2E9CB685" w14:textId="00CD581E" w:rsidR="00E56993" w:rsidRPr="006B4844" w:rsidRDefault="0060723C" w:rsidP="0060723C">
      <w:pPr>
        <w:rPr>
          <w:rFonts w:ascii="仿宋_GB2312" w:eastAsia="仿宋_GB2312" w:hAnsi="仿宋_GB2312" w:cs="仿宋_GB2312" w:hint="eastAsia"/>
          <w:b/>
          <w:bCs/>
          <w:sz w:val="32"/>
          <w:szCs w:val="32"/>
        </w:rPr>
      </w:pPr>
      <w:r w:rsidRPr="006B4844">
        <w:rPr>
          <w:rFonts w:ascii="仿宋_GB2312" w:eastAsia="仿宋_GB2312" w:hAnsi="仿宋_GB2312" w:cs="仿宋_GB2312" w:hint="eastAsia"/>
          <w:b/>
          <w:bCs/>
          <w:sz w:val="32"/>
          <w:szCs w:val="32"/>
        </w:rPr>
        <w:t>3.</w:t>
      </w:r>
      <w:r w:rsidR="00CA5AD7" w:rsidRPr="006B4844">
        <w:rPr>
          <w:rFonts w:ascii="仿宋_GB2312" w:eastAsia="仿宋_GB2312" w:hAnsi="仿宋_GB2312" w:cs="仿宋_GB2312" w:hint="eastAsia"/>
          <w:b/>
          <w:bCs/>
          <w:sz w:val="32"/>
          <w:szCs w:val="32"/>
        </w:rPr>
        <w:t>试验验证的分析、综述报告，技术经济论证，预期的经济效益、社会效益和生态效益</w:t>
      </w:r>
    </w:p>
    <w:p w14:paraId="00754371" w14:textId="38733F54" w:rsidR="0060723C" w:rsidRPr="0060723C" w:rsidRDefault="00760722" w:rsidP="006B4844">
      <w:pPr>
        <w:ind w:firstLineChars="200" w:firstLine="640"/>
      </w:pPr>
      <w:r w:rsidRPr="00760722">
        <w:rPr>
          <w:rFonts w:ascii="仿宋_GB2312" w:eastAsia="仿宋_GB2312" w:hAnsi="仿宋_GB2312" w:cs="仿宋_GB2312" w:hint="eastAsia"/>
          <w:sz w:val="32"/>
          <w:szCs w:val="32"/>
        </w:rPr>
        <w:t>显著降低火灾爆炸等重大安全事故概率，直接保障电站运维人员及周边居民生命财产安全；</w:t>
      </w:r>
      <w:r>
        <w:rPr>
          <w:rFonts w:ascii="仿宋_GB2312" w:eastAsia="仿宋_GB2312" w:hAnsi="仿宋_GB2312" w:cs="仿宋_GB2312" w:hint="eastAsia"/>
          <w:sz w:val="32"/>
          <w:szCs w:val="32"/>
        </w:rPr>
        <w:t>社会效益方面</w:t>
      </w:r>
      <w:r w:rsidRPr="00760722">
        <w:rPr>
          <w:rFonts w:ascii="仿宋_GB2312" w:eastAsia="仿宋_GB2312" w:hAnsi="仿宋_GB2312" w:cs="仿宋_GB2312" w:hint="eastAsia"/>
          <w:sz w:val="32"/>
          <w:szCs w:val="32"/>
        </w:rPr>
        <w:t>推动行业安全管理从被动应对转向主动防控，填补了技术标准空白，为储能电站规模化、规范化发展提供制度支撑，增强了社会对新能源产业的信任度，助力能源结构转型与"双碳"目标实现。</w:t>
      </w:r>
      <w:r>
        <w:rPr>
          <w:rFonts w:ascii="仿宋_GB2312" w:eastAsia="仿宋_GB2312" w:hAnsi="仿宋_GB2312" w:cs="仿宋_GB2312" w:hint="eastAsia"/>
          <w:sz w:val="32"/>
          <w:szCs w:val="32"/>
        </w:rPr>
        <w:t>经济效益方面，</w:t>
      </w:r>
      <w:r w:rsidRPr="00760722">
        <w:rPr>
          <w:rFonts w:ascii="仿宋_GB2312" w:eastAsia="仿宋_GB2312" w:hAnsi="仿宋_GB2312" w:cs="仿宋_GB2312" w:hint="eastAsia"/>
          <w:sz w:val="32"/>
          <w:szCs w:val="32"/>
        </w:rPr>
        <w:t>避免单次事故百万级损失和长期停运风险，显著提高电站投资回报率与保险融资优势，实现全生命周期成本优化。</w:t>
      </w:r>
      <w:r>
        <w:rPr>
          <w:rFonts w:ascii="仿宋_GB2312" w:eastAsia="仿宋_GB2312" w:hAnsi="仿宋_GB2312" w:cs="仿宋_GB2312" w:hint="eastAsia"/>
          <w:sz w:val="32"/>
          <w:szCs w:val="32"/>
        </w:rPr>
        <w:t>环保效益方面，</w:t>
      </w:r>
      <w:r w:rsidRPr="00760722">
        <w:rPr>
          <w:rFonts w:ascii="仿宋_GB2312" w:eastAsia="仿宋_GB2312" w:hAnsi="仿宋_GB2312" w:cs="仿宋_GB2312" w:hint="eastAsia"/>
          <w:sz w:val="32"/>
          <w:szCs w:val="32"/>
        </w:rPr>
        <w:t>通过延长电池使用寿命减少</w:t>
      </w:r>
      <w:r w:rsidRPr="00760722">
        <w:rPr>
          <w:rFonts w:ascii="仿宋_GB2312" w:eastAsia="仿宋_GB2312" w:hAnsi="仿宋_GB2312" w:cs="仿宋_GB2312" w:hint="eastAsia"/>
          <w:sz w:val="32"/>
          <w:szCs w:val="32"/>
        </w:rPr>
        <w:lastRenderedPageBreak/>
        <w:t>废旧电池废弃物产生，降低重金属环境风险；同时保障储能系统稳定运行，提升电网对风光等清洁能源的消纳能力，间接减少化石能源消耗与碳排放，支撑绿色低碳发展。</w:t>
      </w:r>
    </w:p>
    <w:p w14:paraId="4D12D55F" w14:textId="38514DF6" w:rsidR="00E56993" w:rsidRPr="00760722" w:rsidRDefault="00760722" w:rsidP="006B4844">
      <w:pPr>
        <w:ind w:firstLineChars="200" w:firstLine="640"/>
        <w:rPr>
          <w:rFonts w:ascii="仿宋_GB2312" w:eastAsia="仿宋_GB2312" w:hAnsi="仿宋_GB2312" w:cs="仿宋_GB2312" w:hint="eastAsia"/>
          <w:sz w:val="32"/>
          <w:szCs w:val="32"/>
        </w:rPr>
      </w:pPr>
      <w:r w:rsidRPr="00760722">
        <w:rPr>
          <w:rFonts w:ascii="仿宋_GB2312" w:eastAsia="仿宋_GB2312" w:hAnsi="仿宋_GB2312" w:cs="仿宋_GB2312" w:hint="eastAsia"/>
          <w:sz w:val="32"/>
          <w:szCs w:val="32"/>
        </w:rPr>
        <w:t>4.</w:t>
      </w:r>
      <w:r w:rsidR="00CA5AD7" w:rsidRPr="00760722">
        <w:rPr>
          <w:rFonts w:ascii="仿宋_GB2312" w:eastAsia="仿宋_GB2312" w:hAnsi="仿宋_GB2312" w:cs="仿宋_GB2312" w:hint="eastAsia"/>
          <w:sz w:val="32"/>
          <w:szCs w:val="32"/>
        </w:rPr>
        <w:t>与国际、国外、国内同类标准技术内容的对比情况，或者与测试的样品、样机的有关数据对比情况</w:t>
      </w:r>
    </w:p>
    <w:p w14:paraId="6D43037B" w14:textId="77777777" w:rsidR="00760722" w:rsidRPr="00760722" w:rsidRDefault="00760722" w:rsidP="006B4844">
      <w:pPr>
        <w:ind w:firstLineChars="200" w:firstLine="640"/>
        <w:rPr>
          <w:rFonts w:ascii="仿宋_GB2312" w:eastAsia="仿宋_GB2312" w:hAnsi="仿宋_GB2312" w:cs="仿宋_GB2312" w:hint="eastAsia"/>
          <w:sz w:val="32"/>
          <w:szCs w:val="32"/>
        </w:rPr>
      </w:pPr>
      <w:r w:rsidRPr="00760722">
        <w:rPr>
          <w:rFonts w:ascii="仿宋_GB2312" w:eastAsia="仿宋_GB2312" w:hAnsi="仿宋_GB2312" w:cs="仿宋_GB2312" w:hint="eastAsia"/>
          <w:sz w:val="32"/>
          <w:szCs w:val="32"/>
        </w:rPr>
        <w:t>近年来，伴随着各国对能源安全愈发重视，电化学储能系统因其能量密度高、循环寿命长而受到广泛应用。然而，电池热失控引起的自燃、火灾、爆炸事故频发。据不完全统计，2017年至今全球储能电站项目至少发生了39起火灾事故，其中，韩国34起、中国2起、比利时/美国/澳大利亚各1起。严重威胁着储能电站的管理人员生命和储能电站财产安全。</w:t>
      </w:r>
    </w:p>
    <w:p w14:paraId="3EE97241" w14:textId="05E390A7" w:rsidR="00760722" w:rsidRPr="00760722" w:rsidRDefault="00760722" w:rsidP="006B4844">
      <w:pPr>
        <w:ind w:firstLineChars="200" w:firstLine="640"/>
        <w:rPr>
          <w:rFonts w:ascii="仿宋_GB2312" w:eastAsia="仿宋_GB2312" w:hAnsi="仿宋_GB2312" w:cs="仿宋_GB2312" w:hint="eastAsia"/>
          <w:sz w:val="32"/>
          <w:szCs w:val="32"/>
        </w:rPr>
      </w:pPr>
      <w:r w:rsidRPr="00760722">
        <w:rPr>
          <w:rFonts w:ascii="仿宋_GB2312" w:eastAsia="仿宋_GB2312" w:hAnsi="仿宋_GB2312" w:cs="仿宋_GB2312" w:hint="eastAsia"/>
          <w:sz w:val="32"/>
          <w:szCs w:val="32"/>
        </w:rPr>
        <w:t>编制电化学储能电站</w:t>
      </w:r>
      <w:r w:rsidR="003B1A5D">
        <w:rPr>
          <w:rFonts w:ascii="仿宋_GB2312" w:eastAsia="仿宋_GB2312" w:hAnsi="仿宋_GB2312" w:cs="仿宋_GB2312" w:hint="eastAsia"/>
          <w:sz w:val="32"/>
          <w:szCs w:val="32"/>
        </w:rPr>
        <w:t>电池状态</w:t>
      </w:r>
      <w:r w:rsidRPr="00760722">
        <w:rPr>
          <w:rFonts w:ascii="仿宋_GB2312" w:eastAsia="仿宋_GB2312" w:hAnsi="仿宋_GB2312" w:cs="仿宋_GB2312" w:hint="eastAsia"/>
          <w:sz w:val="32"/>
          <w:szCs w:val="32"/>
        </w:rPr>
        <w:t>风险分级管控</w:t>
      </w:r>
      <w:r w:rsidR="001A54A8" w:rsidRPr="001A54A8">
        <w:rPr>
          <w:rFonts w:ascii="仿宋_GB2312" w:eastAsia="仿宋_GB2312" w:hAnsi="仿宋_GB2312" w:cs="仿宋_GB2312" w:hint="eastAsia"/>
          <w:sz w:val="32"/>
          <w:szCs w:val="32"/>
        </w:rPr>
        <w:t>导则</w:t>
      </w:r>
      <w:r w:rsidRPr="00760722">
        <w:rPr>
          <w:rFonts w:ascii="仿宋_GB2312" w:eastAsia="仿宋_GB2312" w:hAnsi="仿宋_GB2312" w:cs="仿宋_GB2312" w:hint="eastAsia"/>
          <w:sz w:val="32"/>
          <w:szCs w:val="32"/>
        </w:rPr>
        <w:t>的关键是准确认识热失控灾害发展阶段。GB/T36276-2018对热失控扩散的定义为：“电池模块内的电池单体发生热失控后触发与其相邻或其他部位的电池单体发生热失控的现象”。美国是全球范围内最早提出储能消防相关标准的国家。ANSI/CAN/UL1973侧重于检测电池系统中电芯发生热失控时，对周围电芯及电池系统的影响，获得相关数据，以便通过电芯设计减少单个电芯失效时对整个电池系统的影响。美国国家消防局NFPA855对储能系统的排气通风、火灾烟感探测、火灾控制、爆炸控制以及喷水系统、扑救措施等做了细致定</w:t>
      </w:r>
      <w:r w:rsidRPr="00760722">
        <w:rPr>
          <w:rFonts w:ascii="仿宋_GB2312" w:eastAsia="仿宋_GB2312" w:hAnsi="仿宋_GB2312" w:cs="仿宋_GB2312" w:hint="eastAsia"/>
          <w:sz w:val="32"/>
          <w:szCs w:val="32"/>
        </w:rPr>
        <w:lastRenderedPageBreak/>
        <w:t>义。ANSI/CAN/UL9540A则是目前唯一的评估电化学储能系统中热失控火灾传播的测试方法，侧重于检测储能系统用电芯发生热失控时，对其起火特性进行评估并获得相关数据，以用于确定储能系统防火防爆措施。我国政府高度重视相关标准规范的研究制定。2022年8月，工信部公开征求对《关于推动能源电子产业发展的指导意见（征求意见稿）》的意见，指出“加强储能电池多维度安全测试技术、热失控安全预警技术和评价体系的开发与应用”、“开发高效、清洁的消防技术”。GB/T42316-2023《分布式储能集中监控系统技术规范》规定了分布式储能集中监控系统的总体要求、系统架构、设备配置、功能要求、安全防护、性能指标及技术条件等内容，监控系统能够实现对分布式储能电站的电池、电池管理系统（BMS）、变流器（PCS）、配电等设备的信息采集、处理、监视、控制、运行管理等功能，保障分布式储能电站安全稳定运行。GB/T42726-2023《电化学储能电站监控系统技术规范》规定了电化学储能电站监控系统监测、管理、保护与控制等技术要求。GB/T42312-2023《电化学储能电站生产安全应急预案编制导则》规定了资料收集、风险评估、应急资源调查、综合应急预案编制、专项应急预案编制和现场处置方案编制等主要程序内容。GB/T42317-2023《电化学储能电站应急演练规程》规定了演练计划编制、工作准备、过程实施、评估总结和持续改进的要求。20232159-T-524《电化学储能电站</w:t>
      </w:r>
      <w:r w:rsidRPr="00760722">
        <w:rPr>
          <w:rFonts w:ascii="仿宋_GB2312" w:eastAsia="仿宋_GB2312" w:hAnsi="仿宋_GB2312" w:cs="仿宋_GB2312" w:hint="eastAsia"/>
          <w:sz w:val="32"/>
          <w:szCs w:val="32"/>
        </w:rPr>
        <w:lastRenderedPageBreak/>
        <w:t>应急物资技术导则》规定了电化学储能电站应急物资的准备、存储、管理、使用、报废等全过程技术要求。</w:t>
      </w:r>
    </w:p>
    <w:p w14:paraId="059CC99F" w14:textId="0ACF49F4" w:rsidR="00760722" w:rsidRPr="00760722" w:rsidRDefault="00760722" w:rsidP="006B4844">
      <w:pPr>
        <w:ind w:firstLineChars="200" w:firstLine="640"/>
        <w:rPr>
          <w:rFonts w:ascii="仿宋_GB2312" w:eastAsia="仿宋_GB2312" w:hAnsi="仿宋_GB2312" w:cs="仿宋_GB2312" w:hint="eastAsia"/>
          <w:sz w:val="32"/>
          <w:szCs w:val="32"/>
        </w:rPr>
      </w:pPr>
      <w:r w:rsidRPr="00760722">
        <w:rPr>
          <w:rFonts w:ascii="仿宋_GB2312" w:eastAsia="仿宋_GB2312" w:hAnsi="仿宋_GB2312" w:cs="仿宋_GB2312" w:hint="eastAsia"/>
          <w:sz w:val="32"/>
          <w:szCs w:val="32"/>
        </w:rPr>
        <w:t>目前，对电化学储能电站</w:t>
      </w:r>
      <w:r w:rsidR="00935788">
        <w:rPr>
          <w:rFonts w:ascii="仿宋_GB2312" w:eastAsia="仿宋_GB2312" w:hAnsi="仿宋_GB2312" w:cs="仿宋_GB2312" w:hint="eastAsia"/>
          <w:sz w:val="32"/>
          <w:szCs w:val="32"/>
        </w:rPr>
        <w:t>电池</w:t>
      </w:r>
      <w:r w:rsidRPr="00760722">
        <w:rPr>
          <w:rFonts w:ascii="仿宋_GB2312" w:eastAsia="仿宋_GB2312" w:hAnsi="仿宋_GB2312" w:cs="仿宋_GB2312" w:hint="eastAsia"/>
          <w:sz w:val="32"/>
          <w:szCs w:val="32"/>
        </w:rPr>
        <w:t>热失控和火灾发展期特征阶段的风险分级管控标准未作相关规定。所以，亟待尽快制订出台行业安全标准，赋能电化学储能新质生产力，推动行业安全高质量发展。</w:t>
      </w:r>
    </w:p>
    <w:p w14:paraId="66907B2C" w14:textId="17678E68" w:rsidR="00E56993" w:rsidRPr="006B4844" w:rsidRDefault="00CA5AD7">
      <w:pPr>
        <w:rPr>
          <w:rFonts w:ascii="仿宋_GB2312" w:eastAsia="仿宋_GB2312" w:hAnsi="仿宋_GB2312" w:cs="仿宋_GB2312" w:hint="eastAsia"/>
          <w:b/>
          <w:bCs/>
          <w:sz w:val="32"/>
          <w:szCs w:val="32"/>
        </w:rPr>
      </w:pPr>
      <w:r w:rsidRPr="006B4844">
        <w:rPr>
          <w:rFonts w:ascii="仿宋_GB2312" w:eastAsia="仿宋_GB2312" w:hAnsi="仿宋_GB2312" w:cs="仿宋_GB2312" w:hint="eastAsia"/>
          <w:b/>
          <w:bCs/>
          <w:sz w:val="32"/>
          <w:szCs w:val="32"/>
        </w:rPr>
        <w:t>5.以国际、国内标准为基础的起草情况，以及是否合规引用或者采用相关标准，并说明未采用相关标准的原因</w:t>
      </w:r>
    </w:p>
    <w:p w14:paraId="583CBC60" w14:textId="6F8600C8" w:rsidR="00760722" w:rsidRDefault="00CA5AD7" w:rsidP="006B4844">
      <w:pPr>
        <w:ind w:firstLineChars="200" w:firstLine="640"/>
        <w:rPr>
          <w:rFonts w:ascii="仿宋_GB2312" w:eastAsia="仿宋_GB2312" w:hAnsi="仿宋_GB2312" w:cs="仿宋_GB2312" w:hint="eastAsia"/>
          <w:sz w:val="32"/>
          <w:szCs w:val="32"/>
        </w:rPr>
      </w:pPr>
      <w:r w:rsidRPr="00CA5AD7">
        <w:rPr>
          <w:rFonts w:ascii="仿宋_GB2312" w:eastAsia="仿宋_GB2312" w:hAnsi="仿宋_GB2312" w:cs="仿宋_GB2312" w:hint="eastAsia"/>
          <w:sz w:val="32"/>
          <w:szCs w:val="32"/>
        </w:rPr>
        <w:t>本标准主要引用文件：</w:t>
      </w:r>
    </w:p>
    <w:p w14:paraId="124AA787" w14:textId="6FC48891" w:rsidR="00CA5AD7" w:rsidRPr="00CA5AD7" w:rsidRDefault="00CA5AD7" w:rsidP="00CA5AD7">
      <w:pPr>
        <w:rPr>
          <w:rFonts w:ascii="仿宋_GB2312" w:eastAsia="仿宋_GB2312" w:hAnsi="仿宋_GB2312" w:cs="仿宋_GB2312" w:hint="eastAsia"/>
          <w:sz w:val="32"/>
          <w:szCs w:val="32"/>
        </w:rPr>
      </w:pPr>
      <w:r w:rsidRPr="00CA5AD7">
        <w:rPr>
          <w:rFonts w:ascii="仿宋_GB2312" w:eastAsia="仿宋_GB2312" w:hAnsi="仿宋_GB2312" w:cs="仿宋_GB2312" w:hint="eastAsia"/>
          <w:sz w:val="32"/>
          <w:szCs w:val="32"/>
        </w:rPr>
        <w:t>GB/T</w:t>
      </w:r>
      <w:r w:rsidR="004B2645">
        <w:rPr>
          <w:rFonts w:ascii="仿宋_GB2312" w:eastAsia="仿宋_GB2312" w:hAnsi="仿宋_GB2312" w:cs="仿宋_GB2312" w:hint="eastAsia"/>
          <w:sz w:val="32"/>
          <w:szCs w:val="32"/>
        </w:rPr>
        <w:t xml:space="preserve"> </w:t>
      </w:r>
      <w:r w:rsidRPr="00CA5AD7">
        <w:rPr>
          <w:rFonts w:ascii="仿宋_GB2312" w:eastAsia="仿宋_GB2312" w:hAnsi="仿宋_GB2312" w:cs="仿宋_GB2312" w:hint="eastAsia"/>
          <w:sz w:val="32"/>
          <w:szCs w:val="32"/>
        </w:rPr>
        <w:t>22473</w:t>
      </w:r>
      <w:r>
        <w:rPr>
          <w:rFonts w:ascii="仿宋_GB2312" w:eastAsia="仿宋_GB2312" w:hAnsi="仿宋_GB2312" w:cs="仿宋_GB2312" w:hint="eastAsia"/>
          <w:sz w:val="32"/>
          <w:szCs w:val="32"/>
        </w:rPr>
        <w:t xml:space="preserve">  </w:t>
      </w:r>
      <w:r w:rsidRPr="00CA5AD7">
        <w:rPr>
          <w:rFonts w:ascii="仿宋_GB2312" w:eastAsia="仿宋_GB2312" w:hAnsi="仿宋_GB2312" w:cs="仿宋_GB2312" w:hint="eastAsia"/>
          <w:sz w:val="32"/>
          <w:szCs w:val="32"/>
        </w:rPr>
        <w:t>储能用铅酸蓄电池</w:t>
      </w:r>
    </w:p>
    <w:p w14:paraId="19661C2B" w14:textId="77777777" w:rsidR="00FC3709" w:rsidRPr="00FC3709" w:rsidRDefault="00FC3709" w:rsidP="00FC3709">
      <w:pPr>
        <w:rPr>
          <w:rFonts w:ascii="仿宋_GB2312" w:eastAsia="仿宋_GB2312" w:hAnsi="仿宋_GB2312" w:cs="仿宋_GB2312" w:hint="eastAsia"/>
          <w:sz w:val="32"/>
          <w:szCs w:val="32"/>
        </w:rPr>
      </w:pPr>
      <w:r w:rsidRPr="00FC3709">
        <w:rPr>
          <w:rFonts w:ascii="仿宋_GB2312" w:eastAsia="仿宋_GB2312" w:hAnsi="仿宋_GB2312" w:cs="仿宋_GB2312" w:hint="eastAsia"/>
          <w:sz w:val="32"/>
          <w:szCs w:val="32"/>
        </w:rPr>
        <w:t>GB/T 32509  全钒液流电池通用技术条件</w:t>
      </w:r>
    </w:p>
    <w:p w14:paraId="7D535930" w14:textId="77777777" w:rsidR="00FC3709" w:rsidRPr="00FC3709" w:rsidRDefault="00FC3709" w:rsidP="00FC3709">
      <w:pPr>
        <w:rPr>
          <w:rFonts w:ascii="仿宋_GB2312" w:eastAsia="仿宋_GB2312" w:hAnsi="仿宋_GB2312" w:cs="仿宋_GB2312" w:hint="eastAsia"/>
          <w:sz w:val="32"/>
          <w:szCs w:val="32"/>
        </w:rPr>
      </w:pPr>
      <w:r w:rsidRPr="00FC3709">
        <w:rPr>
          <w:rFonts w:ascii="仿宋_GB2312" w:eastAsia="仿宋_GB2312" w:hAnsi="仿宋_GB2312" w:cs="仿宋_GB2312" w:hint="eastAsia"/>
          <w:sz w:val="32"/>
          <w:szCs w:val="32"/>
        </w:rPr>
        <w:t>GB/T 34120  电化学储能系统储能变流器技术规范</w:t>
      </w:r>
    </w:p>
    <w:p w14:paraId="01916FCA" w14:textId="77777777" w:rsidR="00FC3709" w:rsidRPr="00FC3709" w:rsidRDefault="00FC3709" w:rsidP="00FC3709">
      <w:pPr>
        <w:rPr>
          <w:rFonts w:ascii="仿宋_GB2312" w:eastAsia="仿宋_GB2312" w:hAnsi="仿宋_GB2312" w:cs="仿宋_GB2312" w:hint="eastAsia"/>
          <w:sz w:val="32"/>
          <w:szCs w:val="32"/>
        </w:rPr>
      </w:pPr>
      <w:r w:rsidRPr="00FC3709">
        <w:rPr>
          <w:rFonts w:ascii="仿宋_GB2312" w:eastAsia="仿宋_GB2312" w:hAnsi="仿宋_GB2312" w:cs="仿宋_GB2312" w:hint="eastAsia"/>
          <w:sz w:val="32"/>
          <w:szCs w:val="32"/>
        </w:rPr>
        <w:t>GB/T 34131  电力储能用电池管理系统</w:t>
      </w:r>
    </w:p>
    <w:p w14:paraId="437A5AD8" w14:textId="77777777" w:rsidR="00FC3709" w:rsidRPr="00FC3709" w:rsidRDefault="00FC3709" w:rsidP="00FC3709">
      <w:pPr>
        <w:rPr>
          <w:rFonts w:ascii="仿宋_GB2312" w:eastAsia="仿宋_GB2312" w:hAnsi="仿宋_GB2312" w:cs="仿宋_GB2312" w:hint="eastAsia"/>
          <w:sz w:val="32"/>
          <w:szCs w:val="32"/>
        </w:rPr>
      </w:pPr>
      <w:r w:rsidRPr="00FC3709">
        <w:rPr>
          <w:rFonts w:ascii="仿宋_GB2312" w:eastAsia="仿宋_GB2312" w:hAnsi="仿宋_GB2312" w:cs="仿宋_GB2312" w:hint="eastAsia"/>
          <w:sz w:val="32"/>
          <w:szCs w:val="32"/>
        </w:rPr>
        <w:t>GB/T 34866  全钒液流电池 安全要求</w:t>
      </w:r>
    </w:p>
    <w:p w14:paraId="47FBEEBB" w14:textId="77777777" w:rsidR="00FC3709" w:rsidRPr="00FC3709" w:rsidRDefault="00FC3709" w:rsidP="00FC3709">
      <w:pPr>
        <w:rPr>
          <w:rFonts w:ascii="仿宋_GB2312" w:eastAsia="仿宋_GB2312" w:hAnsi="仿宋_GB2312" w:cs="仿宋_GB2312" w:hint="eastAsia"/>
          <w:sz w:val="32"/>
          <w:szCs w:val="32"/>
        </w:rPr>
      </w:pPr>
      <w:r w:rsidRPr="00FC3709">
        <w:rPr>
          <w:rFonts w:ascii="仿宋_GB2312" w:eastAsia="仿宋_GB2312" w:hAnsi="仿宋_GB2312" w:cs="仿宋_GB2312" w:hint="eastAsia"/>
          <w:sz w:val="32"/>
          <w:szCs w:val="32"/>
        </w:rPr>
        <w:t>GB/T 36276  电力储能用锂离子电池</w:t>
      </w:r>
    </w:p>
    <w:p w14:paraId="27024E35" w14:textId="77777777" w:rsidR="00FC3709" w:rsidRPr="00FC3709" w:rsidRDefault="00FC3709" w:rsidP="00FC3709">
      <w:pPr>
        <w:rPr>
          <w:rFonts w:ascii="仿宋_GB2312" w:eastAsia="仿宋_GB2312" w:hAnsi="仿宋_GB2312" w:cs="仿宋_GB2312" w:hint="eastAsia"/>
          <w:sz w:val="32"/>
          <w:szCs w:val="32"/>
        </w:rPr>
      </w:pPr>
      <w:r w:rsidRPr="00FC3709">
        <w:rPr>
          <w:rFonts w:ascii="仿宋_GB2312" w:eastAsia="仿宋_GB2312" w:hAnsi="仿宋_GB2312" w:cs="仿宋_GB2312" w:hint="eastAsia"/>
          <w:sz w:val="32"/>
          <w:szCs w:val="32"/>
        </w:rPr>
        <w:t>GB/T 44265  电力储能电站 钠离子电池技术规范</w:t>
      </w:r>
    </w:p>
    <w:p w14:paraId="1E7F0BAA" w14:textId="77777777" w:rsidR="00FC3709" w:rsidRPr="00FC3709" w:rsidRDefault="00FC3709" w:rsidP="00FC3709">
      <w:pPr>
        <w:rPr>
          <w:rFonts w:ascii="仿宋_GB2312" w:eastAsia="仿宋_GB2312" w:hAnsi="仿宋_GB2312" w:cs="仿宋_GB2312" w:hint="eastAsia"/>
          <w:sz w:val="32"/>
          <w:szCs w:val="32"/>
        </w:rPr>
      </w:pPr>
      <w:r w:rsidRPr="00FC3709">
        <w:rPr>
          <w:rFonts w:ascii="仿宋_GB2312" w:eastAsia="仿宋_GB2312" w:hAnsi="仿宋_GB2312" w:cs="仿宋_GB2312" w:hint="eastAsia"/>
          <w:sz w:val="32"/>
          <w:szCs w:val="32"/>
        </w:rPr>
        <w:t>GB/T 36280  电力储能用铅炭电池</w:t>
      </w:r>
    </w:p>
    <w:p w14:paraId="0AEF4C62" w14:textId="77777777" w:rsidR="00FC3709" w:rsidRPr="00FC3709" w:rsidRDefault="00FC3709" w:rsidP="00FC3709">
      <w:pPr>
        <w:rPr>
          <w:rFonts w:ascii="仿宋_GB2312" w:eastAsia="仿宋_GB2312" w:hAnsi="仿宋_GB2312" w:cs="仿宋_GB2312" w:hint="eastAsia"/>
          <w:sz w:val="32"/>
          <w:szCs w:val="32"/>
        </w:rPr>
      </w:pPr>
      <w:r w:rsidRPr="00FC3709">
        <w:rPr>
          <w:rFonts w:ascii="仿宋_GB2312" w:eastAsia="仿宋_GB2312" w:hAnsi="仿宋_GB2312" w:cs="仿宋_GB2312" w:hint="eastAsia"/>
          <w:sz w:val="32"/>
          <w:szCs w:val="32"/>
        </w:rPr>
        <w:t>GB/T 29729  氢系统安全的基本要求</w:t>
      </w:r>
    </w:p>
    <w:p w14:paraId="1951F3FE" w14:textId="77777777" w:rsidR="00FC3709" w:rsidRPr="00FC3709" w:rsidRDefault="00FC3709" w:rsidP="00FC3709">
      <w:pPr>
        <w:rPr>
          <w:rFonts w:ascii="仿宋_GB2312" w:eastAsia="仿宋_GB2312" w:hAnsi="仿宋_GB2312" w:cs="仿宋_GB2312" w:hint="eastAsia"/>
          <w:sz w:val="32"/>
          <w:szCs w:val="32"/>
        </w:rPr>
      </w:pPr>
      <w:r w:rsidRPr="00FC3709">
        <w:rPr>
          <w:rFonts w:ascii="仿宋_GB2312" w:eastAsia="仿宋_GB2312" w:hAnsi="仿宋_GB2312" w:cs="仿宋_GB2312" w:hint="eastAsia"/>
          <w:sz w:val="32"/>
          <w:szCs w:val="32"/>
        </w:rPr>
        <w:t>GB/T 19774  水电解制氢系统技术要求</w:t>
      </w:r>
    </w:p>
    <w:p w14:paraId="780A0713" w14:textId="77777777" w:rsidR="00FC3709" w:rsidRPr="00FC3709" w:rsidRDefault="00FC3709" w:rsidP="00FC3709">
      <w:pPr>
        <w:rPr>
          <w:rFonts w:ascii="仿宋_GB2312" w:eastAsia="仿宋_GB2312" w:hAnsi="仿宋_GB2312" w:cs="仿宋_GB2312" w:hint="eastAsia"/>
          <w:sz w:val="32"/>
          <w:szCs w:val="32"/>
        </w:rPr>
      </w:pPr>
      <w:r w:rsidRPr="00FC3709">
        <w:rPr>
          <w:rFonts w:ascii="仿宋_GB2312" w:eastAsia="仿宋_GB2312" w:hAnsi="仿宋_GB2312" w:cs="仿宋_GB2312" w:hint="eastAsia"/>
          <w:sz w:val="32"/>
          <w:szCs w:val="32"/>
        </w:rPr>
        <w:t>GB/T 36547  电化学储能系统接入电网技术规定</w:t>
      </w:r>
    </w:p>
    <w:p w14:paraId="33BE5FC3" w14:textId="77777777" w:rsidR="00FC3709" w:rsidRPr="00FC3709" w:rsidRDefault="00FC3709" w:rsidP="00FC3709">
      <w:pPr>
        <w:rPr>
          <w:rFonts w:ascii="仿宋_GB2312" w:eastAsia="仿宋_GB2312" w:hAnsi="仿宋_GB2312" w:cs="仿宋_GB2312" w:hint="eastAsia"/>
          <w:sz w:val="32"/>
          <w:szCs w:val="32"/>
        </w:rPr>
      </w:pPr>
      <w:r w:rsidRPr="00FC3709">
        <w:rPr>
          <w:rFonts w:ascii="仿宋_GB2312" w:eastAsia="仿宋_GB2312" w:hAnsi="仿宋_GB2312" w:cs="仿宋_GB2312" w:hint="eastAsia"/>
          <w:sz w:val="32"/>
          <w:szCs w:val="32"/>
        </w:rPr>
        <w:t>GB/T 36548  电化学储能系统接入电网测试规范</w:t>
      </w:r>
    </w:p>
    <w:p w14:paraId="296C790F" w14:textId="77777777" w:rsidR="00FC3709" w:rsidRPr="00FC3709" w:rsidRDefault="00FC3709" w:rsidP="00FC3709">
      <w:pPr>
        <w:rPr>
          <w:rFonts w:ascii="仿宋_GB2312" w:eastAsia="仿宋_GB2312" w:hAnsi="仿宋_GB2312" w:cs="仿宋_GB2312" w:hint="eastAsia"/>
          <w:sz w:val="32"/>
          <w:szCs w:val="32"/>
        </w:rPr>
      </w:pPr>
      <w:r w:rsidRPr="00FC3709">
        <w:rPr>
          <w:rFonts w:ascii="仿宋_GB2312" w:eastAsia="仿宋_GB2312" w:hAnsi="仿宋_GB2312" w:cs="仿宋_GB2312" w:hint="eastAsia"/>
          <w:sz w:val="32"/>
          <w:szCs w:val="32"/>
        </w:rPr>
        <w:t>GB/T 36549  电化学储能电站运行指标及评价</w:t>
      </w:r>
    </w:p>
    <w:p w14:paraId="416CF749" w14:textId="77777777" w:rsidR="00FC3709" w:rsidRPr="00FC3709" w:rsidRDefault="00FC3709" w:rsidP="00FC3709">
      <w:pPr>
        <w:rPr>
          <w:rFonts w:ascii="仿宋_GB2312" w:eastAsia="仿宋_GB2312" w:hAnsi="仿宋_GB2312" w:cs="仿宋_GB2312" w:hint="eastAsia"/>
          <w:sz w:val="32"/>
          <w:szCs w:val="32"/>
        </w:rPr>
      </w:pPr>
      <w:r w:rsidRPr="00FC3709">
        <w:rPr>
          <w:rFonts w:ascii="仿宋_GB2312" w:eastAsia="仿宋_GB2312" w:hAnsi="仿宋_GB2312" w:cs="仿宋_GB2312" w:hint="eastAsia"/>
          <w:sz w:val="32"/>
          <w:szCs w:val="32"/>
        </w:rPr>
        <w:lastRenderedPageBreak/>
        <w:t>GB/T 36558  电力系统电化学储能系统通用技术条件</w:t>
      </w:r>
    </w:p>
    <w:p w14:paraId="0C578643" w14:textId="77777777" w:rsidR="00FC3709" w:rsidRPr="00FC3709" w:rsidRDefault="00FC3709" w:rsidP="00FC3709">
      <w:pPr>
        <w:rPr>
          <w:rFonts w:ascii="仿宋_GB2312" w:eastAsia="仿宋_GB2312" w:hAnsi="仿宋_GB2312" w:cs="仿宋_GB2312" w:hint="eastAsia"/>
          <w:sz w:val="32"/>
          <w:szCs w:val="32"/>
        </w:rPr>
      </w:pPr>
      <w:r w:rsidRPr="00FC3709">
        <w:rPr>
          <w:rFonts w:ascii="仿宋_GB2312" w:eastAsia="仿宋_GB2312" w:hAnsi="仿宋_GB2312" w:cs="仿宋_GB2312" w:hint="eastAsia"/>
          <w:sz w:val="32"/>
          <w:szCs w:val="32"/>
        </w:rPr>
        <w:t>GB/T 40090  储能电站运行维护规程</w:t>
      </w:r>
    </w:p>
    <w:p w14:paraId="14C66A8B" w14:textId="77777777" w:rsidR="00FC3709" w:rsidRPr="00FC3709" w:rsidRDefault="00FC3709" w:rsidP="00FC3709">
      <w:pPr>
        <w:rPr>
          <w:rFonts w:ascii="仿宋_GB2312" w:eastAsia="仿宋_GB2312" w:hAnsi="仿宋_GB2312" w:cs="仿宋_GB2312" w:hint="eastAsia"/>
          <w:sz w:val="32"/>
          <w:szCs w:val="32"/>
        </w:rPr>
      </w:pPr>
      <w:r w:rsidRPr="00FC3709">
        <w:rPr>
          <w:rFonts w:ascii="仿宋_GB2312" w:eastAsia="仿宋_GB2312" w:hAnsi="仿宋_GB2312" w:cs="仿宋_GB2312" w:hint="eastAsia"/>
          <w:sz w:val="32"/>
          <w:szCs w:val="32"/>
        </w:rPr>
        <w:t>GB/T 42288  电化学储能电站安全规程</w:t>
      </w:r>
    </w:p>
    <w:p w14:paraId="1AF224CC" w14:textId="77777777" w:rsidR="00FC3709" w:rsidRPr="00FC3709" w:rsidRDefault="00FC3709" w:rsidP="00FC3709">
      <w:pPr>
        <w:rPr>
          <w:rFonts w:ascii="仿宋_GB2312" w:eastAsia="仿宋_GB2312" w:hAnsi="仿宋_GB2312" w:cs="仿宋_GB2312" w:hint="eastAsia"/>
          <w:sz w:val="32"/>
          <w:szCs w:val="32"/>
        </w:rPr>
      </w:pPr>
      <w:r w:rsidRPr="00FC3709">
        <w:rPr>
          <w:rFonts w:ascii="仿宋_GB2312" w:eastAsia="仿宋_GB2312" w:hAnsi="仿宋_GB2312" w:cs="仿宋_GB2312" w:hint="eastAsia"/>
          <w:sz w:val="32"/>
          <w:szCs w:val="32"/>
        </w:rPr>
        <w:t>GB/T 42313  电力储能系统术语</w:t>
      </w:r>
    </w:p>
    <w:p w14:paraId="567A78D4" w14:textId="77777777" w:rsidR="00FC3709" w:rsidRPr="00FC3709" w:rsidRDefault="00FC3709" w:rsidP="00FC3709">
      <w:pPr>
        <w:rPr>
          <w:rFonts w:ascii="仿宋_GB2312" w:eastAsia="仿宋_GB2312" w:hAnsi="仿宋_GB2312" w:cs="仿宋_GB2312" w:hint="eastAsia"/>
          <w:sz w:val="32"/>
          <w:szCs w:val="32"/>
        </w:rPr>
      </w:pPr>
      <w:r w:rsidRPr="00FC3709">
        <w:rPr>
          <w:rFonts w:ascii="仿宋_GB2312" w:eastAsia="仿宋_GB2312" w:hAnsi="仿宋_GB2312" w:cs="仿宋_GB2312" w:hint="eastAsia"/>
          <w:sz w:val="32"/>
          <w:szCs w:val="32"/>
        </w:rPr>
        <w:t>GB/T 42314  电化学储能电站危险源辨识技术导则</w:t>
      </w:r>
    </w:p>
    <w:p w14:paraId="337A4B3C" w14:textId="77777777" w:rsidR="00FC3709" w:rsidRPr="00FC3709" w:rsidRDefault="00FC3709" w:rsidP="00FC3709">
      <w:pPr>
        <w:rPr>
          <w:rFonts w:ascii="仿宋_GB2312" w:eastAsia="仿宋_GB2312" w:hAnsi="仿宋_GB2312" w:cs="仿宋_GB2312" w:hint="eastAsia"/>
          <w:sz w:val="32"/>
          <w:szCs w:val="32"/>
        </w:rPr>
      </w:pPr>
      <w:r w:rsidRPr="00FC3709">
        <w:rPr>
          <w:rFonts w:ascii="仿宋_GB2312" w:eastAsia="仿宋_GB2312" w:hAnsi="仿宋_GB2312" w:cs="仿宋_GB2312" w:hint="eastAsia"/>
          <w:sz w:val="32"/>
          <w:szCs w:val="32"/>
        </w:rPr>
        <w:t>GB/T 42312  电化学储能电站生产安全应急预案编制导则</w:t>
      </w:r>
    </w:p>
    <w:p w14:paraId="75A51E0D" w14:textId="77777777" w:rsidR="00FC3709" w:rsidRPr="00FC3709" w:rsidRDefault="00FC3709" w:rsidP="00FC3709">
      <w:pPr>
        <w:rPr>
          <w:rFonts w:ascii="仿宋_GB2312" w:eastAsia="仿宋_GB2312" w:hAnsi="仿宋_GB2312" w:cs="仿宋_GB2312" w:hint="eastAsia"/>
          <w:sz w:val="32"/>
          <w:szCs w:val="32"/>
        </w:rPr>
      </w:pPr>
      <w:r w:rsidRPr="00FC3709">
        <w:rPr>
          <w:rFonts w:ascii="仿宋_GB2312" w:eastAsia="仿宋_GB2312" w:hAnsi="仿宋_GB2312" w:cs="仿宋_GB2312" w:hint="eastAsia"/>
          <w:sz w:val="32"/>
          <w:szCs w:val="32"/>
        </w:rPr>
        <w:t>GB/T 42317  电化学储能电站应急演练规程</w:t>
      </w:r>
    </w:p>
    <w:p w14:paraId="5A7ED015" w14:textId="77777777" w:rsidR="00FC3709" w:rsidRPr="00FC3709" w:rsidRDefault="00FC3709" w:rsidP="00FC3709">
      <w:pPr>
        <w:rPr>
          <w:rFonts w:ascii="仿宋_GB2312" w:eastAsia="仿宋_GB2312" w:hAnsi="仿宋_GB2312" w:cs="仿宋_GB2312" w:hint="eastAsia"/>
          <w:sz w:val="32"/>
          <w:szCs w:val="32"/>
        </w:rPr>
      </w:pPr>
      <w:r w:rsidRPr="00FC3709">
        <w:rPr>
          <w:rFonts w:ascii="仿宋_GB2312" w:eastAsia="仿宋_GB2312" w:hAnsi="仿宋_GB2312" w:cs="仿宋_GB2312" w:hint="eastAsia"/>
          <w:sz w:val="32"/>
          <w:szCs w:val="32"/>
        </w:rPr>
        <w:t>GB/T 42726  电化学储能电站监控系统技术规范</w:t>
      </w:r>
    </w:p>
    <w:p w14:paraId="4E019D1B" w14:textId="77777777" w:rsidR="00FC3709" w:rsidRPr="00FC3709" w:rsidRDefault="00FC3709" w:rsidP="00FC3709">
      <w:pPr>
        <w:rPr>
          <w:rFonts w:ascii="仿宋_GB2312" w:eastAsia="仿宋_GB2312" w:hAnsi="仿宋_GB2312" w:cs="仿宋_GB2312" w:hint="eastAsia"/>
          <w:sz w:val="32"/>
          <w:szCs w:val="32"/>
        </w:rPr>
      </w:pPr>
      <w:r w:rsidRPr="00FC3709">
        <w:rPr>
          <w:rFonts w:ascii="仿宋_GB2312" w:eastAsia="仿宋_GB2312" w:hAnsi="仿宋_GB2312" w:cs="仿宋_GB2312" w:hint="eastAsia"/>
          <w:sz w:val="32"/>
          <w:szCs w:val="32"/>
        </w:rPr>
        <w:t>GB/T 42737  电化学储能电站调试规程</w:t>
      </w:r>
    </w:p>
    <w:p w14:paraId="2EF4E8BB" w14:textId="77777777" w:rsidR="00FC3709" w:rsidRPr="00FC3709" w:rsidRDefault="00FC3709" w:rsidP="00FC3709">
      <w:pPr>
        <w:rPr>
          <w:rFonts w:ascii="仿宋_GB2312" w:eastAsia="仿宋_GB2312" w:hAnsi="仿宋_GB2312" w:cs="仿宋_GB2312" w:hint="eastAsia"/>
          <w:sz w:val="32"/>
          <w:szCs w:val="32"/>
        </w:rPr>
      </w:pPr>
      <w:r w:rsidRPr="00FC3709">
        <w:rPr>
          <w:rFonts w:ascii="仿宋_GB2312" w:eastAsia="仿宋_GB2312" w:hAnsi="仿宋_GB2312" w:cs="仿宋_GB2312" w:hint="eastAsia"/>
          <w:sz w:val="32"/>
          <w:szCs w:val="32"/>
        </w:rPr>
        <w:t>GB/T 44111  电化学储能电站检修试验规程</w:t>
      </w:r>
    </w:p>
    <w:p w14:paraId="04911232" w14:textId="77777777" w:rsidR="00FC3709" w:rsidRPr="00FC3709" w:rsidRDefault="00FC3709" w:rsidP="00FC3709">
      <w:pPr>
        <w:rPr>
          <w:rFonts w:ascii="仿宋_GB2312" w:eastAsia="仿宋_GB2312" w:hAnsi="仿宋_GB2312" w:cs="仿宋_GB2312" w:hint="eastAsia"/>
          <w:sz w:val="32"/>
          <w:szCs w:val="32"/>
        </w:rPr>
      </w:pPr>
      <w:r w:rsidRPr="00FC3709">
        <w:rPr>
          <w:rFonts w:ascii="仿宋_GB2312" w:eastAsia="仿宋_GB2312" w:hAnsi="仿宋_GB2312" w:cs="仿宋_GB2312" w:hint="eastAsia"/>
          <w:sz w:val="32"/>
          <w:szCs w:val="32"/>
        </w:rPr>
        <w:t>GB 51048  电化学储能电站设计规范</w:t>
      </w:r>
    </w:p>
    <w:p w14:paraId="4C73CDD9" w14:textId="77777777" w:rsidR="00FC3709" w:rsidRPr="00FC3709" w:rsidRDefault="00FC3709" w:rsidP="00FC3709">
      <w:pPr>
        <w:rPr>
          <w:rFonts w:ascii="仿宋_GB2312" w:eastAsia="仿宋_GB2312" w:hAnsi="仿宋_GB2312" w:cs="仿宋_GB2312" w:hint="eastAsia"/>
          <w:sz w:val="32"/>
          <w:szCs w:val="32"/>
        </w:rPr>
      </w:pPr>
      <w:r w:rsidRPr="00FC3709">
        <w:rPr>
          <w:rFonts w:ascii="仿宋_GB2312" w:eastAsia="仿宋_GB2312" w:hAnsi="仿宋_GB2312" w:cs="仿宋_GB2312" w:hint="eastAsia"/>
          <w:sz w:val="32"/>
          <w:szCs w:val="32"/>
        </w:rPr>
        <w:t>DL/T 969  变电站运行导则</w:t>
      </w:r>
    </w:p>
    <w:p w14:paraId="6684B11B" w14:textId="2E6D7812" w:rsidR="00FC3709" w:rsidRDefault="00FC3709" w:rsidP="00CA5AD7">
      <w:pPr>
        <w:rPr>
          <w:rFonts w:ascii="仿宋_GB2312" w:eastAsia="仿宋_GB2312" w:hAnsi="仿宋_GB2312" w:cs="仿宋_GB2312" w:hint="eastAsia"/>
          <w:sz w:val="32"/>
          <w:szCs w:val="32"/>
        </w:rPr>
      </w:pPr>
      <w:r w:rsidRPr="00FC3709">
        <w:rPr>
          <w:rFonts w:ascii="仿宋_GB2312" w:eastAsia="仿宋_GB2312" w:hAnsi="仿宋_GB2312" w:cs="仿宋_GB2312" w:hint="eastAsia"/>
          <w:sz w:val="32"/>
          <w:szCs w:val="32"/>
        </w:rPr>
        <w:t>DL/T 2528  电力储能基本术语</w:t>
      </w:r>
    </w:p>
    <w:p w14:paraId="4FD222C5" w14:textId="38A42714" w:rsidR="00E56993" w:rsidRPr="002D2929" w:rsidRDefault="00CA5AD7">
      <w:pPr>
        <w:rPr>
          <w:rFonts w:ascii="仿宋_GB2312" w:eastAsia="仿宋_GB2312" w:hAnsi="仿宋_GB2312" w:cs="仿宋_GB2312" w:hint="eastAsia"/>
          <w:b/>
          <w:bCs/>
          <w:sz w:val="32"/>
          <w:szCs w:val="32"/>
        </w:rPr>
      </w:pPr>
      <w:r w:rsidRPr="002D2929">
        <w:rPr>
          <w:rFonts w:ascii="仿宋_GB2312" w:eastAsia="仿宋_GB2312" w:hAnsi="仿宋_GB2312" w:cs="仿宋_GB2312" w:hint="eastAsia"/>
          <w:b/>
          <w:bCs/>
          <w:sz w:val="32"/>
          <w:szCs w:val="32"/>
        </w:rPr>
        <w:t>6.与有关法律、行政法规及相关标准的关系</w:t>
      </w:r>
    </w:p>
    <w:p w14:paraId="6D596C3C" w14:textId="77777777" w:rsidR="00CA5AD7" w:rsidRPr="00CA5AD7" w:rsidRDefault="00CA5AD7" w:rsidP="002D2929">
      <w:pPr>
        <w:ind w:firstLineChars="200" w:firstLine="640"/>
        <w:rPr>
          <w:rFonts w:ascii="仿宋_GB2312" w:eastAsia="仿宋_GB2312" w:hAnsi="仿宋_GB2312" w:cs="仿宋_GB2312" w:hint="eastAsia"/>
          <w:sz w:val="32"/>
          <w:szCs w:val="32"/>
        </w:rPr>
      </w:pPr>
      <w:r w:rsidRPr="00CA5AD7">
        <w:rPr>
          <w:rFonts w:ascii="仿宋_GB2312" w:eastAsia="仿宋_GB2312" w:hAnsi="仿宋_GB2312" w:cs="仿宋_GB2312" w:hint="eastAsia"/>
          <w:sz w:val="32"/>
          <w:szCs w:val="32"/>
        </w:rPr>
        <w:t>本标准与现行有关法律法规和强制性标准相协调一致。</w:t>
      </w:r>
    </w:p>
    <w:p w14:paraId="1A9A3701" w14:textId="77777777" w:rsidR="00CA5AD7" w:rsidRPr="00CA5AD7" w:rsidRDefault="00CA5AD7" w:rsidP="002D2929">
      <w:pPr>
        <w:ind w:firstLineChars="200" w:firstLine="640"/>
        <w:rPr>
          <w:rFonts w:ascii="仿宋_GB2312" w:eastAsia="仿宋_GB2312" w:hAnsi="仿宋_GB2312" w:cs="仿宋_GB2312" w:hint="eastAsia"/>
          <w:sz w:val="32"/>
          <w:szCs w:val="32"/>
        </w:rPr>
      </w:pPr>
      <w:r w:rsidRPr="00CA5AD7">
        <w:rPr>
          <w:rFonts w:ascii="仿宋_GB2312" w:eastAsia="仿宋_GB2312" w:hAnsi="仿宋_GB2312" w:cs="仿宋_GB2312" w:hint="eastAsia"/>
          <w:sz w:val="32"/>
          <w:szCs w:val="32"/>
        </w:rPr>
        <w:t>本标准制定参考和引用了多项国家、行业标准或企业成功经验，同时参考了国内企业、行业标准要求，与国家法规、标准规范、行业标准一致性没有任何的冲突。本标准主要体现在更为专业性、针对性和具备可操作性。</w:t>
      </w:r>
    </w:p>
    <w:p w14:paraId="57437AB3" w14:textId="63620A1D" w:rsidR="00CA5AD7" w:rsidRDefault="00CA5AD7" w:rsidP="002D2929">
      <w:pPr>
        <w:ind w:firstLineChars="200" w:firstLine="640"/>
        <w:rPr>
          <w:rFonts w:ascii="仿宋_GB2312" w:eastAsia="仿宋_GB2312" w:hAnsi="仿宋_GB2312" w:cs="仿宋_GB2312" w:hint="eastAsia"/>
          <w:sz w:val="32"/>
          <w:szCs w:val="32"/>
        </w:rPr>
      </w:pPr>
      <w:r w:rsidRPr="00CA5AD7">
        <w:rPr>
          <w:rFonts w:ascii="仿宋_GB2312" w:eastAsia="仿宋_GB2312" w:hAnsi="仿宋_GB2312" w:cs="仿宋_GB2312" w:hint="eastAsia"/>
          <w:sz w:val="32"/>
          <w:szCs w:val="32"/>
        </w:rPr>
        <w:t>本地方标准符合《中华人民共和国安全生产法》（中华人民共和国主席令第88号）、《中华人民共和国消防法》（中华人民共和国主席令第81号）、《中华人民共和国特种设备安</w:t>
      </w:r>
      <w:r w:rsidRPr="00CA5AD7">
        <w:rPr>
          <w:rFonts w:ascii="仿宋_GB2312" w:eastAsia="仿宋_GB2312" w:hAnsi="仿宋_GB2312" w:cs="仿宋_GB2312" w:hint="eastAsia"/>
          <w:sz w:val="32"/>
          <w:szCs w:val="32"/>
        </w:rPr>
        <w:lastRenderedPageBreak/>
        <w:t>全法》（中华人民共和国主席令第4号）、《工贸企业重大事故隐患判定标准》（中华人民共和国应急管理部令第10号）、《建筑防火通用规范》（GB 55037）、《建筑设计防火规范》（GB 50016）、《火力发电厂与变电站设计防火标准》（GB 50229）、《电化学储能电站设计规范》（GB 51048）等现行法律、法规和标准所规定的内容，本地方标准所制定条款对上述部分国家标准和行业标准进行了细化并且提出了一些补充要求，可以满足涉及电化学储能电站</w:t>
      </w:r>
      <w:r>
        <w:rPr>
          <w:rFonts w:ascii="仿宋_GB2312" w:eastAsia="仿宋_GB2312" w:hAnsi="仿宋_GB2312" w:cs="仿宋_GB2312" w:hint="eastAsia"/>
          <w:sz w:val="32"/>
          <w:szCs w:val="32"/>
        </w:rPr>
        <w:t>电池分级管控</w:t>
      </w:r>
      <w:r w:rsidRPr="00CA5AD7">
        <w:rPr>
          <w:rFonts w:ascii="仿宋_GB2312" w:eastAsia="仿宋_GB2312" w:hAnsi="仿宋_GB2312" w:cs="仿宋_GB2312" w:hint="eastAsia"/>
          <w:sz w:val="32"/>
          <w:szCs w:val="32"/>
        </w:rPr>
        <w:t>的需要。</w:t>
      </w:r>
    </w:p>
    <w:p w14:paraId="4B8CCCF6" w14:textId="0C7BEA42" w:rsidR="00E56993" w:rsidRPr="002D2929" w:rsidRDefault="00CA5AD7">
      <w:pPr>
        <w:rPr>
          <w:rFonts w:ascii="仿宋_GB2312" w:eastAsia="仿宋_GB2312" w:hAnsi="仿宋_GB2312" w:cs="仿宋_GB2312" w:hint="eastAsia"/>
          <w:b/>
          <w:bCs/>
          <w:sz w:val="32"/>
          <w:szCs w:val="32"/>
        </w:rPr>
      </w:pPr>
      <w:r w:rsidRPr="002D2929">
        <w:rPr>
          <w:rFonts w:ascii="仿宋_GB2312" w:eastAsia="仿宋_GB2312" w:hAnsi="仿宋_GB2312" w:cs="仿宋_GB2312" w:hint="eastAsia"/>
          <w:b/>
          <w:bCs/>
          <w:sz w:val="32"/>
          <w:szCs w:val="32"/>
        </w:rPr>
        <w:t>7.重大分歧意见的处理经过和依据</w:t>
      </w:r>
    </w:p>
    <w:p w14:paraId="611EAAA2" w14:textId="08D69E1A" w:rsidR="00CA5AD7" w:rsidRDefault="00CA5AD7" w:rsidP="002D2929">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无</w:t>
      </w:r>
      <w:r w:rsidR="00FC3709">
        <w:rPr>
          <w:rFonts w:ascii="仿宋_GB2312" w:eastAsia="仿宋_GB2312" w:hAnsi="仿宋_GB2312" w:cs="仿宋_GB2312" w:hint="eastAsia"/>
          <w:sz w:val="32"/>
          <w:szCs w:val="32"/>
        </w:rPr>
        <w:t>。</w:t>
      </w:r>
    </w:p>
    <w:p w14:paraId="739FDAB2" w14:textId="2C7C00CC" w:rsidR="00E56993" w:rsidRPr="002D2929" w:rsidRDefault="00CA5AD7">
      <w:pPr>
        <w:rPr>
          <w:rFonts w:ascii="仿宋_GB2312" w:eastAsia="仿宋_GB2312" w:hAnsi="仿宋_GB2312" w:cs="仿宋_GB2312" w:hint="eastAsia"/>
          <w:b/>
          <w:bCs/>
          <w:sz w:val="32"/>
          <w:szCs w:val="32"/>
        </w:rPr>
      </w:pPr>
      <w:r w:rsidRPr="002D2929">
        <w:rPr>
          <w:rFonts w:ascii="仿宋_GB2312" w:eastAsia="仿宋_GB2312" w:hAnsi="仿宋_GB2312" w:cs="仿宋_GB2312" w:hint="eastAsia"/>
          <w:b/>
          <w:bCs/>
          <w:sz w:val="32"/>
          <w:szCs w:val="32"/>
        </w:rPr>
        <w:t>8.涉及专利的有关说明</w:t>
      </w:r>
    </w:p>
    <w:p w14:paraId="1EC8F925" w14:textId="2C37522D" w:rsidR="00CA5AD7" w:rsidRDefault="00CA5AD7" w:rsidP="002D2929">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无</w:t>
      </w:r>
      <w:r w:rsidR="00FC3709">
        <w:rPr>
          <w:rFonts w:ascii="仿宋_GB2312" w:eastAsia="仿宋_GB2312" w:hAnsi="仿宋_GB2312" w:cs="仿宋_GB2312" w:hint="eastAsia"/>
          <w:sz w:val="32"/>
          <w:szCs w:val="32"/>
        </w:rPr>
        <w:t>。</w:t>
      </w:r>
    </w:p>
    <w:p w14:paraId="5695DCFE" w14:textId="61584770" w:rsidR="00E56993" w:rsidRPr="002D2929" w:rsidRDefault="00CA5AD7">
      <w:pPr>
        <w:rPr>
          <w:rFonts w:ascii="仿宋_GB2312" w:eastAsia="仿宋_GB2312" w:hAnsi="仿宋_GB2312" w:cs="仿宋_GB2312" w:hint="eastAsia"/>
          <w:b/>
          <w:bCs/>
          <w:sz w:val="32"/>
          <w:szCs w:val="32"/>
        </w:rPr>
      </w:pPr>
      <w:r w:rsidRPr="002D2929">
        <w:rPr>
          <w:rFonts w:ascii="仿宋_GB2312" w:eastAsia="仿宋_GB2312" w:hAnsi="仿宋_GB2312" w:cs="仿宋_GB2312" w:hint="eastAsia"/>
          <w:b/>
          <w:bCs/>
          <w:sz w:val="32"/>
          <w:szCs w:val="32"/>
        </w:rPr>
        <w:t>9.实施团体标准的要求，以及组织措施、技术措施、过渡期和实施日期的建议等措施建议</w:t>
      </w:r>
    </w:p>
    <w:p w14:paraId="02136EE9" w14:textId="5DC0CE26" w:rsidR="00CA5AD7" w:rsidRPr="00CA5AD7" w:rsidRDefault="00FC3709" w:rsidP="002D2929">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w:t>
      </w:r>
      <w:r w:rsidR="00CA5AD7" w:rsidRPr="00CA5AD7">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w:t>
      </w:r>
      <w:r w:rsidR="00CA5AD7" w:rsidRPr="00CA5AD7">
        <w:rPr>
          <w:rFonts w:ascii="仿宋_GB2312" w:eastAsia="仿宋_GB2312" w:hAnsi="仿宋_GB2312" w:cs="仿宋_GB2312" w:hint="eastAsia"/>
          <w:sz w:val="32"/>
          <w:szCs w:val="32"/>
        </w:rPr>
        <w:t>计划在标准发布后，利用1月时间举办电化学储能电站电池状态风险分级管控标准及相关安全管理标准培训班，对</w:t>
      </w:r>
      <w:r w:rsidR="00CA5AD7">
        <w:rPr>
          <w:rFonts w:ascii="仿宋_GB2312" w:eastAsia="仿宋_GB2312" w:hAnsi="仿宋_GB2312" w:cs="仿宋_GB2312" w:hint="eastAsia"/>
          <w:sz w:val="32"/>
          <w:szCs w:val="32"/>
        </w:rPr>
        <w:t>协会</w:t>
      </w:r>
      <w:r w:rsidR="00CA5AD7" w:rsidRPr="00CA5AD7">
        <w:rPr>
          <w:rFonts w:ascii="仿宋_GB2312" w:eastAsia="仿宋_GB2312" w:hAnsi="仿宋_GB2312" w:cs="仿宋_GB2312" w:hint="eastAsia"/>
          <w:sz w:val="32"/>
          <w:szCs w:val="32"/>
        </w:rPr>
        <w:t>电力储能市场主体相关部门的管理人员和技术骨干进行培训，并前往典型地区辅导工作。</w:t>
      </w:r>
    </w:p>
    <w:p w14:paraId="3E928D14" w14:textId="0A8211B0" w:rsidR="00CA5AD7" w:rsidRPr="00CA5AD7" w:rsidRDefault="00FC3709" w:rsidP="002D2929">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w:t>
      </w:r>
      <w:r w:rsidR="00CA5AD7" w:rsidRPr="00CA5AD7">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w:t>
      </w:r>
      <w:r w:rsidR="00CA5AD7" w:rsidRPr="00CA5AD7">
        <w:rPr>
          <w:rFonts w:ascii="仿宋_GB2312" w:eastAsia="仿宋_GB2312" w:hAnsi="仿宋_GB2312" w:cs="仿宋_GB2312" w:hint="eastAsia"/>
          <w:sz w:val="32"/>
          <w:szCs w:val="32"/>
        </w:rPr>
        <w:t>向有关单位和人员发放本标准，进行宣传。</w:t>
      </w:r>
    </w:p>
    <w:p w14:paraId="3E065530" w14:textId="0384E34D" w:rsidR="00CA5AD7" w:rsidRDefault="00FC3709" w:rsidP="002D2929">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w:t>
      </w:r>
      <w:r w:rsidR="00CA5AD7" w:rsidRPr="00CA5AD7">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w:t>
      </w:r>
      <w:r w:rsidR="00CA5AD7" w:rsidRPr="00CA5AD7">
        <w:rPr>
          <w:rFonts w:ascii="仿宋_GB2312" w:eastAsia="仿宋_GB2312" w:hAnsi="仿宋_GB2312" w:cs="仿宋_GB2312" w:hint="eastAsia"/>
          <w:sz w:val="32"/>
          <w:szCs w:val="32"/>
        </w:rPr>
        <w:t>在标准实施初期，加强标准在实际应用中的指导，以便行业从业者正确把握标准、运用标准，并及时总结经验，推广本标准的使用。</w:t>
      </w:r>
    </w:p>
    <w:p w14:paraId="4E4BDFB4" w14:textId="1C10C17D" w:rsidR="00E56993" w:rsidRDefault="00CA5AD7">
      <w:pPr>
        <w:rPr>
          <w:rFonts w:ascii="仿宋_GB2312" w:eastAsia="仿宋_GB2312" w:hAnsi="仿宋_GB2312" w:cs="仿宋_GB2312" w:hint="eastAsia"/>
          <w:sz w:val="32"/>
          <w:szCs w:val="32"/>
        </w:rPr>
      </w:pPr>
      <w:r w:rsidRPr="002D2929">
        <w:rPr>
          <w:rFonts w:ascii="仿宋_GB2312" w:eastAsia="仿宋_GB2312" w:hAnsi="仿宋_GB2312" w:cs="仿宋_GB2312" w:hint="eastAsia"/>
          <w:b/>
          <w:bCs/>
          <w:sz w:val="32"/>
          <w:szCs w:val="32"/>
        </w:rPr>
        <w:lastRenderedPageBreak/>
        <w:t>10.其他应当说明的事项</w:t>
      </w:r>
      <w:r>
        <w:rPr>
          <w:rFonts w:ascii="仿宋_GB2312" w:eastAsia="仿宋_GB2312" w:hAnsi="仿宋_GB2312" w:cs="仿宋_GB2312" w:hint="eastAsia"/>
          <w:sz w:val="32"/>
          <w:szCs w:val="32"/>
        </w:rPr>
        <w:t>（包括标准名称、主要内容、主编单位、参编单位及主要起草人等发生变更或存在无法克服困难需撤销申请情况，标准征求意见情况，报批阶段应补充专家审查会情况。）</w:t>
      </w:r>
    </w:p>
    <w:p w14:paraId="5ADF76BF" w14:textId="49DB9AF2" w:rsidR="00CA5AD7" w:rsidRDefault="00CA5AD7" w:rsidP="002D2929">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无</w:t>
      </w:r>
      <w:r w:rsidR="00FC3709">
        <w:rPr>
          <w:rFonts w:ascii="仿宋_GB2312" w:eastAsia="仿宋_GB2312" w:hAnsi="仿宋_GB2312" w:cs="仿宋_GB2312" w:hint="eastAsia"/>
          <w:sz w:val="32"/>
          <w:szCs w:val="32"/>
        </w:rPr>
        <w:t>。</w:t>
      </w:r>
    </w:p>
    <w:sectPr w:rsidR="00CA5A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5FADF" w14:textId="77777777" w:rsidR="00702EBC" w:rsidRDefault="00702EBC" w:rsidP="00D4778B">
      <w:r>
        <w:separator/>
      </w:r>
    </w:p>
  </w:endnote>
  <w:endnote w:type="continuationSeparator" w:id="0">
    <w:p w14:paraId="688B6A33" w14:textId="77777777" w:rsidR="00702EBC" w:rsidRDefault="00702EBC" w:rsidP="00D47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embedRegular r:id="rId1" w:subsetted="1" w:fontKey="{AFE3D1BE-7D75-4E42-B517-88556E6C5564}"/>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小标宋_GBK">
    <w:panose1 w:val="03000509000000000000"/>
    <w:charset w:val="86"/>
    <w:family w:val="script"/>
    <w:pitch w:val="fixed"/>
    <w:sig w:usb0="00000001" w:usb1="080E0000" w:usb2="00000010" w:usb3="00000000" w:csb0="00040000" w:csb1="00000000"/>
    <w:embedRegular r:id="rId2" w:subsetted="1" w:fontKey="{3537086E-78D3-4BDB-8688-55D7A24A4428}"/>
  </w:font>
  <w:font w:name="仿宋_GB2312">
    <w:panose1 w:val="02010609030101010101"/>
    <w:charset w:val="86"/>
    <w:family w:val="modern"/>
    <w:pitch w:val="fixed"/>
    <w:sig w:usb0="00000001" w:usb1="080E0000" w:usb2="00000010" w:usb3="00000000" w:csb0="00040000" w:csb1="00000000"/>
    <w:embedRegular r:id="rId3" w:subsetted="1" w:fontKey="{A98EE898-489B-4F54-86FC-84941FF0502E}"/>
    <w:embedBold r:id="rId4" w:subsetted="1" w:fontKey="{7A8B8C03-FECE-499F-9B68-F0473809039E}"/>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D194C" w14:textId="77777777" w:rsidR="00702EBC" w:rsidRDefault="00702EBC" w:rsidP="00D4778B">
      <w:r>
        <w:separator/>
      </w:r>
    </w:p>
  </w:footnote>
  <w:footnote w:type="continuationSeparator" w:id="0">
    <w:p w14:paraId="1BEC7914" w14:textId="77777777" w:rsidR="00702EBC" w:rsidRDefault="00702EBC" w:rsidP="00D477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26F5106"/>
    <w:multiLevelType w:val="singleLevel"/>
    <w:tmpl w:val="E26F5106"/>
    <w:lvl w:ilvl="0">
      <w:start w:val="1"/>
      <w:numFmt w:val="decimal"/>
      <w:lvlText w:val="%1."/>
      <w:lvlJc w:val="left"/>
      <w:pPr>
        <w:tabs>
          <w:tab w:val="left" w:pos="312"/>
        </w:tabs>
      </w:pPr>
    </w:lvl>
  </w:abstractNum>
  <w:abstractNum w:abstractNumId="1" w15:restartNumberingAfterBreak="0">
    <w:nsid w:val="78A33296"/>
    <w:multiLevelType w:val="singleLevel"/>
    <w:tmpl w:val="78A33296"/>
    <w:lvl w:ilvl="0">
      <w:start w:val="1"/>
      <w:numFmt w:val="lowerLetter"/>
      <w:lvlText w:val="%1."/>
      <w:lvlJc w:val="left"/>
      <w:pPr>
        <w:tabs>
          <w:tab w:val="left" w:pos="312"/>
        </w:tabs>
      </w:pPr>
    </w:lvl>
  </w:abstractNum>
  <w:num w:numId="1" w16cid:durableId="507913234">
    <w:abstractNumId w:val="0"/>
  </w:num>
  <w:num w:numId="2" w16cid:durableId="13390382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TrueTypeFonts/>
  <w:saveSubset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TNjMTdkYjc2MWFkYWZjMjgzNWU2Y2UwY2E3OWRiODAifQ=="/>
  </w:docVars>
  <w:rsids>
    <w:rsidRoot w:val="4E115480"/>
    <w:rsid w:val="000069D7"/>
    <w:rsid w:val="001A54A8"/>
    <w:rsid w:val="002D2929"/>
    <w:rsid w:val="003B1A5D"/>
    <w:rsid w:val="003E222E"/>
    <w:rsid w:val="003F52FD"/>
    <w:rsid w:val="004B2645"/>
    <w:rsid w:val="00505A9F"/>
    <w:rsid w:val="005468B7"/>
    <w:rsid w:val="0060723C"/>
    <w:rsid w:val="00634B5D"/>
    <w:rsid w:val="006B4844"/>
    <w:rsid w:val="00702EBC"/>
    <w:rsid w:val="00760722"/>
    <w:rsid w:val="008A1279"/>
    <w:rsid w:val="00935788"/>
    <w:rsid w:val="009576EF"/>
    <w:rsid w:val="009650E5"/>
    <w:rsid w:val="00A01A07"/>
    <w:rsid w:val="00AC4623"/>
    <w:rsid w:val="00B07DA8"/>
    <w:rsid w:val="00BB15B4"/>
    <w:rsid w:val="00CA5AD7"/>
    <w:rsid w:val="00CE501A"/>
    <w:rsid w:val="00D4778B"/>
    <w:rsid w:val="00E56993"/>
    <w:rsid w:val="00E67FB7"/>
    <w:rsid w:val="00F54690"/>
    <w:rsid w:val="00F9002A"/>
    <w:rsid w:val="00F918CA"/>
    <w:rsid w:val="00FC3709"/>
    <w:rsid w:val="04142E23"/>
    <w:rsid w:val="0F5A3229"/>
    <w:rsid w:val="0FF26B15"/>
    <w:rsid w:val="15075231"/>
    <w:rsid w:val="15993A76"/>
    <w:rsid w:val="18B35F28"/>
    <w:rsid w:val="1FCC231E"/>
    <w:rsid w:val="2403362A"/>
    <w:rsid w:val="2A4D0323"/>
    <w:rsid w:val="2C0927B9"/>
    <w:rsid w:val="2EE6563F"/>
    <w:rsid w:val="38595180"/>
    <w:rsid w:val="3DBF3A9D"/>
    <w:rsid w:val="3E965F19"/>
    <w:rsid w:val="3FA24034"/>
    <w:rsid w:val="4B4340EE"/>
    <w:rsid w:val="4BC66D8F"/>
    <w:rsid w:val="4E115480"/>
    <w:rsid w:val="4ED25642"/>
    <w:rsid w:val="50A3118B"/>
    <w:rsid w:val="544B4013"/>
    <w:rsid w:val="544B7BAF"/>
    <w:rsid w:val="56D848CE"/>
    <w:rsid w:val="5921524A"/>
    <w:rsid w:val="5E6F4DA2"/>
    <w:rsid w:val="5EE543DC"/>
    <w:rsid w:val="620036D7"/>
    <w:rsid w:val="66F70DFE"/>
    <w:rsid w:val="690F71C7"/>
    <w:rsid w:val="6A113E14"/>
    <w:rsid w:val="6A714E92"/>
    <w:rsid w:val="6AFE4BC5"/>
    <w:rsid w:val="6F6E431D"/>
    <w:rsid w:val="6FBB7E47"/>
    <w:rsid w:val="78A3770E"/>
    <w:rsid w:val="7CD67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9226F1"/>
  <w15:docId w15:val="{90ED32F7-C462-40FD-B862-E0648454A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semiHidden/>
    <w:unhideWhenUsed/>
    <w:qFormat/>
    <w:pPr>
      <w:keepNext/>
      <w:keepLines/>
      <w:spacing w:before="120" w:after="120"/>
      <w:outlineLvl w:val="1"/>
    </w:pPr>
    <w:rPr>
      <w:rFonts w:ascii="Arial" w:eastAsia="仿宋" w:hAnsi="Arial"/>
      <w:b/>
      <w:sz w:val="28"/>
    </w:rPr>
  </w:style>
  <w:style w:type="paragraph" w:styleId="3">
    <w:name w:val="heading 3"/>
    <w:basedOn w:val="a"/>
    <w:next w:val="a"/>
    <w:semiHidden/>
    <w:unhideWhenUsed/>
    <w:qFormat/>
    <w:pPr>
      <w:keepNext/>
      <w:keepLines/>
      <w:spacing w:before="260" w:after="260" w:line="413" w:lineRule="auto"/>
      <w:outlineLvl w:val="2"/>
    </w:pPr>
    <w:rPr>
      <w:rFonts w:cs="宋体"/>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3">
    <w:name w:val="toc 3"/>
    <w:basedOn w:val="a"/>
    <w:next w:val="a"/>
    <w:qFormat/>
    <w:pPr>
      <w:ind w:leftChars="400" w:left="840"/>
    </w:pPr>
  </w:style>
  <w:style w:type="paragraph" w:styleId="a3">
    <w:name w:val="Title"/>
    <w:basedOn w:val="a"/>
    <w:qFormat/>
    <w:pPr>
      <w:spacing w:before="240" w:after="60"/>
      <w:jc w:val="center"/>
      <w:outlineLvl w:val="0"/>
    </w:pPr>
    <w:rPr>
      <w:rFonts w:ascii="Arial" w:hAnsi="Arial"/>
      <w:b/>
      <w:sz w:val="32"/>
    </w:rPr>
  </w:style>
  <w:style w:type="paragraph" w:customStyle="1" w:styleId="10">
    <w:name w:val="标题1"/>
    <w:basedOn w:val="1"/>
    <w:qFormat/>
    <w:rPr>
      <w:rFonts w:ascii="黑体" w:eastAsia="黑体" w:hAnsi="黑体" w:cs="黑体" w:hint="eastAsia"/>
      <w:kern w:val="2"/>
      <w:sz w:val="32"/>
      <w:szCs w:val="32"/>
    </w:rPr>
  </w:style>
  <w:style w:type="paragraph" w:customStyle="1" w:styleId="20">
    <w:name w:val="2标题"/>
    <w:basedOn w:val="a3"/>
    <w:qFormat/>
    <w:pPr>
      <w:keepNext/>
      <w:keepLines/>
      <w:spacing w:after="240" w:line="500" w:lineRule="exact"/>
      <w:outlineLvl w:val="1"/>
    </w:pPr>
    <w:rPr>
      <w:rFonts w:ascii="仿宋" w:eastAsia="仿宋" w:hAnsi="仿宋" w:cs="Arial" w:hint="eastAsia"/>
      <w:bCs/>
      <w:color w:val="FF0000"/>
      <w:kern w:val="0"/>
      <w:szCs w:val="32"/>
    </w:rPr>
  </w:style>
  <w:style w:type="paragraph" w:customStyle="1" w:styleId="30">
    <w:name w:val="3标题"/>
    <w:basedOn w:val="a3"/>
    <w:qFormat/>
    <w:pPr>
      <w:adjustRightInd w:val="0"/>
      <w:snapToGrid w:val="0"/>
      <w:spacing w:line="360" w:lineRule="auto"/>
      <w:ind w:firstLineChars="200" w:firstLine="560"/>
      <w:jc w:val="left"/>
      <w:outlineLvl w:val="2"/>
    </w:pPr>
    <w:rPr>
      <w:rFonts w:ascii="仿宋" w:eastAsia="仿宋" w:hAnsi="仿宋" w:cs="楷体" w:hint="eastAsia"/>
      <w:bCs/>
      <w:kern w:val="0"/>
      <w:szCs w:val="32"/>
    </w:rPr>
  </w:style>
  <w:style w:type="paragraph" w:customStyle="1" w:styleId="a4">
    <w:name w:val="正文表格表头"/>
    <w:basedOn w:val="a"/>
    <w:qFormat/>
    <w:pPr>
      <w:snapToGrid w:val="0"/>
      <w:jc w:val="center"/>
    </w:pPr>
    <w:rPr>
      <w:rFonts w:ascii="仿宋" w:eastAsia="仿宋" w:hAnsi="仿宋" w:cs="仿宋" w:hint="eastAsia"/>
      <w:b/>
      <w:bCs/>
      <w:color w:val="000000" w:themeColor="text1"/>
      <w:kern w:val="0"/>
      <w:szCs w:val="21"/>
    </w:rPr>
  </w:style>
  <w:style w:type="paragraph" w:customStyle="1" w:styleId="a5">
    <w:name w:val="正文表格"/>
    <w:basedOn w:val="a"/>
    <w:qFormat/>
    <w:pPr>
      <w:snapToGrid w:val="0"/>
      <w:jc w:val="left"/>
    </w:pPr>
    <w:rPr>
      <w:rFonts w:ascii="仿宋" w:eastAsia="仿宋" w:hAnsi="仿宋" w:cs="仿宋" w:hint="eastAsia"/>
      <w:szCs w:val="21"/>
    </w:rPr>
  </w:style>
  <w:style w:type="paragraph" w:customStyle="1" w:styleId="11">
    <w:name w:val="样式1"/>
    <w:basedOn w:val="a"/>
    <w:next w:val="a"/>
    <w:qFormat/>
    <w:pPr>
      <w:keepNext/>
      <w:keepLines/>
      <w:ind w:firstLine="482"/>
      <w:outlineLvl w:val="2"/>
    </w:pPr>
    <w:rPr>
      <w:rFonts w:eastAsia="仿宋"/>
      <w:b/>
      <w:sz w:val="28"/>
    </w:rPr>
  </w:style>
  <w:style w:type="paragraph" w:customStyle="1" w:styleId="a6">
    <w:name w:val="三（三）标题"/>
    <w:basedOn w:val="a"/>
    <w:next w:val="a"/>
    <w:qFormat/>
    <w:pPr>
      <w:keepNext/>
      <w:keepLines/>
      <w:ind w:firstLine="482"/>
      <w:outlineLvl w:val="2"/>
    </w:pPr>
    <w:rPr>
      <w:rFonts w:eastAsia="仿宋"/>
      <w:b/>
      <w:sz w:val="28"/>
    </w:rPr>
  </w:style>
  <w:style w:type="paragraph" w:customStyle="1" w:styleId="31">
    <w:name w:val="表格3"/>
    <w:basedOn w:val="a"/>
    <w:qFormat/>
    <w:pPr>
      <w:keepNext/>
      <w:keepLines/>
      <w:snapToGrid w:val="0"/>
      <w:outlineLvl w:val="2"/>
    </w:pPr>
    <w:rPr>
      <w:rFonts w:ascii="微软雅黑" w:eastAsia="微软雅黑" w:hAnsi="微软雅黑" w:cs="微软雅黑" w:hint="eastAsia"/>
      <w:sz w:val="28"/>
      <w:szCs w:val="28"/>
    </w:rPr>
  </w:style>
  <w:style w:type="paragraph" w:customStyle="1" w:styleId="12">
    <w:name w:val="表格1"/>
    <w:basedOn w:val="a"/>
    <w:qFormat/>
    <w:pPr>
      <w:keepNext/>
      <w:keepLines/>
      <w:outlineLvl w:val="2"/>
    </w:pPr>
    <w:rPr>
      <w:rFonts w:ascii="黑体" w:eastAsia="黑体" w:hAnsi="黑体" w:cs="黑体" w:hint="eastAsia"/>
      <w:b/>
      <w:bCs/>
      <w:sz w:val="32"/>
      <w:szCs w:val="32"/>
    </w:rPr>
  </w:style>
  <w:style w:type="paragraph" w:customStyle="1" w:styleId="21">
    <w:name w:val="表格2"/>
    <w:basedOn w:val="a"/>
    <w:qFormat/>
    <w:pPr>
      <w:keepNext/>
      <w:keepLines/>
      <w:outlineLvl w:val="2"/>
    </w:pPr>
    <w:rPr>
      <w:rFonts w:ascii="宋体" w:eastAsia="宋体" w:hAnsi="宋体" w:cs="Times New Roman" w:hint="eastAsia"/>
      <w:b/>
      <w:bCs/>
      <w:sz w:val="32"/>
      <w:szCs w:val="32"/>
    </w:rPr>
  </w:style>
  <w:style w:type="paragraph" w:customStyle="1" w:styleId="a7">
    <w:name w:val="表正文"/>
    <w:basedOn w:val="a"/>
    <w:qFormat/>
    <w:pPr>
      <w:snapToGrid w:val="0"/>
      <w:jc w:val="left"/>
    </w:pPr>
    <w:rPr>
      <w:rFonts w:ascii="仿宋" w:eastAsia="宋体" w:hAnsi="仿宋" w:cs="仿宋" w:hint="eastAsia"/>
      <w:sz w:val="24"/>
      <w:szCs w:val="21"/>
    </w:rPr>
  </w:style>
  <w:style w:type="paragraph" w:customStyle="1" w:styleId="111">
    <w:name w:val="1.1.1"/>
    <w:basedOn w:val="TOC3"/>
    <w:qFormat/>
    <w:pPr>
      <w:widowControl/>
      <w:ind w:firstLineChars="200" w:firstLine="640"/>
      <w:jc w:val="left"/>
    </w:pPr>
    <w:rPr>
      <w:rFonts w:ascii="仿宋" w:eastAsia="仿宋" w:hAnsi="仿宋" w:cs="仿宋" w:hint="eastAsia"/>
      <w:color w:val="191919"/>
      <w:kern w:val="0"/>
      <w:sz w:val="32"/>
      <w:szCs w:val="32"/>
      <w:shd w:val="clear" w:color="auto" w:fill="FFFFFF"/>
    </w:rPr>
  </w:style>
  <w:style w:type="paragraph" w:customStyle="1" w:styleId="a8">
    <w:name w:val="标题一"/>
    <w:basedOn w:val="a"/>
    <w:qFormat/>
    <w:pPr>
      <w:jc w:val="left"/>
      <w:outlineLvl w:val="0"/>
    </w:pPr>
    <w:rPr>
      <w:rFonts w:ascii="黑体" w:eastAsia="黑体" w:hAnsi="黑体" w:cs="黑体"/>
      <w:sz w:val="32"/>
      <w:szCs w:val="32"/>
    </w:rPr>
  </w:style>
  <w:style w:type="paragraph" w:styleId="a9">
    <w:name w:val="List Paragraph"/>
    <w:basedOn w:val="a"/>
    <w:uiPriority w:val="99"/>
    <w:unhideWhenUsed/>
    <w:rsid w:val="0060723C"/>
    <w:pPr>
      <w:ind w:firstLineChars="200" w:firstLine="420"/>
    </w:pPr>
  </w:style>
  <w:style w:type="paragraph" w:styleId="aa">
    <w:name w:val="header"/>
    <w:basedOn w:val="a"/>
    <w:link w:val="ab"/>
    <w:rsid w:val="00D4778B"/>
    <w:pPr>
      <w:tabs>
        <w:tab w:val="center" w:pos="4153"/>
        <w:tab w:val="right" w:pos="8306"/>
      </w:tabs>
      <w:snapToGrid w:val="0"/>
      <w:jc w:val="center"/>
    </w:pPr>
    <w:rPr>
      <w:sz w:val="18"/>
      <w:szCs w:val="18"/>
    </w:rPr>
  </w:style>
  <w:style w:type="character" w:customStyle="1" w:styleId="ab">
    <w:name w:val="页眉 字符"/>
    <w:basedOn w:val="a0"/>
    <w:link w:val="aa"/>
    <w:rsid w:val="00D4778B"/>
    <w:rPr>
      <w:kern w:val="2"/>
      <w:sz w:val="18"/>
      <w:szCs w:val="18"/>
    </w:rPr>
  </w:style>
  <w:style w:type="paragraph" w:styleId="ac">
    <w:name w:val="footer"/>
    <w:basedOn w:val="a"/>
    <w:link w:val="ad"/>
    <w:rsid w:val="00D4778B"/>
    <w:pPr>
      <w:tabs>
        <w:tab w:val="center" w:pos="4153"/>
        <w:tab w:val="right" w:pos="8306"/>
      </w:tabs>
      <w:snapToGrid w:val="0"/>
      <w:jc w:val="left"/>
    </w:pPr>
    <w:rPr>
      <w:sz w:val="18"/>
      <w:szCs w:val="18"/>
    </w:rPr>
  </w:style>
  <w:style w:type="character" w:customStyle="1" w:styleId="ad">
    <w:name w:val="页脚 字符"/>
    <w:basedOn w:val="a0"/>
    <w:link w:val="ac"/>
    <w:rsid w:val="00D4778B"/>
    <w:rPr>
      <w:kern w:val="2"/>
      <w:sz w:val="18"/>
      <w:szCs w:val="18"/>
    </w:rPr>
  </w:style>
  <w:style w:type="paragraph" w:styleId="ae">
    <w:name w:val="Revision"/>
    <w:hidden/>
    <w:uiPriority w:val="99"/>
    <w:unhideWhenUsed/>
    <w:rsid w:val="003B1A5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10</Pages>
  <Words>2222</Words>
  <Characters>2423</Characters>
  <Application>Microsoft Office Word</Application>
  <DocSecurity>0</DocSecurity>
  <Lines>110</Lines>
  <Paragraphs>78</Paragraphs>
  <ScaleCrop>false</ScaleCrop>
  <Company/>
  <LinksUpToDate>false</LinksUpToDate>
  <CharactersWithSpaces>4567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会员部</dc:creator>
  <cp:lastModifiedBy>Huiyu Xie</cp:lastModifiedBy>
  <cp:revision>27</cp:revision>
  <dcterms:created xsi:type="dcterms:W3CDTF">2026-01-08T03:46:00Z</dcterms:created>
  <dcterms:modified xsi:type="dcterms:W3CDTF">2026-01-11T14:34:00Z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D7DC9A5B570545DFB99A91D983C09422</vt:lpwstr>
  </property>
  <property fmtid="{D5CDD505-2E9C-101B-9397-08002B2CF9AE}" pid="4" name="KSOTemplateDocerSaveRecord">
    <vt:lpwstr>eyJoZGlkIjoiMDljYzUzMWQ4OWI0YzBkYjYzMDRhZTY5ZjZkYmFmYTgiLCJ1c2VySWQiOiI1MDYyMCJ9</vt:lpwstr>
  </property>
</Properties>
</file>