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D843F8">
      <w:pPr>
        <w:pStyle w:val="109"/>
        <w:framePr w:w="9639" w:h="624" w:hRule="exact" w:hSpace="181" w:vSpace="181" w:wrap="around" w:hAnchor="page" w:x="1279" w:y="2175"/>
        <w:rPr>
          <w:rFonts w:ascii="Times New Roman" w:eastAsia="黑体"/>
          <w:w w:val="110"/>
          <w:szCs w:val="52"/>
        </w:rPr>
      </w:pPr>
      <w:bookmarkStart w:id="0" w:name="_Hlk26473981"/>
      <w:r>
        <w:rPr>
          <w:rFonts w:ascii="Times New Roman" w:eastAsia="黑体"/>
          <w:w w:val="110"/>
          <w:szCs w:val="52"/>
        </w:rPr>
        <w:t xml:space="preserve"> 中国电力建设企业协会团体标准</w:t>
      </w:r>
    </w:p>
    <w:bookmarkEnd w:id="0"/>
    <w:p w14:paraId="00B44F53">
      <w:pPr>
        <w:pStyle w:val="114"/>
        <w:framePr w:wrap="around" w:y="3141"/>
        <w:ind w:firstLine="560"/>
        <w:rPr>
          <w:rFonts w:ascii="Times New Roman" w:eastAsia="方正小标宋_GBK"/>
        </w:rPr>
      </w:pPr>
    </w:p>
    <w:p w14:paraId="2053C88B">
      <w:pPr>
        <w:pStyle w:val="114"/>
        <w:framePr w:wrap="around" w:y="3141"/>
        <w:ind w:firstLine="560"/>
        <w:rPr>
          <w:rFonts w:ascii="Times New Roman"/>
        </w:rPr>
      </w:pPr>
      <w:r>
        <w:rPr>
          <w:rFonts w:ascii="Times New Roman" w:eastAsia="方正小标宋_GBK"/>
        </w:rPr>
        <w:t>T/</w:t>
      </w:r>
      <w:r>
        <w:rPr>
          <w:rFonts w:ascii="Times New Roman" w:eastAsia="方正小标宋_GBK"/>
        </w:rPr>
        <w:fldChar w:fldCharType="begin">
          <w:ffData>
            <w:name w:val="文字1"/>
            <w:enabled/>
            <w:calcOnExit w:val="0"/>
            <w:textInput>
              <w:default w:val="XXX"/>
            </w:textInput>
          </w:ffData>
        </w:fldChar>
      </w:r>
      <w:bookmarkStart w:id="1" w:name="文字1"/>
      <w:r>
        <w:rPr>
          <w:rFonts w:ascii="Times New Roman" w:eastAsia="方正小标宋_GBK"/>
        </w:rPr>
        <w:instrText xml:space="preserve"> FORMTEXT </w:instrText>
      </w:r>
      <w:r>
        <w:rPr>
          <w:rFonts w:ascii="Times New Roman" w:eastAsia="方正小标宋_GBK"/>
        </w:rPr>
        <w:fldChar w:fldCharType="separate"/>
      </w:r>
      <w:r>
        <w:rPr>
          <w:rFonts w:ascii="Times New Roman" w:eastAsia="方正小标宋_GBK"/>
        </w:rPr>
        <w:t>CEPCA</w:t>
      </w:r>
      <w:r>
        <w:rPr>
          <w:rFonts w:ascii="Times New Roman" w:eastAsia="方正小标宋_GBK"/>
        </w:rPr>
        <w:fldChar w:fldCharType="end"/>
      </w:r>
      <w:bookmarkEnd w:id="1"/>
      <w:r>
        <w:rPr>
          <w:rFonts w:ascii="Times New Roman"/>
        </w:rPr>
        <w:t xml:space="preserve"> </w:t>
      </w:r>
      <w:r>
        <w:rPr>
          <w:rFonts w:ascii="Times New Roman"/>
        </w:rPr>
        <w:fldChar w:fldCharType="begin">
          <w:ffData>
            <w:name w:val="NSTD_CODE_F"/>
            <w:enabled/>
            <w:calcOnExit w:val="0"/>
            <w:textInput>
              <w:default w:val="XXXX"/>
            </w:textInput>
          </w:ffData>
        </w:fldChar>
      </w:r>
      <w:bookmarkStart w:id="2" w:name="NSTD_CODE_F"/>
      <w:r>
        <w:rPr>
          <w:rFonts w:ascii="Times New Roman"/>
        </w:rPr>
        <w:instrText xml:space="preserve"> FORMTEXT </w:instrText>
      </w:r>
      <w:r>
        <w:rPr>
          <w:rFonts w:ascii="Times New Roman"/>
        </w:rPr>
        <w:fldChar w:fldCharType="separate"/>
      </w:r>
      <w:r>
        <w:rPr>
          <w:rFonts w:ascii="Times New Roman"/>
        </w:rPr>
        <w:t>XXXX</w:t>
      </w:r>
      <w:r>
        <w:rPr>
          <w:rFonts w:ascii="Times New Roman"/>
        </w:rPr>
        <w:fldChar w:fldCharType="end"/>
      </w:r>
      <w:bookmarkEnd w:id="2"/>
      <w:r>
        <w:rPr>
          <w:rFonts w:ascii="Times New Roman"/>
        </w:rPr>
        <w:t>—</w:t>
      </w:r>
      <w:r>
        <w:rPr>
          <w:rFonts w:ascii="Times New Roman"/>
        </w:rPr>
        <w:fldChar w:fldCharType="begin">
          <w:ffData>
            <w:name w:val="NSTD_CODE_B"/>
            <w:enabled/>
            <w:calcOnExit w:val="0"/>
            <w:textInput>
              <w:default w:val="XXXX"/>
            </w:textInput>
          </w:ffData>
        </w:fldChar>
      </w:r>
      <w:bookmarkStart w:id="3" w:name="NSTD_CODE_B"/>
      <w:r>
        <w:rPr>
          <w:rFonts w:ascii="Times New Roman"/>
        </w:rPr>
        <w:instrText xml:space="preserve"> FORMTEXT </w:instrText>
      </w:r>
      <w:r>
        <w:rPr>
          <w:rFonts w:ascii="Times New Roman"/>
        </w:rPr>
        <w:fldChar w:fldCharType="separate"/>
      </w:r>
      <w:r>
        <w:rPr>
          <w:rFonts w:ascii="Times New Roman"/>
        </w:rPr>
        <w:t>XXXX</w:t>
      </w:r>
      <w:r>
        <w:rPr>
          <w:rFonts w:ascii="Times New Roman"/>
        </w:rPr>
        <w:fldChar w:fldCharType="end"/>
      </w:r>
      <w:bookmarkEnd w:id="3"/>
    </w:p>
    <w:p w14:paraId="49414879">
      <w:pPr>
        <w:pStyle w:val="115"/>
        <w:framePr w:wrap="around" w:y="3141"/>
        <w:ind w:firstLine="420"/>
        <w:rPr>
          <w:rFonts w:ascii="Times New Roman"/>
        </w:rPr>
      </w:pPr>
      <w:r>
        <w:rPr>
          <w:rFonts w:ascii="Times New Roman"/>
        </w:rPr>
        <w:fldChar w:fldCharType="begin">
          <w:ffData>
            <w:name w:val="OSTD_CODE"/>
            <w:enabled/>
            <w:calcOnExit w:val="0"/>
            <w:textInput/>
          </w:ffData>
        </w:fldChar>
      </w:r>
      <w:bookmarkStart w:id="4" w:name="OSTD_CODE"/>
      <w:r>
        <w:rPr>
          <w:rFonts w:ascii="Times New Roman"/>
        </w:rPr>
        <w:instrText xml:space="preserve"> FORMTEXT </w:instrText>
      </w:r>
      <w:r>
        <w:rPr>
          <w:rFonts w:ascii="Times New Roman"/>
        </w:rPr>
        <w:fldChar w:fldCharType="separate"/>
      </w:r>
      <w:r>
        <w:rPr>
          <w:rFonts w:ascii="Times New Roman"/>
        </w:rPr>
        <w:t>     </w:t>
      </w:r>
      <w:r>
        <w:rPr>
          <w:rFonts w:ascii="Times New Roman"/>
        </w:rPr>
        <w:fldChar w:fldCharType="end"/>
      </w:r>
      <w:bookmarkEnd w:id="4"/>
    </w:p>
    <w:p w14:paraId="68863657">
      <w:pPr>
        <w:pStyle w:val="115"/>
        <w:framePr w:wrap="around" w:y="3141"/>
        <w:ind w:firstLine="420"/>
        <w:rPr>
          <w:rFonts w:ascii="Times New Roman"/>
        </w:rPr>
      </w:pPr>
    </w:p>
    <w:p w14:paraId="7FDF8ACF">
      <w:pPr>
        <w:rPr>
          <w:rFonts w:ascii="Times New Roman" w:hAnsi="Times New Roman" w:eastAsia="黑体"/>
          <w:kern w:val="0"/>
          <w:sz w:val="10"/>
          <w:szCs w:val="10"/>
        </w:rPr>
      </w:pPr>
      <w:bookmarkStart w:id="93" w:name="_GoBack"/>
      <w:bookmarkEnd w:id="93"/>
      <w:r>
        <w:rPr>
          <w:rFonts w:ascii="Times New Roman" w:hAnsi="Times New Roman"/>
          <w:sz w:val="10"/>
        </w:rPr>
        <mc:AlternateContent>
          <mc:Choice Requires="wps">
            <w:drawing>
              <wp:anchor distT="0" distB="0" distL="114300" distR="114300" simplePos="0" relativeHeight="251661312" behindDoc="0" locked="0" layoutInCell="1" allowOverlap="1">
                <wp:simplePos x="0" y="0"/>
                <wp:positionH relativeFrom="column">
                  <wp:posOffset>-302260</wp:posOffset>
                </wp:positionH>
                <wp:positionV relativeFrom="paragraph">
                  <wp:posOffset>-655320</wp:posOffset>
                </wp:positionV>
                <wp:extent cx="975360" cy="498475"/>
                <wp:effectExtent l="0" t="0" r="0" b="0"/>
                <wp:wrapNone/>
                <wp:docPr id="2" name="文本框 2"/>
                <wp:cNvGraphicFramePr/>
                <a:graphic xmlns:a="http://schemas.openxmlformats.org/drawingml/2006/main">
                  <a:graphicData uri="http://schemas.microsoft.com/office/word/2010/wordprocessingShape">
                    <wps:wsp>
                      <wps:cNvSpPr txBox="1"/>
                      <wps:spPr>
                        <a:xfrm>
                          <a:off x="875665" y="513715"/>
                          <a:ext cx="975360" cy="4984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977471">
                            <w:pPr>
                              <w:rPr>
                                <w:rFonts w:hint="eastAsia" w:ascii="Malgun Gothic" w:hAnsi="Malgun Gothic" w:eastAsia="黑体" w:cs="Malgun Gothic"/>
                                <w:kern w:val="0"/>
                                <w:sz w:val="18"/>
                                <w:szCs w:val="18"/>
                                <w:lang w:eastAsia="zh-CN"/>
                              </w:rPr>
                            </w:pPr>
                            <w:r>
                              <w:rPr>
                                <w:rFonts w:hint="eastAsia" w:ascii="黑体" w:hAnsi="黑体" w:eastAsia="黑体" w:cs="黑体"/>
                                <w:sz w:val="32"/>
                                <w:szCs w:val="32"/>
                              </w:rPr>
                              <w:t>附件</w:t>
                            </w:r>
                            <w:r>
                              <w:rPr>
                                <w:rFonts w:hint="eastAsia" w:ascii="黑体" w:hAnsi="黑体" w:eastAsia="黑体" w:cs="黑体"/>
                                <w:sz w:val="32"/>
                                <w:szCs w:val="32"/>
                                <w:lang w:val="en-US" w:eastAsia="zh-CN"/>
                              </w:rPr>
                              <w:t>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8pt;margin-top:-51.6pt;height:39.25pt;width:76.8pt;z-index:251661312;mso-width-relative:page;mso-height-relative:page;" filled="f" stroked="f" coordsize="21600,21600" o:gfxdata="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0t9MXt0AAAAMAQAADwAAAAAA&#10;AAABACAAAAAiAAAAZHJzL2Rvd25yZXYueG1sUEsBAhQAFAAAAAgAh07iQFAwabxHAgAAbwQAAA4A&#10;AAAAAAAAAQAgAAAALAEAAGRycy9lMm9Eb2MueG1sUEsFBgAAAAAGAAYAWQEAAOUFAAAAAA==&#10;">
                <v:fill on="f" focussize="0,0"/>
                <v:stroke on="f" weight="0.5pt"/>
                <v:imagedata o:title=""/>
                <o:lock v:ext="edit" aspectratio="f"/>
                <v:textbox>
                  <w:txbxContent>
                    <w:p w14:paraId="6B977471">
                      <w:pPr>
                        <w:rPr>
                          <w:rFonts w:hint="eastAsia" w:ascii="Malgun Gothic" w:hAnsi="Malgun Gothic" w:eastAsia="黑体" w:cs="Malgun Gothic"/>
                          <w:kern w:val="0"/>
                          <w:sz w:val="18"/>
                          <w:szCs w:val="18"/>
                          <w:lang w:eastAsia="zh-CN"/>
                        </w:rPr>
                      </w:pPr>
                      <w:r>
                        <w:rPr>
                          <w:rFonts w:hint="eastAsia" w:ascii="黑体" w:hAnsi="黑体" w:eastAsia="黑体" w:cs="黑体"/>
                          <w:sz w:val="32"/>
                          <w:szCs w:val="32"/>
                        </w:rPr>
                        <w:t>附件</w:t>
                      </w:r>
                      <w:r>
                        <w:rPr>
                          <w:rFonts w:hint="eastAsia" w:ascii="黑体" w:hAnsi="黑体" w:eastAsia="黑体" w:cs="黑体"/>
                          <w:sz w:val="32"/>
                          <w:szCs w:val="32"/>
                          <w:lang w:val="en-US" w:eastAsia="zh-CN"/>
                        </w:rPr>
                        <w:t>5</w:t>
                      </w:r>
                    </w:p>
                  </w:txbxContent>
                </v:textbox>
              </v:shape>
            </w:pict>
          </mc:Fallback>
        </mc:AlternateContent>
      </w:r>
      <w:r>
        <w:rPr>
          <w:rFonts w:ascii="Times New Roman" w:hAnsi="Times New Roman"/>
          <w:sz w:val="10"/>
        </w:rPr>
        <mc:AlternateContent>
          <mc:Choice Requires="wps">
            <w:drawing>
              <wp:anchor distT="0" distB="0" distL="114300" distR="114300" simplePos="0" relativeHeight="251662336" behindDoc="0" locked="0" layoutInCell="1" allowOverlap="1">
                <wp:simplePos x="0" y="0"/>
                <wp:positionH relativeFrom="column">
                  <wp:posOffset>2750185</wp:posOffset>
                </wp:positionH>
                <wp:positionV relativeFrom="paragraph">
                  <wp:posOffset>-897890</wp:posOffset>
                </wp:positionV>
                <wp:extent cx="3000375" cy="824230"/>
                <wp:effectExtent l="0" t="0" r="0" b="0"/>
                <wp:wrapNone/>
                <wp:docPr id="3" name="文本框 3"/>
                <wp:cNvGraphicFramePr/>
                <a:graphic xmlns:a="http://schemas.openxmlformats.org/drawingml/2006/main">
                  <a:graphicData uri="http://schemas.microsoft.com/office/word/2010/wordprocessingShape">
                    <wps:wsp>
                      <wps:cNvSpPr txBox="1"/>
                      <wps:spPr>
                        <a:xfrm>
                          <a:off x="2494915" y="405130"/>
                          <a:ext cx="3000375" cy="8242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43CA47">
                            <w:pPr>
                              <w:rPr>
                                <w:rFonts w:ascii="方正小标宋_GBK" w:hAnsi="方正小标宋_GBK" w:eastAsia="方正小标宋_GBK" w:cs="方正小标宋_GBK"/>
                                <w:w w:val="120"/>
                                <w:sz w:val="84"/>
                                <w:szCs w:val="84"/>
                              </w:rPr>
                            </w:pPr>
                            <w:r>
                              <w:rPr>
                                <w:rFonts w:hint="eastAsia" w:ascii="方正小标宋_GBK" w:hAnsi="方正小标宋_GBK" w:eastAsia="方正小标宋_GBK" w:cs="方正小标宋_GBK"/>
                                <w:w w:val="120"/>
                                <w:sz w:val="84"/>
                                <w:szCs w:val="84"/>
                              </w:rPr>
                              <w:t>T/CEPCA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6.55pt;margin-top:-70.7pt;height:64.9pt;width:236.25pt;z-index:251662336;mso-width-relative:page;mso-height-relative:page;" filled="f" stroked="f" coordsize="21600,21600" o:gfxdata="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L7BG4t0AAAAMAQAADwAAAAAA&#10;AAABACAAAAAiAAAAZHJzL2Rvd25yZXYueG1sUEsBAhQAFAAAAAgAh07iQGG87YJHAgAAcQQAAA4A&#10;AAAAAAAAAQAgAAAALAEAAGRycy9lMm9Eb2MueG1sUEsFBgAAAAAGAAYAWQEAAOUFAAAAAA==&#10;">
                <v:fill on="f" focussize="0,0"/>
                <v:stroke on="f" weight="0.5pt"/>
                <v:imagedata o:title=""/>
                <o:lock v:ext="edit" aspectratio="f"/>
                <v:textbox>
                  <w:txbxContent>
                    <w:p w14:paraId="3B43CA47">
                      <w:pPr>
                        <w:rPr>
                          <w:rFonts w:ascii="方正小标宋_GBK" w:hAnsi="方正小标宋_GBK" w:eastAsia="方正小标宋_GBK" w:cs="方正小标宋_GBK"/>
                          <w:w w:val="120"/>
                          <w:sz w:val="84"/>
                          <w:szCs w:val="84"/>
                        </w:rPr>
                      </w:pPr>
                      <w:r>
                        <w:rPr>
                          <w:rFonts w:hint="eastAsia" w:ascii="方正小标宋_GBK" w:hAnsi="方正小标宋_GBK" w:eastAsia="方正小标宋_GBK" w:cs="方正小标宋_GBK"/>
                          <w:w w:val="120"/>
                          <w:sz w:val="84"/>
                          <w:szCs w:val="84"/>
                        </w:rPr>
                        <w:t>T/CEPCA</w:t>
                      </w:r>
                    </w:p>
                  </w:txbxContent>
                </v:textbox>
              </v:shape>
            </w:pict>
          </mc:Fallback>
        </mc:AlternateContent>
      </w:r>
      <w:r>
        <w:rPr>
          <w:rFonts w:ascii="Times New Roman" w:hAnsi="Times New Roman"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3DDD13EC">
      <w:pPr>
        <w:pStyle w:val="109"/>
        <w:framePr w:w="9639" w:h="6976" w:hRule="exact" w:hSpace="0" w:vSpace="0" w:wrap="around" w:hAnchor="page" w:y="6408"/>
        <w:jc w:val="center"/>
        <w:rPr>
          <w:rFonts w:ascii="Times New Roman" w:eastAsia="黑体"/>
          <w:b w:val="0"/>
          <w:bCs w:val="0"/>
          <w:w w:val="100"/>
        </w:rPr>
      </w:pPr>
    </w:p>
    <w:p w14:paraId="65520DCA">
      <w:pPr>
        <w:pStyle w:val="116"/>
        <w:framePr w:h="6974" w:hRule="exact" w:wrap="around" w:x="1381" w:y="5746" w:anchorLock="1"/>
        <w:outlineLvl w:val="0"/>
        <w:rPr>
          <w:rFonts w:ascii="Times New Roman" w:hAnsi="Times New Roman"/>
        </w:rPr>
      </w:pPr>
      <w:bookmarkStart w:id="5" w:name="_Toc15956"/>
      <w:bookmarkStart w:id="6" w:name="_Toc15619"/>
      <w:bookmarkStart w:id="7" w:name="_Toc13624"/>
      <w:r>
        <w:rPr>
          <w:rFonts w:hint="eastAsia" w:ascii="Times New Roman" w:hAnsi="Times New Roman"/>
        </w:rPr>
        <w:t>静止调相机</w:t>
      </w:r>
      <w:bookmarkEnd w:id="5"/>
      <w:bookmarkEnd w:id="6"/>
      <w:bookmarkEnd w:id="7"/>
    </w:p>
    <w:p w14:paraId="17E7DC0C">
      <w:pPr>
        <w:pStyle w:val="116"/>
        <w:framePr w:h="6974" w:hRule="exact" w:wrap="around" w:x="1381" w:y="5746" w:anchorLock="1"/>
        <w:outlineLvl w:val="0"/>
        <w:rPr>
          <w:rFonts w:ascii="Times New Roman" w:hAnsi="Times New Roman"/>
        </w:rPr>
      </w:pPr>
      <w:bookmarkStart w:id="8" w:name="_Toc211612786"/>
      <w:bookmarkStart w:id="9" w:name="_Toc24383"/>
      <w:bookmarkStart w:id="10" w:name="_Toc5807"/>
      <w:bookmarkStart w:id="11" w:name="_Toc9433"/>
      <w:bookmarkStart w:id="12" w:name="_Toc31901"/>
      <w:bookmarkStart w:id="13" w:name="_Toc17265"/>
      <w:r>
        <w:rPr>
          <w:rFonts w:ascii="Times New Roman" w:hAnsi="Times New Roman"/>
        </w:rPr>
        <w:t>第1部分：功能</w:t>
      </w:r>
      <w:bookmarkEnd w:id="8"/>
      <w:bookmarkEnd w:id="9"/>
      <w:bookmarkEnd w:id="10"/>
      <w:bookmarkEnd w:id="11"/>
      <w:bookmarkEnd w:id="12"/>
      <w:bookmarkEnd w:id="13"/>
    </w:p>
    <w:p w14:paraId="34F16DC9">
      <w:pPr>
        <w:framePr w:w="9639" w:h="6974" w:hRule="exact" w:wrap="around" w:vAnchor="page" w:hAnchor="page" w:x="1381" w:y="5746" w:anchorLock="1"/>
        <w:ind w:left="-1418"/>
        <w:rPr>
          <w:rFonts w:ascii="Times New Roman" w:hAnsi="Times New Roman"/>
        </w:rPr>
      </w:pPr>
    </w:p>
    <w:p w14:paraId="2D0D7F0E">
      <w:pPr>
        <w:pStyle w:val="110"/>
        <w:framePr w:w="9639" w:h="6974" w:hRule="exact" w:wrap="around" w:vAnchor="page" w:hAnchor="page" w:x="1381" w:y="5746" w:anchorLock="1"/>
        <w:textAlignment w:val="bottom"/>
        <w:rPr>
          <w:rFonts w:eastAsia="黑体"/>
          <w:b/>
          <w:bCs/>
          <w:szCs w:val="28"/>
        </w:rPr>
      </w:pPr>
      <w:r>
        <w:rPr>
          <w:rFonts w:eastAsia="黑体"/>
          <w:b/>
          <w:bCs/>
          <w:szCs w:val="28"/>
        </w:rPr>
        <w:t>Static</w:t>
      </w:r>
      <w:r>
        <w:rPr>
          <w:rFonts w:hint="eastAsia" w:eastAsia="黑体"/>
          <w:b/>
          <w:bCs/>
          <w:szCs w:val="28"/>
        </w:rPr>
        <w:t xml:space="preserve"> </w:t>
      </w:r>
      <w:r>
        <w:rPr>
          <w:rFonts w:eastAsia="黑体"/>
          <w:b/>
          <w:bCs/>
          <w:szCs w:val="28"/>
        </w:rPr>
        <w:t>Condenser</w:t>
      </w:r>
    </w:p>
    <w:p w14:paraId="79CFF70D">
      <w:pPr>
        <w:pStyle w:val="110"/>
        <w:framePr w:w="9639" w:h="6974" w:hRule="exact" w:wrap="around" w:vAnchor="page" w:hAnchor="page" w:x="1381" w:y="5746" w:anchorLock="1"/>
        <w:textAlignment w:val="bottom"/>
        <w:rPr>
          <w:rFonts w:eastAsia="黑体"/>
          <w:b/>
          <w:bCs/>
          <w:szCs w:val="28"/>
        </w:rPr>
      </w:pPr>
      <w:r>
        <w:rPr>
          <w:rFonts w:eastAsia="黑体"/>
          <w:b/>
          <w:bCs/>
          <w:szCs w:val="28"/>
        </w:rPr>
        <w:t xml:space="preserve"> Part 1：Functional specification</w:t>
      </w:r>
    </w:p>
    <w:p w14:paraId="3A45AC0D">
      <w:pPr>
        <w:framePr w:w="9639" w:h="6974" w:hRule="exact" w:wrap="around" w:vAnchor="page" w:hAnchor="page" w:x="1381" w:y="5746" w:anchorLock="1"/>
        <w:spacing w:line="760" w:lineRule="exact"/>
        <w:ind w:left="-1418"/>
        <w:rPr>
          <w:rFonts w:ascii="Times New Roman" w:hAnsi="Times New Roman"/>
        </w:rPr>
      </w:pPr>
    </w:p>
    <w:p w14:paraId="1DE65228">
      <w:pPr>
        <w:pStyle w:val="110"/>
        <w:framePr w:w="9639" w:h="6974" w:hRule="exact" w:wrap="around" w:vAnchor="page" w:hAnchor="page" w:x="1381" w:y="5746" w:anchorLock="1"/>
        <w:textAlignment w:val="bottom"/>
        <w:rPr>
          <w:rFonts w:eastAsia="黑体"/>
          <w:szCs w:val="28"/>
        </w:rPr>
      </w:pPr>
    </w:p>
    <w:p w14:paraId="27EA7D6F">
      <w:pPr>
        <w:pStyle w:val="110"/>
        <w:framePr w:w="9639" w:h="6974" w:hRule="exact" w:wrap="around" w:vAnchor="page" w:hAnchor="page" w:x="1381" w:y="5746" w:anchorLock="1"/>
        <w:spacing w:before="440" w:after="160"/>
        <w:textAlignment w:val="bottom"/>
        <w:rPr>
          <w:sz w:val="24"/>
          <w:szCs w:val="28"/>
        </w:rPr>
      </w:pPr>
      <w:r>
        <w:rPr>
          <w:sz w:val="24"/>
          <w:szCs w:val="28"/>
        </w:rPr>
        <w:t>（</w:t>
      </w:r>
      <w:r>
        <w:rPr>
          <w:rFonts w:hint="eastAsia"/>
          <w:sz w:val="24"/>
          <w:szCs w:val="28"/>
          <w:lang w:val="en-US" w:eastAsia="zh-CN"/>
        </w:rPr>
        <w:t>征求意见稿</w:t>
      </w:r>
      <w:r>
        <w:rPr>
          <w:sz w:val="24"/>
          <w:szCs w:val="28"/>
        </w:rPr>
        <w:t>）</w:t>
      </w:r>
    </w:p>
    <w:p w14:paraId="69DAC7F0">
      <w:pPr>
        <w:pStyle w:val="110"/>
        <w:framePr w:w="9639" w:h="6974" w:hRule="exact" w:wrap="around" w:vAnchor="page" w:hAnchor="page" w:x="1381" w:y="5746"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4"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4"/>
    </w:p>
    <w:p w14:paraId="0935405F">
      <w:pPr>
        <w:pStyle w:val="110"/>
        <w:framePr w:w="9639" w:h="6974" w:hRule="exact" w:wrap="around" w:vAnchor="page" w:hAnchor="page" w:x="1381" w:y="5746" w:anchorLock="1"/>
        <w:spacing w:before="954" w:beforeLines="300" w:after="95" w:afterLines="30"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5" w:name="下拉2"/>
      <w:r>
        <w:rPr>
          <w:b/>
          <w:sz w:val="21"/>
          <w:szCs w:val="28"/>
        </w:rPr>
        <w:instrText xml:space="preserve"> FORMDROPDOWN </w:instrText>
      </w:r>
      <w:r>
        <w:rPr>
          <w:b/>
          <w:sz w:val="21"/>
          <w:szCs w:val="28"/>
        </w:rPr>
        <w:fldChar w:fldCharType="separate"/>
      </w:r>
      <w:r>
        <w:rPr>
          <w:b/>
          <w:sz w:val="21"/>
          <w:szCs w:val="28"/>
        </w:rPr>
        <w:fldChar w:fldCharType="end"/>
      </w:r>
      <w:bookmarkEnd w:id="15"/>
    </w:p>
    <w:p w14:paraId="5AF32B7E">
      <w:pPr>
        <w:pStyle w:val="112"/>
        <w:framePr w:wrap="around" w:y="14176"/>
      </w:pPr>
      <w:r>
        <w:rPr>
          <w:b/>
          <w:bCs/>
        </w:rPr>
        <w:fldChar w:fldCharType="begin">
          <w:ffData>
            <w:name w:val="PLSH_DATE_Y"/>
            <w:enabled/>
            <w:calcOnExit w:val="0"/>
            <w:textInput>
              <w:default w:val="XXXX"/>
              <w:maxLength w:val="4"/>
            </w:textInput>
          </w:ffData>
        </w:fldChar>
      </w:r>
      <w:bookmarkStart w:id="16" w:name="PLSH_DATE_Y"/>
      <w:r>
        <w:rPr>
          <w:b/>
          <w:bCs/>
        </w:rPr>
        <w:instrText xml:space="preserve"> FORMTEXT </w:instrText>
      </w:r>
      <w:r>
        <w:rPr>
          <w:b/>
          <w:bCs/>
        </w:rPr>
        <w:fldChar w:fldCharType="separate"/>
      </w:r>
      <w:r>
        <w:rPr>
          <w:b/>
          <w:bCs/>
        </w:rPr>
        <w:t>XXXX</w:t>
      </w:r>
      <w:r>
        <w:rPr>
          <w:b/>
          <w:bCs/>
        </w:rPr>
        <w:fldChar w:fldCharType="end"/>
      </w:r>
      <w:bookmarkEnd w:id="16"/>
      <w:r>
        <w:rPr>
          <w:b/>
          <w:bCs/>
        </w:rPr>
        <w:t xml:space="preserve"> - </w:t>
      </w:r>
      <w:r>
        <w:rPr>
          <w:b/>
          <w:bCs/>
        </w:rPr>
        <w:fldChar w:fldCharType="begin">
          <w:ffData>
            <w:name w:val="PLSH_DATE_M"/>
            <w:enabled/>
            <w:calcOnExit w:val="0"/>
            <w:textInput>
              <w:default w:val="XX"/>
              <w:maxLength w:val="2"/>
            </w:textInput>
          </w:ffData>
        </w:fldChar>
      </w:r>
      <w:r>
        <w:rPr>
          <w:b/>
          <w:bCs/>
        </w:rPr>
        <w:instrText xml:space="preserve"> FORMTEXT </w:instrText>
      </w:r>
      <w:r>
        <w:rPr>
          <w:b/>
          <w:bCs/>
        </w:rPr>
        <w:fldChar w:fldCharType="separate"/>
      </w:r>
      <w:r>
        <w:rPr>
          <w:b/>
          <w:bCs/>
        </w:rPr>
        <w:t>XX</w:t>
      </w:r>
      <w:r>
        <w:rPr>
          <w:b/>
          <w:bCs/>
        </w:rPr>
        <w:fldChar w:fldCharType="end"/>
      </w:r>
      <w:r>
        <w:rPr>
          <w:b/>
          <w:bCs/>
        </w:rPr>
        <w:t xml:space="preserve"> - </w:t>
      </w:r>
      <w:r>
        <w:rPr>
          <w:b/>
          <w:bCs/>
        </w:rPr>
        <w:fldChar w:fldCharType="begin">
          <w:ffData>
            <w:name w:val="PLSH_DATE_D"/>
            <w:enabled/>
            <w:calcOnExit w:val="0"/>
            <w:textInput>
              <w:default w:val="XX"/>
              <w:maxLength w:val="2"/>
            </w:textInput>
          </w:ffData>
        </w:fldChar>
      </w:r>
      <w:r>
        <w:rPr>
          <w:b/>
          <w:bCs/>
        </w:rPr>
        <w:instrText xml:space="preserve"> FORMTEXT </w:instrText>
      </w:r>
      <w:r>
        <w:rPr>
          <w:b/>
          <w:bCs/>
        </w:rPr>
        <w:fldChar w:fldCharType="separate"/>
      </w:r>
      <w:r>
        <w:rPr>
          <w:b/>
          <w:bCs/>
        </w:rPr>
        <w:t>XX</w:t>
      </w:r>
      <w:r>
        <w:rPr>
          <w:b/>
          <w:bCs/>
        </w:rPr>
        <w:fldChar w:fldCharType="end"/>
      </w:r>
      <w:r>
        <w:rPr>
          <w:b/>
          <w:bCs/>
        </w:rPr>
        <w:t xml:space="preserve"> 发布</w:t>
      </w:r>
    </w:p>
    <w:p w14:paraId="3DD85658">
      <w:pPr>
        <w:pStyle w:val="112"/>
        <w:framePr w:wrap="around" w:y="14176"/>
        <w:ind w:left="5250"/>
      </w:pPr>
      <w:r>
        <w:t xml:space="preserve"> - </w:t>
      </w:r>
      <w:r>
        <w:fldChar w:fldCharType="begin">
          <w:ffData>
            <w:name w:val="PLSH_DATE_M"/>
            <w:enabled/>
            <w:calcOnExit w:val="0"/>
            <w:textInput>
              <w:default w:val="XX"/>
              <w:maxLength w:val="2"/>
            </w:textInput>
          </w:ffData>
        </w:fldChar>
      </w:r>
      <w:bookmarkStart w:id="17" w:name="PLSH_DATE_M"/>
      <w:r>
        <w:instrText xml:space="preserve"> FORMTEXT </w:instrText>
      </w:r>
      <w:r>
        <w:fldChar w:fldCharType="separate"/>
      </w:r>
      <w:r>
        <w:t>XX</w:t>
      </w:r>
      <w:r>
        <w:fldChar w:fldCharType="end"/>
      </w:r>
      <w:bookmarkEnd w:id="17"/>
      <w:r>
        <w:t xml:space="preserve"> - </w:t>
      </w:r>
      <w:r>
        <w:fldChar w:fldCharType="begin">
          <w:ffData>
            <w:name w:val="PLSH_DATE_D"/>
            <w:enabled/>
            <w:calcOnExit w:val="0"/>
            <w:textInput>
              <w:default w:val="XX"/>
              <w:maxLength w:val="2"/>
            </w:textInput>
          </w:ffData>
        </w:fldChar>
      </w:r>
      <w:bookmarkStart w:id="18" w:name="PLSH_DATE_D"/>
      <w:r>
        <w:instrText xml:space="preserve"> FORMTEXT </w:instrText>
      </w:r>
      <w:r>
        <w:fldChar w:fldCharType="separate"/>
      </w:r>
      <w:r>
        <w:t>XX</w:t>
      </w:r>
      <w:r>
        <w:fldChar w:fldCharType="end"/>
      </w:r>
      <w:bookmarkEnd w:id="18"/>
      <w:r>
        <w:t>发布</w:t>
      </w:r>
    </w:p>
    <w:p w14:paraId="2F753214">
      <w:pPr>
        <w:pStyle w:val="113"/>
        <w:framePr w:wrap="around" w:y="14176"/>
        <w:rPr>
          <w:b/>
          <w:bCs/>
        </w:rPr>
      </w:pPr>
      <w:r>
        <w:rPr>
          <w:b/>
          <w:bCs/>
        </w:rPr>
        <w:fldChar w:fldCharType="begin">
          <w:ffData>
            <w:name w:val="CROT_DATE_Y"/>
            <w:enabled/>
            <w:calcOnExit w:val="0"/>
            <w:textInput>
              <w:default w:val="XXXX"/>
              <w:maxLength w:val="4"/>
            </w:textInput>
          </w:ffData>
        </w:fldChar>
      </w:r>
      <w:bookmarkStart w:id="19" w:name="CROT_DATE_Y"/>
      <w:r>
        <w:rPr>
          <w:b/>
          <w:bCs/>
        </w:rPr>
        <w:instrText xml:space="preserve"> FORMTEXT </w:instrText>
      </w:r>
      <w:r>
        <w:rPr>
          <w:b/>
          <w:bCs/>
        </w:rPr>
        <w:fldChar w:fldCharType="separate"/>
      </w:r>
      <w:r>
        <w:rPr>
          <w:b/>
          <w:bCs/>
        </w:rPr>
        <w:t>XXXX</w:t>
      </w:r>
      <w:r>
        <w:rPr>
          <w:b/>
          <w:bCs/>
        </w:rPr>
        <w:fldChar w:fldCharType="end"/>
      </w:r>
      <w:bookmarkEnd w:id="19"/>
      <w:r>
        <w:rPr>
          <w:b/>
          <w:bCs/>
        </w:rPr>
        <w:t xml:space="preserve"> - </w:t>
      </w:r>
      <w:r>
        <w:rPr>
          <w:b/>
          <w:bCs/>
        </w:rPr>
        <w:fldChar w:fldCharType="begin">
          <w:ffData>
            <w:name w:val="CROT_DATE_M"/>
            <w:enabled/>
            <w:calcOnExit w:val="0"/>
            <w:textInput>
              <w:default w:val="XX"/>
              <w:maxLength w:val="2"/>
            </w:textInput>
          </w:ffData>
        </w:fldChar>
      </w:r>
      <w:bookmarkStart w:id="20" w:name="CROT_DATE_M"/>
      <w:r>
        <w:rPr>
          <w:b/>
          <w:bCs/>
        </w:rPr>
        <w:instrText xml:space="preserve"> FORMTEXT </w:instrText>
      </w:r>
      <w:r>
        <w:rPr>
          <w:b/>
          <w:bCs/>
        </w:rPr>
        <w:fldChar w:fldCharType="separate"/>
      </w:r>
      <w:r>
        <w:rPr>
          <w:b/>
          <w:bCs/>
        </w:rPr>
        <w:t>XX</w:t>
      </w:r>
      <w:r>
        <w:rPr>
          <w:b/>
          <w:bCs/>
        </w:rPr>
        <w:fldChar w:fldCharType="end"/>
      </w:r>
      <w:bookmarkEnd w:id="20"/>
      <w:r>
        <w:rPr>
          <w:b/>
          <w:bCs/>
        </w:rPr>
        <w:t xml:space="preserve"> - </w:t>
      </w:r>
      <w:r>
        <w:rPr>
          <w:b/>
          <w:bCs/>
        </w:rPr>
        <w:fldChar w:fldCharType="begin">
          <w:ffData>
            <w:name w:val="CROT_DATE_D"/>
            <w:enabled/>
            <w:calcOnExit w:val="0"/>
            <w:textInput>
              <w:default w:val="XX"/>
              <w:maxLength w:val="2"/>
            </w:textInput>
          </w:ffData>
        </w:fldChar>
      </w:r>
      <w:bookmarkStart w:id="21" w:name="CROT_DATE_D"/>
      <w:r>
        <w:rPr>
          <w:b/>
          <w:bCs/>
        </w:rPr>
        <w:instrText xml:space="preserve"> FORMTEXT </w:instrText>
      </w:r>
      <w:r>
        <w:rPr>
          <w:b/>
          <w:bCs/>
        </w:rPr>
        <w:fldChar w:fldCharType="separate"/>
      </w:r>
      <w:r>
        <w:rPr>
          <w:b/>
          <w:bCs/>
        </w:rPr>
        <w:t>XX</w:t>
      </w:r>
      <w:r>
        <w:rPr>
          <w:b/>
          <w:bCs/>
        </w:rPr>
        <w:fldChar w:fldCharType="end"/>
      </w:r>
      <w:bookmarkEnd w:id="21"/>
      <w:r>
        <w:rPr>
          <w:b/>
          <w:bCs/>
        </w:rPr>
        <w:t xml:space="preserve"> 实施</w:t>
      </w:r>
    </w:p>
    <w:p w14:paraId="3E0F0760">
      <w:pPr>
        <w:pStyle w:val="111"/>
        <w:framePr w:h="584" w:hRule="exact" w:hSpace="181" w:vSpace="181" w:wrap="around" w:vAnchor="page" w:hAnchor="page" w:x="2487" w:y="15507"/>
        <w:rPr>
          <w:rStyle w:val="117"/>
          <w:rFonts w:ascii="Times New Roman"/>
          <w:b/>
          <w:bCs/>
        </w:rPr>
      </w:pPr>
      <w:r>
        <w:rPr>
          <w:rFonts w:ascii="Times New Roman"/>
          <w:b/>
          <w:bCs/>
          <w:w w:val="100"/>
          <w:sz w:val="28"/>
        </w:rPr>
        <w:t>中国电力建设企业协会  发  布</w:t>
      </w:r>
    </w:p>
    <w:p w14:paraId="619ACD1B">
      <w:pPr>
        <w:pStyle w:val="111"/>
        <w:framePr w:h="584" w:hRule="exact" w:hSpace="181" w:vSpace="181" w:wrap="around" w:vAnchor="page" w:hAnchor="page" w:x="2487" w:y="15507"/>
        <w:rPr>
          <w:rStyle w:val="117"/>
          <w:rFonts w:ascii="Times New Roman"/>
        </w:rPr>
      </w:pPr>
    </w:p>
    <w:p w14:paraId="0ABB7FD8">
      <w:pPr>
        <w:pStyle w:val="111"/>
        <w:framePr w:h="584" w:hRule="exact" w:hSpace="181" w:vSpace="181" w:wrap="around" w:vAnchor="page" w:hAnchor="page" w:x="2487" w:y="15507"/>
        <w:rPr>
          <w:rFonts w:ascii="Times New Roman"/>
        </w:rPr>
      </w:pPr>
    </w:p>
    <w:p w14:paraId="56243EAF">
      <w:pPr>
        <w:pStyle w:val="18"/>
        <w:jc w:val="center"/>
        <w:rPr>
          <w:rFonts w:ascii="Times New Roman" w:hAnsi="Times New Roman" w:eastAsia="黑体"/>
          <w:sz w:val="28"/>
          <w:szCs w:val="28"/>
        </w:rPr>
      </w:pPr>
    </w:p>
    <w:p w14:paraId="4785A8C6">
      <w:pPr>
        <w:pStyle w:val="25"/>
        <w:tabs>
          <w:tab w:val="right" w:leader="dot" w:pos="8302"/>
        </w:tabs>
        <w:jc w:val="center"/>
        <w:rPr>
          <w:rFonts w:ascii="Times New Roman" w:hAnsi="Times New Roman"/>
          <w:b/>
          <w:sz w:val="32"/>
          <w:szCs w:val="32"/>
        </w:rPr>
        <w:sectPr>
          <w:pgSz w:w="11906" w:h="16838"/>
          <w:pgMar w:top="1440" w:right="1797" w:bottom="1440" w:left="1797" w:header="851" w:footer="850" w:gutter="0"/>
          <w:pgNumType w:start="0"/>
          <w:cols w:space="0" w:num="1"/>
          <w:docGrid w:type="lines" w:linePitch="318" w:charSpace="0"/>
        </w:sectPr>
      </w:pPr>
      <w:r>
        <w:rPr>
          <w:rFonts w:ascii="Times New Roman" w:hAnsi="Times New Roman" w:eastAsia="黑体"/>
          <w:kern w:val="0"/>
          <w:sz w:val="10"/>
          <w:szCs w:val="10"/>
        </w:rPr>
        <mc:AlternateContent>
          <mc:Choice Requires="wps">
            <w:drawing>
              <wp:anchor distT="0" distB="0" distL="114300" distR="114300" simplePos="0" relativeHeight="251660288" behindDoc="0" locked="0" layoutInCell="1" allowOverlap="0">
                <wp:simplePos x="0" y="0"/>
                <wp:positionH relativeFrom="page">
                  <wp:posOffset>900430</wp:posOffset>
                </wp:positionH>
                <wp:positionV relativeFrom="page">
                  <wp:posOffset>9481185</wp:posOffset>
                </wp:positionV>
                <wp:extent cx="6120130" cy="0"/>
                <wp:effectExtent l="0" t="4445" r="0" b="508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746.55pt;height:0pt;width:481.9pt;mso-position-horizontal-relative:page;mso-position-vertical-relative:page;z-index:251660288;mso-width-relative:page;mso-height-relative:page;" filled="f" stroked="t" coordsize="21600,21600" o:allowoverlap="f" o:gfxdata="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DEZ9wfXAAAADgEA&#10;AA8AAAAAAAAAAQAgAAAAIgAAAGRycy9kb3ducmV2LnhtbFBLAQIUABQAAAAIAIdO4kBN1FcE4gEA&#10;AKoDAAAOAAAAAAAAAAEAIAAAACYBAABkcnMvZTJvRG9jLnhtbFBLBQYAAAAABgAGAFkBAAB6BQAA&#10;AAA=&#10;">
                <v:fill on="f" focussize="0,0"/>
                <v:stroke color="#000000" joinstyle="round"/>
                <v:imagedata o:title=""/>
                <o:lock v:ext="edit" aspectratio="f"/>
              </v:line>
            </w:pict>
          </mc:Fallback>
        </mc:AlternateContent>
      </w:r>
    </w:p>
    <w:sdt>
      <w:sdtPr>
        <w:rPr>
          <w:rFonts w:ascii="Times New Roman" w:hAnsi="Times New Roman"/>
        </w:rPr>
        <w:id w:val="147479596"/>
        <w15:color w:val="DBDBDB"/>
        <w:docPartObj>
          <w:docPartGallery w:val="Table of Contents"/>
          <w:docPartUnique/>
        </w:docPartObj>
      </w:sdtPr>
      <w:sdtEndPr>
        <w:rPr>
          <w:rFonts w:ascii="Times New Roman" w:hAnsi="Times New Roman"/>
          <w:b/>
        </w:rPr>
      </w:sdtEndPr>
      <w:sdtContent>
        <w:p w14:paraId="6DA88EAA">
          <w:pPr>
            <w:jc w:val="center"/>
            <w:rPr>
              <w:rFonts w:hint="eastAsia" w:ascii="Times New Roman" w:hAnsi="Times New Roman" w:eastAsia="宋体"/>
              <w:lang w:eastAsia="zh-CN"/>
            </w:rPr>
          </w:pPr>
          <w:bookmarkStart w:id="22" w:name="_Toc29246"/>
          <w:bookmarkEnd w:id="22"/>
          <w:bookmarkStart w:id="23" w:name="_Toc176530709"/>
          <w:bookmarkEnd w:id="23"/>
          <w:bookmarkStart w:id="24" w:name="_Toc5463"/>
          <w:bookmarkEnd w:id="24"/>
          <w:bookmarkStart w:id="25" w:name="_Toc6417"/>
          <w:bookmarkEnd w:id="25"/>
          <w:bookmarkStart w:id="26" w:name="_Toc176553981"/>
          <w:bookmarkEnd w:id="26"/>
          <w:bookmarkStart w:id="27" w:name="_Toc16778"/>
          <w:bookmarkEnd w:id="27"/>
          <w:bookmarkStart w:id="28" w:name="_Toc176597809"/>
          <w:bookmarkEnd w:id="28"/>
          <w:bookmarkStart w:id="29" w:name="_Toc31881"/>
          <w:bookmarkEnd w:id="29"/>
          <w:bookmarkStart w:id="30" w:name="_Toc176603037"/>
          <w:bookmarkEnd w:id="30"/>
          <w:bookmarkStart w:id="31" w:name="_Toc176531703"/>
          <w:bookmarkEnd w:id="31"/>
          <w:bookmarkStart w:id="32" w:name="_Toc20985"/>
          <w:bookmarkEnd w:id="32"/>
          <w:r>
            <w:rPr>
              <w:rFonts w:hint="eastAsia" w:ascii="Times New Roman" w:hAnsi="Times New Roman"/>
              <w:b/>
              <w:bCs/>
              <w:lang w:val="en-US" w:eastAsia="zh-CN"/>
            </w:rPr>
            <w:t>目  次</w:t>
          </w:r>
        </w:p>
        <w:p w14:paraId="192FABC4">
          <w:pPr>
            <w:pStyle w:val="25"/>
            <w:tabs>
              <w:tab w:val="right" w:leader="dot" w:pos="9355"/>
            </w:tabs>
          </w:pPr>
          <w:r>
            <w:rPr>
              <w:rFonts w:ascii="Times New Roman" w:hAnsi="Times New Roman"/>
            </w:rPr>
            <w:fldChar w:fldCharType="begin"/>
          </w:r>
          <w:r>
            <w:rPr>
              <w:rFonts w:ascii="Times New Roman" w:hAnsi="Times New Roman"/>
            </w:rPr>
            <w:instrText xml:space="preserve">TOC \o "1-2" \h \u </w:instrText>
          </w:r>
          <w:r>
            <w:rPr>
              <w:rFonts w:ascii="Times New Roman" w:hAnsi="Times New Roman"/>
            </w:rPr>
            <w:fldChar w:fldCharType="separate"/>
          </w:r>
          <w:r>
            <w:rPr>
              <w:rFonts w:ascii="Times New Roman" w:hAnsi="Times New Roman"/>
            </w:rPr>
            <w:fldChar w:fldCharType="begin"/>
          </w:r>
          <w:r>
            <w:rPr>
              <w:rFonts w:ascii="Times New Roman" w:hAnsi="Times New Roman"/>
            </w:rPr>
            <w:instrText xml:space="preserve"> HYPERLINK \l _Toc28778 </w:instrText>
          </w:r>
          <w:r>
            <w:rPr>
              <w:rFonts w:ascii="Times New Roman" w:hAnsi="Times New Roman"/>
            </w:rPr>
            <w:fldChar w:fldCharType="separate"/>
          </w:r>
          <w:r>
            <w:rPr>
              <w:rFonts w:ascii="Times New Roman"/>
            </w:rPr>
            <w:t>前  言</w:t>
          </w:r>
          <w:r>
            <w:tab/>
          </w:r>
          <w:r>
            <w:fldChar w:fldCharType="begin"/>
          </w:r>
          <w:r>
            <w:instrText xml:space="preserve"> PAGEREF _Toc28778 \h </w:instrText>
          </w:r>
          <w:r>
            <w:fldChar w:fldCharType="separate"/>
          </w:r>
          <w:r>
            <w:t>I</w:t>
          </w:r>
          <w:r>
            <w:fldChar w:fldCharType="end"/>
          </w:r>
          <w:r>
            <w:rPr>
              <w:rFonts w:ascii="Times New Roman" w:hAnsi="Times New Roman"/>
            </w:rPr>
            <w:fldChar w:fldCharType="end"/>
          </w:r>
        </w:p>
        <w:p w14:paraId="7CA181E9">
          <w:pPr>
            <w:pStyle w:val="25"/>
            <w:tabs>
              <w:tab w:val="right" w:leader="dot" w:pos="9355"/>
            </w:tabs>
          </w:pPr>
          <w:r>
            <w:rPr>
              <w:rFonts w:ascii="Times New Roman" w:hAnsi="Times New Roman"/>
            </w:rPr>
            <w:fldChar w:fldCharType="begin"/>
          </w:r>
          <w:r>
            <w:rPr>
              <w:rFonts w:ascii="Times New Roman" w:hAnsi="Times New Roman"/>
            </w:rPr>
            <w:instrText xml:space="preserve"> HYPERLINK \l _Toc15559 </w:instrText>
          </w:r>
          <w:r>
            <w:rPr>
              <w:rFonts w:ascii="Times New Roman" w:hAnsi="Times New Roman"/>
            </w:rPr>
            <w:fldChar w:fldCharType="separate"/>
          </w:r>
          <w:r>
            <w:rPr>
              <w:rFonts w:hint="default" w:ascii="黑体" w:hAnsi="Times New Roman" w:eastAsia="黑体"/>
              <w:i w:val="0"/>
            </w:rPr>
            <w:t xml:space="preserve">1 </w:t>
          </w:r>
          <w:r>
            <w:rPr>
              <w:rFonts w:ascii="Times New Roman" w:hAnsi="Times New Roman"/>
            </w:rPr>
            <w:t>范围</w:t>
          </w:r>
          <w:r>
            <w:tab/>
          </w:r>
          <w:r>
            <w:fldChar w:fldCharType="begin"/>
          </w:r>
          <w:r>
            <w:instrText xml:space="preserve"> PAGEREF _Toc15559 \h </w:instrText>
          </w:r>
          <w:r>
            <w:fldChar w:fldCharType="separate"/>
          </w:r>
          <w:r>
            <w:t>2</w:t>
          </w:r>
          <w:r>
            <w:fldChar w:fldCharType="end"/>
          </w:r>
          <w:r>
            <w:rPr>
              <w:rFonts w:ascii="Times New Roman" w:hAnsi="Times New Roman"/>
            </w:rPr>
            <w:fldChar w:fldCharType="end"/>
          </w:r>
        </w:p>
        <w:p w14:paraId="4EB09834">
          <w:pPr>
            <w:pStyle w:val="25"/>
            <w:tabs>
              <w:tab w:val="right" w:leader="dot" w:pos="9355"/>
            </w:tabs>
          </w:pPr>
          <w:r>
            <w:rPr>
              <w:rFonts w:ascii="Times New Roman" w:hAnsi="Times New Roman"/>
            </w:rPr>
            <w:fldChar w:fldCharType="begin"/>
          </w:r>
          <w:r>
            <w:rPr>
              <w:rFonts w:ascii="Times New Roman" w:hAnsi="Times New Roman"/>
            </w:rPr>
            <w:instrText xml:space="preserve"> HYPERLINK \l _Toc1332 </w:instrText>
          </w:r>
          <w:r>
            <w:rPr>
              <w:rFonts w:ascii="Times New Roman" w:hAnsi="Times New Roman"/>
            </w:rPr>
            <w:fldChar w:fldCharType="separate"/>
          </w:r>
          <w:r>
            <w:rPr>
              <w:rFonts w:hint="default" w:ascii="黑体" w:hAnsi="Times New Roman" w:eastAsia="黑体"/>
              <w:i w:val="0"/>
            </w:rPr>
            <w:t xml:space="preserve">2 </w:t>
          </w:r>
          <w:r>
            <w:rPr>
              <w:rFonts w:ascii="Times New Roman" w:hAnsi="Times New Roman"/>
            </w:rPr>
            <w:t>规范性引用文件</w:t>
          </w:r>
          <w:r>
            <w:rPr>
              <w:rFonts w:hint="eastAsia" w:ascii="Times New Roman" w:hAnsi="Times New Roman"/>
            </w:rPr>
            <w:t>.</w:t>
          </w:r>
          <w:r>
            <w:tab/>
          </w:r>
          <w:r>
            <w:fldChar w:fldCharType="begin"/>
          </w:r>
          <w:r>
            <w:instrText xml:space="preserve"> PAGEREF _Toc1332 \h </w:instrText>
          </w:r>
          <w:r>
            <w:fldChar w:fldCharType="separate"/>
          </w:r>
          <w:r>
            <w:t>2</w:t>
          </w:r>
          <w:r>
            <w:fldChar w:fldCharType="end"/>
          </w:r>
          <w:r>
            <w:rPr>
              <w:rFonts w:ascii="Times New Roman" w:hAnsi="Times New Roman"/>
            </w:rPr>
            <w:fldChar w:fldCharType="end"/>
          </w:r>
        </w:p>
        <w:p w14:paraId="7E195BC5">
          <w:pPr>
            <w:pStyle w:val="25"/>
            <w:tabs>
              <w:tab w:val="right" w:leader="dot" w:pos="9355"/>
            </w:tabs>
          </w:pPr>
          <w:r>
            <w:rPr>
              <w:rFonts w:ascii="Times New Roman" w:hAnsi="Times New Roman"/>
            </w:rPr>
            <w:fldChar w:fldCharType="begin"/>
          </w:r>
          <w:r>
            <w:rPr>
              <w:rFonts w:ascii="Times New Roman" w:hAnsi="Times New Roman"/>
            </w:rPr>
            <w:instrText xml:space="preserve"> HYPERLINK \l _Toc13139 </w:instrText>
          </w:r>
          <w:r>
            <w:rPr>
              <w:rFonts w:ascii="Times New Roman" w:hAnsi="Times New Roman"/>
            </w:rPr>
            <w:fldChar w:fldCharType="separate"/>
          </w:r>
          <w:r>
            <w:rPr>
              <w:rFonts w:hint="default" w:ascii="黑体" w:hAnsi="Times New Roman" w:eastAsia="黑体"/>
              <w:i w:val="0"/>
            </w:rPr>
            <w:t xml:space="preserve">3 </w:t>
          </w:r>
          <w:r>
            <w:rPr>
              <w:rFonts w:ascii="Times New Roman" w:hAnsi="Times New Roman"/>
            </w:rPr>
            <w:t>术语和定义</w:t>
          </w:r>
          <w:r>
            <w:tab/>
          </w:r>
          <w:r>
            <w:fldChar w:fldCharType="begin"/>
          </w:r>
          <w:r>
            <w:instrText xml:space="preserve"> PAGEREF _Toc13139 \h </w:instrText>
          </w:r>
          <w:r>
            <w:fldChar w:fldCharType="separate"/>
          </w:r>
          <w:r>
            <w:t>2</w:t>
          </w:r>
          <w:r>
            <w:fldChar w:fldCharType="end"/>
          </w:r>
          <w:r>
            <w:rPr>
              <w:rFonts w:ascii="Times New Roman" w:hAnsi="Times New Roman"/>
            </w:rPr>
            <w:fldChar w:fldCharType="end"/>
          </w:r>
        </w:p>
        <w:p w14:paraId="6407BE96">
          <w:pPr>
            <w:pStyle w:val="29"/>
            <w:tabs>
              <w:tab w:val="right" w:leader="dot" w:pos="9355"/>
            </w:tabs>
          </w:pPr>
          <w:r>
            <w:rPr>
              <w:rFonts w:ascii="Times New Roman" w:hAnsi="Times New Roman"/>
            </w:rPr>
            <w:fldChar w:fldCharType="begin"/>
          </w:r>
          <w:r>
            <w:rPr>
              <w:rFonts w:ascii="Times New Roman" w:hAnsi="Times New Roman"/>
            </w:rPr>
            <w:instrText xml:space="preserve"> HYPERLINK \l _Toc8948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3.1 </w:t>
          </w:r>
          <w:r>
            <w:rPr>
              <w:rFonts w:hint="eastAsia" w:ascii="Times New Roman" w:hAnsi="Times New Roman"/>
            </w:rPr>
            <w:t>构网 grid forming</w:t>
          </w:r>
          <w:r>
            <w:tab/>
          </w:r>
          <w:r>
            <w:fldChar w:fldCharType="begin"/>
          </w:r>
          <w:r>
            <w:instrText xml:space="preserve"> PAGEREF _Toc8948 \h </w:instrText>
          </w:r>
          <w:r>
            <w:fldChar w:fldCharType="separate"/>
          </w:r>
          <w:r>
            <w:t>3</w:t>
          </w:r>
          <w:r>
            <w:fldChar w:fldCharType="end"/>
          </w:r>
          <w:r>
            <w:rPr>
              <w:rFonts w:ascii="Times New Roman" w:hAnsi="Times New Roman"/>
            </w:rPr>
            <w:fldChar w:fldCharType="end"/>
          </w:r>
        </w:p>
        <w:p w14:paraId="2113EF57">
          <w:pPr>
            <w:pStyle w:val="29"/>
            <w:tabs>
              <w:tab w:val="right" w:leader="dot" w:pos="9355"/>
            </w:tabs>
          </w:pPr>
          <w:r>
            <w:rPr>
              <w:rFonts w:ascii="Times New Roman" w:hAnsi="Times New Roman"/>
            </w:rPr>
            <w:fldChar w:fldCharType="begin"/>
          </w:r>
          <w:r>
            <w:rPr>
              <w:rFonts w:ascii="Times New Roman" w:hAnsi="Times New Roman"/>
            </w:rPr>
            <w:instrText xml:space="preserve"> HYPERLINK \l _Toc30090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3.2 </w:t>
          </w:r>
          <w:r>
            <w:rPr>
              <w:rFonts w:hint="eastAsia" w:ascii="Times New Roman" w:hAnsi="Times New Roman"/>
            </w:rPr>
            <w:t>构网型控制 grid-forming control</w:t>
          </w:r>
          <w:r>
            <w:tab/>
          </w:r>
          <w:r>
            <w:fldChar w:fldCharType="begin"/>
          </w:r>
          <w:r>
            <w:instrText xml:space="preserve"> PAGEREF _Toc30090 \h </w:instrText>
          </w:r>
          <w:r>
            <w:fldChar w:fldCharType="separate"/>
          </w:r>
          <w:r>
            <w:t>3</w:t>
          </w:r>
          <w:r>
            <w:fldChar w:fldCharType="end"/>
          </w:r>
          <w:r>
            <w:rPr>
              <w:rFonts w:ascii="Times New Roman" w:hAnsi="Times New Roman"/>
            </w:rPr>
            <w:fldChar w:fldCharType="end"/>
          </w:r>
        </w:p>
        <w:p w14:paraId="62AB9088">
          <w:pPr>
            <w:pStyle w:val="29"/>
            <w:tabs>
              <w:tab w:val="right" w:leader="dot" w:pos="9355"/>
            </w:tabs>
          </w:pPr>
          <w:r>
            <w:rPr>
              <w:rFonts w:ascii="Times New Roman" w:hAnsi="Times New Roman"/>
            </w:rPr>
            <w:fldChar w:fldCharType="begin"/>
          </w:r>
          <w:r>
            <w:rPr>
              <w:rFonts w:ascii="Times New Roman" w:hAnsi="Times New Roman"/>
            </w:rPr>
            <w:instrText xml:space="preserve"> HYPERLINK \l _Toc11021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3.3 </w:t>
          </w:r>
          <w:r>
            <w:rPr>
              <w:rFonts w:hint="eastAsia" w:ascii="Times New Roman" w:hAnsi="Times New Roman"/>
            </w:rPr>
            <w:t>构网型变流器 grid-forming converter</w:t>
          </w:r>
          <w:r>
            <w:tab/>
          </w:r>
          <w:r>
            <w:fldChar w:fldCharType="begin"/>
          </w:r>
          <w:r>
            <w:instrText xml:space="preserve"> PAGEREF _Toc11021 \h </w:instrText>
          </w:r>
          <w:r>
            <w:fldChar w:fldCharType="separate"/>
          </w:r>
          <w:r>
            <w:t>3</w:t>
          </w:r>
          <w:r>
            <w:fldChar w:fldCharType="end"/>
          </w:r>
          <w:r>
            <w:rPr>
              <w:rFonts w:ascii="Times New Roman" w:hAnsi="Times New Roman"/>
            </w:rPr>
            <w:fldChar w:fldCharType="end"/>
          </w:r>
        </w:p>
        <w:p w14:paraId="5ED7FE57">
          <w:pPr>
            <w:pStyle w:val="29"/>
            <w:tabs>
              <w:tab w:val="right" w:leader="dot" w:pos="9355"/>
            </w:tabs>
          </w:pPr>
          <w:r>
            <w:rPr>
              <w:rFonts w:ascii="Times New Roman" w:hAnsi="Times New Roman"/>
            </w:rPr>
            <w:fldChar w:fldCharType="begin"/>
          </w:r>
          <w:r>
            <w:rPr>
              <w:rFonts w:ascii="Times New Roman" w:hAnsi="Times New Roman"/>
            </w:rPr>
            <w:instrText xml:space="preserve"> HYPERLINK \l _Toc3489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3.4 </w:t>
          </w:r>
          <w:r>
            <w:rPr>
              <w:rFonts w:hint="eastAsia" w:ascii="Times New Roman" w:hAnsi="Times New Roman"/>
            </w:rPr>
            <w:t>静止同步调相机 Static Synchronous Condenser</w:t>
          </w:r>
          <w:r>
            <w:rPr>
              <w:rFonts w:hint="eastAsia" w:ascii="Times New Roman" w:hAnsi="Times New Roman"/>
              <w:lang w:eastAsia="zh-CN"/>
            </w:rPr>
            <w:t>；</w:t>
          </w:r>
          <w:r>
            <w:rPr>
              <w:rFonts w:hint="eastAsia" w:ascii="Times New Roman" w:hAnsi="Times New Roman"/>
            </w:rPr>
            <w:t>SSC</w:t>
          </w:r>
          <w:r>
            <w:tab/>
          </w:r>
          <w:r>
            <w:fldChar w:fldCharType="begin"/>
          </w:r>
          <w:r>
            <w:instrText xml:space="preserve"> PAGEREF _Toc3489 \h </w:instrText>
          </w:r>
          <w:r>
            <w:fldChar w:fldCharType="separate"/>
          </w:r>
          <w:r>
            <w:t>3</w:t>
          </w:r>
          <w:r>
            <w:fldChar w:fldCharType="end"/>
          </w:r>
          <w:r>
            <w:rPr>
              <w:rFonts w:ascii="Times New Roman" w:hAnsi="Times New Roman"/>
            </w:rPr>
            <w:fldChar w:fldCharType="end"/>
          </w:r>
        </w:p>
        <w:p w14:paraId="0B50DFA4">
          <w:pPr>
            <w:pStyle w:val="29"/>
            <w:tabs>
              <w:tab w:val="right" w:leader="dot" w:pos="9355"/>
            </w:tabs>
          </w:pPr>
          <w:r>
            <w:rPr>
              <w:rFonts w:ascii="Times New Roman" w:hAnsi="Times New Roman"/>
            </w:rPr>
            <w:fldChar w:fldCharType="begin"/>
          </w:r>
          <w:r>
            <w:rPr>
              <w:rFonts w:ascii="Times New Roman" w:hAnsi="Times New Roman"/>
            </w:rPr>
            <w:instrText xml:space="preserve"> HYPERLINK \l _Toc31674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3.5 </w:t>
          </w:r>
          <w:r>
            <w:rPr>
              <w:rFonts w:hint="eastAsia" w:ascii="Times New Roman" w:hAnsi="Times New Roman"/>
            </w:rPr>
            <w:t>惯量响应inertia response</w:t>
          </w:r>
          <w:r>
            <w:tab/>
          </w:r>
          <w:r>
            <w:fldChar w:fldCharType="begin"/>
          </w:r>
          <w:r>
            <w:instrText xml:space="preserve"> PAGEREF _Toc31674 \h </w:instrText>
          </w:r>
          <w:r>
            <w:fldChar w:fldCharType="separate"/>
          </w:r>
          <w:r>
            <w:t>3</w:t>
          </w:r>
          <w:r>
            <w:fldChar w:fldCharType="end"/>
          </w:r>
          <w:r>
            <w:rPr>
              <w:rFonts w:ascii="Times New Roman" w:hAnsi="Times New Roman"/>
            </w:rPr>
            <w:fldChar w:fldCharType="end"/>
          </w:r>
        </w:p>
        <w:p w14:paraId="71B6A831">
          <w:pPr>
            <w:pStyle w:val="29"/>
            <w:tabs>
              <w:tab w:val="right" w:leader="dot" w:pos="9355"/>
            </w:tabs>
          </w:pPr>
          <w:r>
            <w:rPr>
              <w:rFonts w:ascii="Times New Roman" w:hAnsi="Times New Roman"/>
            </w:rPr>
            <w:fldChar w:fldCharType="begin"/>
          </w:r>
          <w:r>
            <w:rPr>
              <w:rFonts w:ascii="Times New Roman" w:hAnsi="Times New Roman"/>
            </w:rPr>
            <w:instrText xml:space="preserve"> HYPERLINK \l _Toc21086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3.6 </w:t>
          </w:r>
          <w:r>
            <w:rPr>
              <w:rFonts w:hint="eastAsia" w:ascii="Times New Roman" w:hAnsi="Times New Roman"/>
              <w:highlight w:val="none"/>
            </w:rPr>
            <w:t>惯性时间常数 Inertia time constant</w:t>
          </w:r>
          <w:r>
            <w:rPr>
              <w:rFonts w:hint="eastAsia" w:ascii="Times New Roman" w:hAnsi="Times New Roman"/>
              <w:highlight w:val="none"/>
              <w:lang w:eastAsia="zh-CN"/>
            </w:rPr>
            <w:t>；</w:t>
          </w:r>
          <w:r>
            <w:rPr>
              <w:rFonts w:hint="eastAsia" w:ascii="Times New Roman" w:hAnsi="Times New Roman"/>
              <w:highlight w:val="none"/>
            </w:rPr>
            <w:t>Tj</w:t>
          </w:r>
          <w:r>
            <w:tab/>
          </w:r>
          <w:r>
            <w:fldChar w:fldCharType="begin"/>
          </w:r>
          <w:r>
            <w:instrText xml:space="preserve"> PAGEREF _Toc21086 \h </w:instrText>
          </w:r>
          <w:r>
            <w:fldChar w:fldCharType="separate"/>
          </w:r>
          <w:r>
            <w:t>3</w:t>
          </w:r>
          <w:r>
            <w:fldChar w:fldCharType="end"/>
          </w:r>
          <w:r>
            <w:rPr>
              <w:rFonts w:ascii="Times New Roman" w:hAnsi="Times New Roman"/>
            </w:rPr>
            <w:fldChar w:fldCharType="end"/>
          </w:r>
        </w:p>
        <w:p w14:paraId="23BA8A8B">
          <w:pPr>
            <w:pStyle w:val="29"/>
            <w:tabs>
              <w:tab w:val="right" w:leader="dot" w:pos="9355"/>
            </w:tabs>
          </w:pPr>
          <w:r>
            <w:rPr>
              <w:rFonts w:ascii="Times New Roman" w:hAnsi="Times New Roman"/>
            </w:rPr>
            <w:fldChar w:fldCharType="begin"/>
          </w:r>
          <w:r>
            <w:rPr>
              <w:rFonts w:ascii="Times New Roman" w:hAnsi="Times New Roman"/>
            </w:rPr>
            <w:instrText xml:space="preserve"> HYPERLINK \l _Toc1110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3.7 </w:t>
          </w:r>
          <w:r>
            <w:rPr>
              <w:rFonts w:hint="eastAsia" w:ascii="Times New Roman" w:hAnsi="Times New Roman"/>
            </w:rPr>
            <w:t>短路比 short circuit ratio</w:t>
          </w:r>
          <w:r>
            <w:rPr>
              <w:rFonts w:hint="eastAsia" w:ascii="Times New Roman" w:hAnsi="Times New Roman"/>
              <w:lang w:val="en-US" w:eastAsia="zh-CN"/>
            </w:rPr>
            <w:t>；</w:t>
          </w:r>
          <w:r>
            <w:rPr>
              <w:rFonts w:hint="eastAsia" w:ascii="Times New Roman" w:hAnsi="Times New Roman"/>
            </w:rPr>
            <w:t>SCR</w:t>
          </w:r>
          <w:r>
            <w:tab/>
          </w:r>
          <w:r>
            <w:fldChar w:fldCharType="begin"/>
          </w:r>
          <w:r>
            <w:instrText xml:space="preserve"> PAGEREF _Toc1110 \h </w:instrText>
          </w:r>
          <w:r>
            <w:fldChar w:fldCharType="separate"/>
          </w:r>
          <w:r>
            <w:t>3</w:t>
          </w:r>
          <w:r>
            <w:fldChar w:fldCharType="end"/>
          </w:r>
          <w:r>
            <w:rPr>
              <w:rFonts w:ascii="Times New Roman" w:hAnsi="Times New Roman"/>
            </w:rPr>
            <w:fldChar w:fldCharType="end"/>
          </w:r>
        </w:p>
        <w:p w14:paraId="32BF8735">
          <w:pPr>
            <w:pStyle w:val="25"/>
            <w:tabs>
              <w:tab w:val="right" w:leader="dot" w:pos="9355"/>
            </w:tabs>
          </w:pPr>
          <w:r>
            <w:rPr>
              <w:rFonts w:ascii="Times New Roman" w:hAnsi="Times New Roman"/>
            </w:rPr>
            <w:fldChar w:fldCharType="begin"/>
          </w:r>
          <w:r>
            <w:rPr>
              <w:rFonts w:ascii="Times New Roman" w:hAnsi="Times New Roman"/>
            </w:rPr>
            <w:instrText xml:space="preserve"> HYPERLINK \l _Toc17073 </w:instrText>
          </w:r>
          <w:r>
            <w:rPr>
              <w:rFonts w:ascii="Times New Roman" w:hAnsi="Times New Roman"/>
            </w:rPr>
            <w:fldChar w:fldCharType="separate"/>
          </w:r>
          <w:r>
            <w:rPr>
              <w:rFonts w:hint="default" w:ascii="黑体" w:hAnsi="Times New Roman" w:eastAsia="黑体"/>
              <w:i w:val="0"/>
            </w:rPr>
            <w:t xml:space="preserve">4 </w:t>
          </w:r>
          <w:r>
            <w:rPr>
              <w:rFonts w:ascii="Times New Roman" w:hAnsi="Times New Roman"/>
            </w:rPr>
            <w:t>产品规格与分类</w:t>
          </w:r>
          <w:r>
            <w:tab/>
          </w:r>
          <w:r>
            <w:fldChar w:fldCharType="begin"/>
          </w:r>
          <w:r>
            <w:instrText xml:space="preserve"> PAGEREF _Toc17073 \h </w:instrText>
          </w:r>
          <w:r>
            <w:fldChar w:fldCharType="separate"/>
          </w:r>
          <w:r>
            <w:t>3</w:t>
          </w:r>
          <w:r>
            <w:fldChar w:fldCharType="end"/>
          </w:r>
          <w:r>
            <w:rPr>
              <w:rFonts w:ascii="Times New Roman" w:hAnsi="Times New Roman"/>
            </w:rPr>
            <w:fldChar w:fldCharType="end"/>
          </w:r>
        </w:p>
        <w:p w14:paraId="0F2C2E7D">
          <w:pPr>
            <w:pStyle w:val="29"/>
            <w:tabs>
              <w:tab w:val="right" w:leader="dot" w:pos="9355"/>
            </w:tabs>
          </w:pPr>
          <w:r>
            <w:rPr>
              <w:rFonts w:ascii="Times New Roman" w:hAnsi="Times New Roman"/>
            </w:rPr>
            <w:fldChar w:fldCharType="begin"/>
          </w:r>
          <w:r>
            <w:rPr>
              <w:rFonts w:ascii="Times New Roman" w:hAnsi="Times New Roman"/>
            </w:rPr>
            <w:instrText xml:space="preserve"> HYPERLINK \l _Toc26891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4.1 </w:t>
          </w:r>
          <w:r>
            <w:rPr>
              <w:rFonts w:ascii="Times New Roman" w:hAnsi="Times New Roman"/>
            </w:rPr>
            <w:t>装置的额定电压</w:t>
          </w:r>
          <w:r>
            <w:tab/>
          </w:r>
          <w:r>
            <w:fldChar w:fldCharType="begin"/>
          </w:r>
          <w:r>
            <w:instrText xml:space="preserve"> PAGEREF _Toc26891 \h </w:instrText>
          </w:r>
          <w:r>
            <w:fldChar w:fldCharType="separate"/>
          </w:r>
          <w:r>
            <w:t>3</w:t>
          </w:r>
          <w:r>
            <w:fldChar w:fldCharType="end"/>
          </w:r>
          <w:r>
            <w:rPr>
              <w:rFonts w:ascii="Times New Roman" w:hAnsi="Times New Roman"/>
            </w:rPr>
            <w:fldChar w:fldCharType="end"/>
          </w:r>
        </w:p>
        <w:p w14:paraId="29D3CA03">
          <w:pPr>
            <w:pStyle w:val="29"/>
            <w:tabs>
              <w:tab w:val="right" w:leader="dot" w:pos="9355"/>
            </w:tabs>
          </w:pPr>
          <w:r>
            <w:rPr>
              <w:rFonts w:ascii="Times New Roman" w:hAnsi="Times New Roman"/>
            </w:rPr>
            <w:fldChar w:fldCharType="begin"/>
          </w:r>
          <w:r>
            <w:rPr>
              <w:rFonts w:ascii="Times New Roman" w:hAnsi="Times New Roman"/>
            </w:rPr>
            <w:instrText xml:space="preserve"> HYPERLINK \l _Toc30508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4.2 </w:t>
          </w:r>
          <w:r>
            <w:rPr>
              <w:rFonts w:ascii="Times New Roman" w:hAnsi="Times New Roman"/>
              <w:highlight w:val="none"/>
            </w:rPr>
            <w:t>额定容量</w:t>
          </w:r>
          <w:r>
            <w:tab/>
          </w:r>
          <w:r>
            <w:fldChar w:fldCharType="begin"/>
          </w:r>
          <w:r>
            <w:instrText xml:space="preserve"> PAGEREF _Toc30508 \h </w:instrText>
          </w:r>
          <w:r>
            <w:fldChar w:fldCharType="separate"/>
          </w:r>
          <w:r>
            <w:t>3</w:t>
          </w:r>
          <w:r>
            <w:fldChar w:fldCharType="end"/>
          </w:r>
          <w:r>
            <w:rPr>
              <w:rFonts w:ascii="Times New Roman" w:hAnsi="Times New Roman"/>
            </w:rPr>
            <w:fldChar w:fldCharType="end"/>
          </w:r>
        </w:p>
        <w:p w14:paraId="2AFFC5F6">
          <w:pPr>
            <w:pStyle w:val="29"/>
            <w:tabs>
              <w:tab w:val="right" w:leader="dot" w:pos="9355"/>
            </w:tabs>
          </w:pPr>
          <w:r>
            <w:rPr>
              <w:rFonts w:ascii="Times New Roman" w:hAnsi="Times New Roman"/>
            </w:rPr>
            <w:fldChar w:fldCharType="begin"/>
          </w:r>
          <w:r>
            <w:rPr>
              <w:rFonts w:ascii="Times New Roman" w:hAnsi="Times New Roman"/>
            </w:rPr>
            <w:instrText xml:space="preserve"> HYPERLINK \l _Toc6376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4.3 </w:t>
          </w:r>
          <w:r>
            <w:rPr>
              <w:rFonts w:ascii="Times New Roman" w:hAnsi="Times New Roman"/>
              <w:highlight w:val="none"/>
            </w:rPr>
            <w:t>安装方式</w:t>
          </w:r>
          <w:r>
            <w:tab/>
          </w:r>
          <w:r>
            <w:fldChar w:fldCharType="begin"/>
          </w:r>
          <w:r>
            <w:instrText xml:space="preserve"> PAGEREF _Toc6376 \h </w:instrText>
          </w:r>
          <w:r>
            <w:fldChar w:fldCharType="separate"/>
          </w:r>
          <w:r>
            <w:t>4</w:t>
          </w:r>
          <w:r>
            <w:fldChar w:fldCharType="end"/>
          </w:r>
          <w:r>
            <w:rPr>
              <w:rFonts w:ascii="Times New Roman" w:hAnsi="Times New Roman"/>
            </w:rPr>
            <w:fldChar w:fldCharType="end"/>
          </w:r>
        </w:p>
        <w:p w14:paraId="5C115999">
          <w:pPr>
            <w:pStyle w:val="29"/>
            <w:tabs>
              <w:tab w:val="right" w:leader="dot" w:pos="9355"/>
            </w:tabs>
          </w:pPr>
          <w:r>
            <w:rPr>
              <w:rFonts w:ascii="Times New Roman" w:hAnsi="Times New Roman"/>
            </w:rPr>
            <w:fldChar w:fldCharType="begin"/>
          </w:r>
          <w:r>
            <w:rPr>
              <w:rFonts w:ascii="Times New Roman" w:hAnsi="Times New Roman"/>
            </w:rPr>
            <w:instrText xml:space="preserve"> HYPERLINK \l _Toc8262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4.4 </w:t>
          </w:r>
          <w:r>
            <w:rPr>
              <w:rFonts w:ascii="Times New Roman" w:hAnsi="Times New Roman"/>
            </w:rPr>
            <w:t>接入系统方式</w:t>
          </w:r>
          <w:r>
            <w:tab/>
          </w:r>
          <w:r>
            <w:fldChar w:fldCharType="begin"/>
          </w:r>
          <w:r>
            <w:instrText xml:space="preserve"> PAGEREF _Toc8262 \h </w:instrText>
          </w:r>
          <w:r>
            <w:fldChar w:fldCharType="separate"/>
          </w:r>
          <w:r>
            <w:t>4</w:t>
          </w:r>
          <w:r>
            <w:fldChar w:fldCharType="end"/>
          </w:r>
          <w:r>
            <w:rPr>
              <w:rFonts w:ascii="Times New Roman" w:hAnsi="Times New Roman"/>
            </w:rPr>
            <w:fldChar w:fldCharType="end"/>
          </w:r>
        </w:p>
        <w:p w14:paraId="1C50D55F">
          <w:pPr>
            <w:pStyle w:val="29"/>
            <w:tabs>
              <w:tab w:val="right" w:leader="dot" w:pos="9355"/>
            </w:tabs>
          </w:pPr>
          <w:r>
            <w:rPr>
              <w:rFonts w:ascii="Times New Roman" w:hAnsi="Times New Roman"/>
            </w:rPr>
            <w:fldChar w:fldCharType="begin"/>
          </w:r>
          <w:r>
            <w:rPr>
              <w:rFonts w:ascii="Times New Roman" w:hAnsi="Times New Roman"/>
            </w:rPr>
            <w:instrText xml:space="preserve"> HYPERLINK \l _Toc4521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4.5 </w:t>
          </w:r>
          <w:r>
            <w:rPr>
              <w:rFonts w:ascii="Times New Roman" w:hAnsi="Times New Roman"/>
            </w:rPr>
            <w:t>拓扑结构</w:t>
          </w:r>
          <w:r>
            <w:tab/>
          </w:r>
          <w:r>
            <w:fldChar w:fldCharType="begin"/>
          </w:r>
          <w:r>
            <w:instrText xml:space="preserve"> PAGEREF _Toc4521 \h </w:instrText>
          </w:r>
          <w:r>
            <w:fldChar w:fldCharType="separate"/>
          </w:r>
          <w:r>
            <w:t>4</w:t>
          </w:r>
          <w:r>
            <w:fldChar w:fldCharType="end"/>
          </w:r>
          <w:r>
            <w:rPr>
              <w:rFonts w:ascii="Times New Roman" w:hAnsi="Times New Roman"/>
            </w:rPr>
            <w:fldChar w:fldCharType="end"/>
          </w:r>
        </w:p>
        <w:p w14:paraId="4343B1D2">
          <w:pPr>
            <w:pStyle w:val="29"/>
            <w:tabs>
              <w:tab w:val="right" w:leader="dot" w:pos="9355"/>
            </w:tabs>
          </w:pPr>
          <w:r>
            <w:rPr>
              <w:rFonts w:ascii="Times New Roman" w:hAnsi="Times New Roman"/>
            </w:rPr>
            <w:fldChar w:fldCharType="begin"/>
          </w:r>
          <w:r>
            <w:rPr>
              <w:rFonts w:ascii="Times New Roman" w:hAnsi="Times New Roman"/>
            </w:rPr>
            <w:instrText xml:space="preserve"> HYPERLINK \l _Toc32638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4.6 </w:t>
          </w:r>
          <w:r>
            <w:rPr>
              <w:rFonts w:ascii="Times New Roman" w:hAnsi="Times New Roman"/>
            </w:rPr>
            <w:t>冷却方式</w:t>
          </w:r>
          <w:r>
            <w:tab/>
          </w:r>
          <w:r>
            <w:fldChar w:fldCharType="begin"/>
          </w:r>
          <w:r>
            <w:instrText xml:space="preserve"> PAGEREF _Toc32638 \h </w:instrText>
          </w:r>
          <w:r>
            <w:fldChar w:fldCharType="separate"/>
          </w:r>
          <w:r>
            <w:t>4</w:t>
          </w:r>
          <w:r>
            <w:fldChar w:fldCharType="end"/>
          </w:r>
          <w:r>
            <w:rPr>
              <w:rFonts w:ascii="Times New Roman" w:hAnsi="Times New Roman"/>
            </w:rPr>
            <w:fldChar w:fldCharType="end"/>
          </w:r>
        </w:p>
        <w:p w14:paraId="47FA112A">
          <w:pPr>
            <w:pStyle w:val="25"/>
            <w:tabs>
              <w:tab w:val="right" w:leader="dot" w:pos="9355"/>
            </w:tabs>
          </w:pPr>
          <w:r>
            <w:rPr>
              <w:rFonts w:ascii="Times New Roman" w:hAnsi="Times New Roman"/>
            </w:rPr>
            <w:fldChar w:fldCharType="begin"/>
          </w:r>
          <w:r>
            <w:rPr>
              <w:rFonts w:ascii="Times New Roman" w:hAnsi="Times New Roman"/>
            </w:rPr>
            <w:instrText xml:space="preserve"> HYPERLINK \l _Toc9907 </w:instrText>
          </w:r>
          <w:r>
            <w:rPr>
              <w:rFonts w:ascii="Times New Roman" w:hAnsi="Times New Roman"/>
            </w:rPr>
            <w:fldChar w:fldCharType="separate"/>
          </w:r>
          <w:r>
            <w:rPr>
              <w:rFonts w:hint="default" w:ascii="黑体" w:hAnsi="Times New Roman" w:eastAsia="黑体"/>
              <w:i w:val="0"/>
            </w:rPr>
            <w:t xml:space="preserve">5 </w:t>
          </w:r>
          <w:r>
            <w:rPr>
              <w:rFonts w:hint="eastAsia" w:ascii="Times New Roman" w:hAnsi="Times New Roman"/>
            </w:rPr>
            <w:t>系统构成</w:t>
          </w:r>
          <w:r>
            <w:tab/>
          </w:r>
          <w:r>
            <w:fldChar w:fldCharType="begin"/>
          </w:r>
          <w:r>
            <w:instrText xml:space="preserve"> PAGEREF _Toc9907 \h </w:instrText>
          </w:r>
          <w:r>
            <w:fldChar w:fldCharType="separate"/>
          </w:r>
          <w:r>
            <w:t>4</w:t>
          </w:r>
          <w:r>
            <w:fldChar w:fldCharType="end"/>
          </w:r>
          <w:r>
            <w:rPr>
              <w:rFonts w:ascii="Times New Roman" w:hAnsi="Times New Roman"/>
            </w:rPr>
            <w:fldChar w:fldCharType="end"/>
          </w:r>
        </w:p>
        <w:p w14:paraId="651AC815">
          <w:pPr>
            <w:pStyle w:val="25"/>
            <w:tabs>
              <w:tab w:val="right" w:leader="dot" w:pos="9355"/>
            </w:tabs>
          </w:pPr>
          <w:r>
            <w:rPr>
              <w:rFonts w:ascii="Times New Roman" w:hAnsi="Times New Roman"/>
            </w:rPr>
            <w:fldChar w:fldCharType="begin"/>
          </w:r>
          <w:r>
            <w:rPr>
              <w:rFonts w:ascii="Times New Roman" w:hAnsi="Times New Roman"/>
            </w:rPr>
            <w:instrText xml:space="preserve"> HYPERLINK \l _Toc31459 </w:instrText>
          </w:r>
          <w:r>
            <w:rPr>
              <w:rFonts w:ascii="Times New Roman" w:hAnsi="Times New Roman"/>
            </w:rPr>
            <w:fldChar w:fldCharType="separate"/>
          </w:r>
          <w:r>
            <w:rPr>
              <w:rFonts w:hint="default" w:ascii="黑体" w:hAnsi="Times New Roman" w:eastAsia="黑体"/>
              <w:i w:val="0"/>
              <w:szCs w:val="22"/>
            </w:rPr>
            <w:t xml:space="preserve">6 </w:t>
          </w:r>
          <w:r>
            <w:rPr>
              <w:rFonts w:hint="eastAsia" w:ascii="Times New Roman" w:hAnsi="Times New Roman"/>
              <w:highlight w:val="none"/>
            </w:rPr>
            <w:t>使用条件</w:t>
          </w:r>
          <w:r>
            <w:tab/>
          </w:r>
          <w:r>
            <w:fldChar w:fldCharType="begin"/>
          </w:r>
          <w:r>
            <w:instrText xml:space="preserve"> PAGEREF _Toc31459 \h </w:instrText>
          </w:r>
          <w:r>
            <w:fldChar w:fldCharType="separate"/>
          </w:r>
          <w:r>
            <w:t>4</w:t>
          </w:r>
          <w:r>
            <w:fldChar w:fldCharType="end"/>
          </w:r>
          <w:r>
            <w:rPr>
              <w:rFonts w:ascii="Times New Roman" w:hAnsi="Times New Roman"/>
            </w:rPr>
            <w:fldChar w:fldCharType="end"/>
          </w:r>
        </w:p>
        <w:p w14:paraId="15BE1A1D">
          <w:pPr>
            <w:pStyle w:val="29"/>
            <w:tabs>
              <w:tab w:val="right" w:leader="dot" w:pos="9355"/>
            </w:tabs>
          </w:pPr>
          <w:r>
            <w:rPr>
              <w:rFonts w:ascii="Times New Roman" w:hAnsi="Times New Roman"/>
            </w:rPr>
            <w:fldChar w:fldCharType="begin"/>
          </w:r>
          <w:r>
            <w:rPr>
              <w:rFonts w:ascii="Times New Roman" w:hAnsi="Times New Roman"/>
            </w:rPr>
            <w:instrText xml:space="preserve"> HYPERLINK \l _Toc3356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szCs w:val="21"/>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6.1 </w:t>
          </w:r>
          <w:r>
            <w:rPr>
              <w:rFonts w:ascii="Times New Roman" w:hAnsi="Times New Roman"/>
              <w:szCs w:val="21"/>
            </w:rPr>
            <w:t>环境条件</w:t>
          </w:r>
          <w:r>
            <w:tab/>
          </w:r>
          <w:r>
            <w:fldChar w:fldCharType="begin"/>
          </w:r>
          <w:r>
            <w:instrText xml:space="preserve"> PAGEREF _Toc3356 \h </w:instrText>
          </w:r>
          <w:r>
            <w:fldChar w:fldCharType="separate"/>
          </w:r>
          <w:r>
            <w:t>4</w:t>
          </w:r>
          <w:r>
            <w:fldChar w:fldCharType="end"/>
          </w:r>
          <w:r>
            <w:rPr>
              <w:rFonts w:ascii="Times New Roman" w:hAnsi="Times New Roman"/>
            </w:rPr>
            <w:fldChar w:fldCharType="end"/>
          </w:r>
        </w:p>
        <w:p w14:paraId="4518B9C9">
          <w:pPr>
            <w:pStyle w:val="29"/>
            <w:tabs>
              <w:tab w:val="right" w:leader="dot" w:pos="9355"/>
            </w:tabs>
          </w:pPr>
          <w:r>
            <w:rPr>
              <w:rFonts w:ascii="Times New Roman" w:hAnsi="Times New Roman"/>
            </w:rPr>
            <w:fldChar w:fldCharType="begin"/>
          </w:r>
          <w:r>
            <w:rPr>
              <w:rFonts w:ascii="Times New Roman" w:hAnsi="Times New Roman"/>
            </w:rPr>
            <w:instrText xml:space="preserve"> HYPERLINK \l _Toc9607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szCs w:val="21"/>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6.2 </w:t>
          </w:r>
          <w:r>
            <w:rPr>
              <w:rFonts w:ascii="Times New Roman" w:hAnsi="Times New Roman"/>
              <w:szCs w:val="21"/>
            </w:rPr>
            <w:t>系统条件</w:t>
          </w:r>
          <w:r>
            <w:tab/>
          </w:r>
          <w:r>
            <w:fldChar w:fldCharType="begin"/>
          </w:r>
          <w:r>
            <w:instrText xml:space="preserve"> PAGEREF _Toc9607 \h </w:instrText>
          </w:r>
          <w:r>
            <w:fldChar w:fldCharType="separate"/>
          </w:r>
          <w:r>
            <w:t>4</w:t>
          </w:r>
          <w:r>
            <w:fldChar w:fldCharType="end"/>
          </w:r>
          <w:r>
            <w:rPr>
              <w:rFonts w:ascii="Times New Roman" w:hAnsi="Times New Roman"/>
            </w:rPr>
            <w:fldChar w:fldCharType="end"/>
          </w:r>
        </w:p>
        <w:p w14:paraId="0F869F09">
          <w:pPr>
            <w:pStyle w:val="25"/>
            <w:tabs>
              <w:tab w:val="right" w:leader="dot" w:pos="9355"/>
            </w:tabs>
          </w:pPr>
          <w:r>
            <w:rPr>
              <w:rFonts w:ascii="Times New Roman" w:hAnsi="Times New Roman"/>
            </w:rPr>
            <w:fldChar w:fldCharType="begin"/>
          </w:r>
          <w:r>
            <w:rPr>
              <w:rFonts w:ascii="Times New Roman" w:hAnsi="Times New Roman"/>
            </w:rPr>
            <w:instrText xml:space="preserve"> HYPERLINK \l _Toc15536 </w:instrText>
          </w:r>
          <w:r>
            <w:rPr>
              <w:rFonts w:ascii="Times New Roman" w:hAnsi="Times New Roman"/>
            </w:rPr>
            <w:fldChar w:fldCharType="separate"/>
          </w:r>
          <w:r>
            <w:rPr>
              <w:rFonts w:hint="default" w:ascii="黑体" w:hAnsi="Times New Roman" w:eastAsia="黑体"/>
              <w:i w:val="0"/>
              <w:szCs w:val="22"/>
            </w:rPr>
            <w:t xml:space="preserve">7 </w:t>
          </w:r>
          <w:r>
            <w:rPr>
              <w:rFonts w:hint="eastAsia" w:ascii="Times New Roman" w:hAnsi="Times New Roman"/>
            </w:rPr>
            <w:t>功能要求</w:t>
          </w:r>
          <w:r>
            <w:tab/>
          </w:r>
          <w:r>
            <w:fldChar w:fldCharType="begin"/>
          </w:r>
          <w:r>
            <w:instrText xml:space="preserve"> PAGEREF _Toc15536 \h </w:instrText>
          </w:r>
          <w:r>
            <w:fldChar w:fldCharType="separate"/>
          </w:r>
          <w:r>
            <w:t>5</w:t>
          </w:r>
          <w:r>
            <w:fldChar w:fldCharType="end"/>
          </w:r>
          <w:r>
            <w:rPr>
              <w:rFonts w:ascii="Times New Roman" w:hAnsi="Times New Roman"/>
            </w:rPr>
            <w:fldChar w:fldCharType="end"/>
          </w:r>
        </w:p>
        <w:p w14:paraId="76286DB8">
          <w:pPr>
            <w:pStyle w:val="29"/>
            <w:tabs>
              <w:tab w:val="right" w:leader="dot" w:pos="9355"/>
            </w:tabs>
          </w:pPr>
          <w:r>
            <w:rPr>
              <w:rFonts w:ascii="Times New Roman" w:hAnsi="Times New Roman"/>
            </w:rPr>
            <w:fldChar w:fldCharType="begin"/>
          </w:r>
          <w:r>
            <w:rPr>
              <w:rFonts w:ascii="Times New Roman" w:hAnsi="Times New Roman"/>
            </w:rPr>
            <w:instrText xml:space="preserve"> HYPERLINK \l _Toc11498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szCs w:val="21"/>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7.1 </w:t>
          </w:r>
          <w:r>
            <w:rPr>
              <w:rFonts w:hint="eastAsia" w:ascii="Times New Roman" w:hAnsi="Times New Roman"/>
              <w:szCs w:val="21"/>
            </w:rPr>
            <w:t>控制功能要求</w:t>
          </w:r>
          <w:r>
            <w:tab/>
          </w:r>
          <w:r>
            <w:fldChar w:fldCharType="begin"/>
          </w:r>
          <w:r>
            <w:instrText xml:space="preserve"> PAGEREF _Toc11498 \h </w:instrText>
          </w:r>
          <w:r>
            <w:fldChar w:fldCharType="separate"/>
          </w:r>
          <w:r>
            <w:t>5</w:t>
          </w:r>
          <w:r>
            <w:fldChar w:fldCharType="end"/>
          </w:r>
          <w:r>
            <w:rPr>
              <w:rFonts w:ascii="Times New Roman" w:hAnsi="Times New Roman"/>
            </w:rPr>
            <w:fldChar w:fldCharType="end"/>
          </w:r>
        </w:p>
        <w:p w14:paraId="2CE0B157">
          <w:pPr>
            <w:pStyle w:val="29"/>
            <w:tabs>
              <w:tab w:val="right" w:leader="dot" w:pos="9355"/>
            </w:tabs>
          </w:pPr>
          <w:r>
            <w:rPr>
              <w:rFonts w:ascii="Times New Roman" w:hAnsi="Times New Roman"/>
            </w:rPr>
            <w:fldChar w:fldCharType="begin"/>
          </w:r>
          <w:r>
            <w:rPr>
              <w:rFonts w:ascii="Times New Roman" w:hAnsi="Times New Roman"/>
            </w:rPr>
            <w:instrText xml:space="preserve"> HYPERLINK \l _Toc30284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szCs w:val="21"/>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7.2 </w:t>
          </w:r>
          <w:r>
            <w:rPr>
              <w:rFonts w:hint="eastAsia" w:ascii="Times New Roman" w:hAnsi="Times New Roman"/>
              <w:szCs w:val="21"/>
            </w:rPr>
            <w:t>保护功能要求</w:t>
          </w:r>
          <w:r>
            <w:tab/>
          </w:r>
          <w:r>
            <w:fldChar w:fldCharType="begin"/>
          </w:r>
          <w:r>
            <w:instrText xml:space="preserve"> PAGEREF _Toc30284 \h </w:instrText>
          </w:r>
          <w:r>
            <w:fldChar w:fldCharType="separate"/>
          </w:r>
          <w:r>
            <w:t>5</w:t>
          </w:r>
          <w:r>
            <w:fldChar w:fldCharType="end"/>
          </w:r>
          <w:r>
            <w:rPr>
              <w:rFonts w:ascii="Times New Roman" w:hAnsi="Times New Roman"/>
            </w:rPr>
            <w:fldChar w:fldCharType="end"/>
          </w:r>
        </w:p>
        <w:p w14:paraId="5A8CA8DF">
          <w:pPr>
            <w:pStyle w:val="29"/>
            <w:tabs>
              <w:tab w:val="right" w:leader="dot" w:pos="9355"/>
            </w:tabs>
          </w:pPr>
          <w:r>
            <w:rPr>
              <w:rFonts w:ascii="Times New Roman" w:hAnsi="Times New Roman"/>
            </w:rPr>
            <w:fldChar w:fldCharType="begin"/>
          </w:r>
          <w:r>
            <w:rPr>
              <w:rFonts w:ascii="Times New Roman" w:hAnsi="Times New Roman"/>
            </w:rPr>
            <w:instrText xml:space="preserve"> HYPERLINK \l _Toc23139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szCs w:val="21"/>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7.3 </w:t>
          </w:r>
          <w:r>
            <w:rPr>
              <w:rFonts w:hint="eastAsia" w:ascii="Times New Roman" w:hAnsi="Times New Roman"/>
              <w:szCs w:val="21"/>
              <w:highlight w:val="none"/>
              <w:lang w:val="en-US" w:eastAsia="zh-CN"/>
            </w:rPr>
            <w:t>监测和通信功能要求</w:t>
          </w:r>
          <w:r>
            <w:tab/>
          </w:r>
          <w:r>
            <w:fldChar w:fldCharType="begin"/>
          </w:r>
          <w:r>
            <w:instrText xml:space="preserve"> PAGEREF _Toc23139 \h </w:instrText>
          </w:r>
          <w:r>
            <w:fldChar w:fldCharType="separate"/>
          </w:r>
          <w:r>
            <w:t>6</w:t>
          </w:r>
          <w:r>
            <w:fldChar w:fldCharType="end"/>
          </w:r>
          <w:r>
            <w:rPr>
              <w:rFonts w:ascii="Times New Roman" w:hAnsi="Times New Roman"/>
            </w:rPr>
            <w:fldChar w:fldCharType="end"/>
          </w:r>
        </w:p>
        <w:p w14:paraId="0AB0CDA4">
          <w:pPr>
            <w:pStyle w:val="25"/>
            <w:tabs>
              <w:tab w:val="right" w:leader="dot" w:pos="9355"/>
            </w:tabs>
          </w:pPr>
          <w:r>
            <w:rPr>
              <w:rFonts w:ascii="Times New Roman" w:hAnsi="Times New Roman"/>
            </w:rPr>
            <w:fldChar w:fldCharType="begin"/>
          </w:r>
          <w:r>
            <w:rPr>
              <w:rFonts w:ascii="Times New Roman" w:hAnsi="Times New Roman"/>
            </w:rPr>
            <w:instrText xml:space="preserve"> HYPERLINK \l _Toc534 </w:instrText>
          </w:r>
          <w:r>
            <w:rPr>
              <w:rFonts w:ascii="Times New Roman" w:hAnsi="Times New Roman"/>
            </w:rPr>
            <w:fldChar w:fldCharType="separate"/>
          </w:r>
          <w:r>
            <w:rPr>
              <w:rFonts w:hint="default" w:ascii="黑体" w:hAnsi="Times New Roman" w:eastAsia="黑体"/>
              <w:i w:val="0"/>
              <w:szCs w:val="22"/>
            </w:rPr>
            <w:t xml:space="preserve">8 </w:t>
          </w:r>
          <w:r>
            <w:rPr>
              <w:rFonts w:hint="eastAsia" w:ascii="Times New Roman" w:hAnsi="Times New Roman"/>
            </w:rPr>
            <w:t>性能要求</w:t>
          </w:r>
          <w:r>
            <w:tab/>
          </w:r>
          <w:r>
            <w:fldChar w:fldCharType="begin"/>
          </w:r>
          <w:r>
            <w:instrText xml:space="preserve"> PAGEREF _Toc534 \h </w:instrText>
          </w:r>
          <w:r>
            <w:fldChar w:fldCharType="separate"/>
          </w:r>
          <w:r>
            <w:t>6</w:t>
          </w:r>
          <w:r>
            <w:fldChar w:fldCharType="end"/>
          </w:r>
          <w:r>
            <w:rPr>
              <w:rFonts w:ascii="Times New Roman" w:hAnsi="Times New Roman"/>
            </w:rPr>
            <w:fldChar w:fldCharType="end"/>
          </w:r>
        </w:p>
        <w:p w14:paraId="61B5921A">
          <w:pPr>
            <w:pStyle w:val="29"/>
            <w:tabs>
              <w:tab w:val="right" w:leader="dot" w:pos="9355"/>
            </w:tabs>
          </w:pPr>
          <w:r>
            <w:rPr>
              <w:rFonts w:ascii="Times New Roman" w:hAnsi="Times New Roman"/>
            </w:rPr>
            <w:fldChar w:fldCharType="begin"/>
          </w:r>
          <w:r>
            <w:rPr>
              <w:rFonts w:ascii="Times New Roman" w:hAnsi="Times New Roman"/>
            </w:rPr>
            <w:instrText xml:space="preserve"> HYPERLINK \l _Toc4357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8.1 </w:t>
          </w:r>
          <w:r>
            <w:rPr>
              <w:rFonts w:ascii="Times New Roman" w:hAnsi="Times New Roman"/>
            </w:rPr>
            <w:t>控制性能要求</w:t>
          </w:r>
          <w:r>
            <w:tab/>
          </w:r>
          <w:r>
            <w:fldChar w:fldCharType="begin"/>
          </w:r>
          <w:r>
            <w:instrText xml:space="preserve"> PAGEREF _Toc4357 \h </w:instrText>
          </w:r>
          <w:r>
            <w:fldChar w:fldCharType="separate"/>
          </w:r>
          <w:r>
            <w:t>6</w:t>
          </w:r>
          <w:r>
            <w:fldChar w:fldCharType="end"/>
          </w:r>
          <w:r>
            <w:rPr>
              <w:rFonts w:ascii="Times New Roman" w:hAnsi="Times New Roman"/>
            </w:rPr>
            <w:fldChar w:fldCharType="end"/>
          </w:r>
        </w:p>
        <w:p w14:paraId="5BE6834E">
          <w:pPr>
            <w:pStyle w:val="29"/>
            <w:tabs>
              <w:tab w:val="right" w:leader="dot" w:pos="9355"/>
            </w:tabs>
          </w:pPr>
          <w:r>
            <w:rPr>
              <w:rFonts w:ascii="Times New Roman" w:hAnsi="Times New Roman"/>
            </w:rPr>
            <w:fldChar w:fldCharType="begin"/>
          </w:r>
          <w:r>
            <w:rPr>
              <w:rFonts w:ascii="Times New Roman" w:hAnsi="Times New Roman"/>
            </w:rPr>
            <w:instrText xml:space="preserve"> HYPERLINK \l _Toc3151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8.2 </w:t>
          </w:r>
          <w:r>
            <w:rPr>
              <w:rFonts w:ascii="Times New Roman" w:hAnsi="Times New Roman"/>
            </w:rPr>
            <w:t>接入电网适应性</w:t>
          </w:r>
          <w:r>
            <w:tab/>
          </w:r>
          <w:r>
            <w:fldChar w:fldCharType="begin"/>
          </w:r>
          <w:r>
            <w:instrText xml:space="preserve"> PAGEREF _Toc3151 \h </w:instrText>
          </w:r>
          <w:r>
            <w:fldChar w:fldCharType="separate"/>
          </w:r>
          <w:r>
            <w:t>8</w:t>
          </w:r>
          <w:r>
            <w:fldChar w:fldCharType="end"/>
          </w:r>
          <w:r>
            <w:rPr>
              <w:rFonts w:ascii="Times New Roman" w:hAnsi="Times New Roman"/>
            </w:rPr>
            <w:fldChar w:fldCharType="end"/>
          </w:r>
        </w:p>
        <w:p w14:paraId="31007060">
          <w:pPr>
            <w:pStyle w:val="29"/>
            <w:tabs>
              <w:tab w:val="right" w:leader="dot" w:pos="9355"/>
            </w:tabs>
          </w:pPr>
          <w:r>
            <w:rPr>
              <w:rFonts w:ascii="Times New Roman" w:hAnsi="Times New Roman"/>
            </w:rPr>
            <w:fldChar w:fldCharType="begin"/>
          </w:r>
          <w:r>
            <w:rPr>
              <w:rFonts w:ascii="Times New Roman" w:hAnsi="Times New Roman"/>
            </w:rPr>
            <w:instrText xml:space="preserve"> HYPERLINK \l _Toc13216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8.3 </w:t>
          </w:r>
          <w:r>
            <w:rPr>
              <w:rFonts w:ascii="Times New Roman" w:hAnsi="Times New Roman"/>
            </w:rPr>
            <w:t>绝缘水平</w:t>
          </w:r>
          <w:r>
            <w:tab/>
          </w:r>
          <w:r>
            <w:fldChar w:fldCharType="begin"/>
          </w:r>
          <w:r>
            <w:instrText xml:space="preserve"> PAGEREF _Toc13216 \h </w:instrText>
          </w:r>
          <w:r>
            <w:fldChar w:fldCharType="separate"/>
          </w:r>
          <w:r>
            <w:t>8</w:t>
          </w:r>
          <w:r>
            <w:fldChar w:fldCharType="end"/>
          </w:r>
          <w:r>
            <w:rPr>
              <w:rFonts w:ascii="Times New Roman" w:hAnsi="Times New Roman"/>
            </w:rPr>
            <w:fldChar w:fldCharType="end"/>
          </w:r>
        </w:p>
        <w:p w14:paraId="08760245">
          <w:pPr>
            <w:pStyle w:val="29"/>
            <w:tabs>
              <w:tab w:val="right" w:leader="dot" w:pos="9355"/>
            </w:tabs>
          </w:pPr>
          <w:r>
            <w:rPr>
              <w:rFonts w:ascii="Times New Roman" w:hAnsi="Times New Roman"/>
            </w:rPr>
            <w:fldChar w:fldCharType="begin"/>
          </w:r>
          <w:r>
            <w:rPr>
              <w:rFonts w:ascii="Times New Roman" w:hAnsi="Times New Roman"/>
            </w:rPr>
            <w:instrText xml:space="preserve"> HYPERLINK \l _Toc32209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8.4 </w:t>
          </w:r>
          <w:r>
            <w:rPr>
              <w:rFonts w:ascii="Times New Roman" w:hAnsi="Times New Roman"/>
            </w:rPr>
            <w:t>谐波特性</w:t>
          </w:r>
          <w:r>
            <w:tab/>
          </w:r>
          <w:r>
            <w:fldChar w:fldCharType="begin"/>
          </w:r>
          <w:r>
            <w:instrText xml:space="preserve"> PAGEREF _Toc32209 \h </w:instrText>
          </w:r>
          <w:r>
            <w:fldChar w:fldCharType="separate"/>
          </w:r>
          <w:r>
            <w:t>8</w:t>
          </w:r>
          <w:r>
            <w:fldChar w:fldCharType="end"/>
          </w:r>
          <w:r>
            <w:rPr>
              <w:rFonts w:ascii="Times New Roman" w:hAnsi="Times New Roman"/>
            </w:rPr>
            <w:fldChar w:fldCharType="end"/>
          </w:r>
        </w:p>
        <w:p w14:paraId="43C56393">
          <w:pPr>
            <w:pStyle w:val="29"/>
            <w:tabs>
              <w:tab w:val="right" w:leader="dot" w:pos="9355"/>
            </w:tabs>
          </w:pPr>
          <w:r>
            <w:rPr>
              <w:rFonts w:ascii="Times New Roman" w:hAnsi="Times New Roman"/>
            </w:rPr>
            <w:fldChar w:fldCharType="begin"/>
          </w:r>
          <w:r>
            <w:rPr>
              <w:rFonts w:ascii="Times New Roman" w:hAnsi="Times New Roman"/>
            </w:rPr>
            <w:instrText xml:space="preserve"> HYPERLINK \l _Toc31685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8.5 </w:t>
          </w:r>
          <w:r>
            <w:rPr>
              <w:rFonts w:ascii="Times New Roman" w:hAnsi="Times New Roman"/>
            </w:rPr>
            <w:t>噪声</w:t>
          </w:r>
          <w:r>
            <w:tab/>
          </w:r>
          <w:r>
            <w:fldChar w:fldCharType="begin"/>
          </w:r>
          <w:r>
            <w:instrText xml:space="preserve"> PAGEREF _Toc31685 \h </w:instrText>
          </w:r>
          <w:r>
            <w:fldChar w:fldCharType="separate"/>
          </w:r>
          <w:r>
            <w:t>8</w:t>
          </w:r>
          <w:r>
            <w:fldChar w:fldCharType="end"/>
          </w:r>
          <w:r>
            <w:rPr>
              <w:rFonts w:ascii="Times New Roman" w:hAnsi="Times New Roman"/>
            </w:rPr>
            <w:fldChar w:fldCharType="end"/>
          </w:r>
        </w:p>
        <w:p w14:paraId="444E9BC7">
          <w:pPr>
            <w:pStyle w:val="29"/>
            <w:tabs>
              <w:tab w:val="right" w:leader="dot" w:pos="9355"/>
            </w:tabs>
          </w:pPr>
          <w:r>
            <w:rPr>
              <w:rFonts w:ascii="Times New Roman" w:hAnsi="Times New Roman"/>
            </w:rPr>
            <w:fldChar w:fldCharType="begin"/>
          </w:r>
          <w:r>
            <w:rPr>
              <w:rFonts w:ascii="Times New Roman" w:hAnsi="Times New Roman"/>
            </w:rPr>
            <w:instrText xml:space="preserve"> HYPERLINK \l _Toc21888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8.6 </w:t>
          </w:r>
          <w:r>
            <w:rPr>
              <w:rFonts w:ascii="Times New Roman" w:hAnsi="Times New Roman"/>
            </w:rPr>
            <w:t>温升</w:t>
          </w:r>
          <w:r>
            <w:tab/>
          </w:r>
          <w:r>
            <w:fldChar w:fldCharType="begin"/>
          </w:r>
          <w:r>
            <w:instrText xml:space="preserve"> PAGEREF _Toc21888 \h </w:instrText>
          </w:r>
          <w:r>
            <w:fldChar w:fldCharType="separate"/>
          </w:r>
          <w:r>
            <w:t>8</w:t>
          </w:r>
          <w:r>
            <w:fldChar w:fldCharType="end"/>
          </w:r>
          <w:r>
            <w:rPr>
              <w:rFonts w:ascii="Times New Roman" w:hAnsi="Times New Roman"/>
            </w:rPr>
            <w:fldChar w:fldCharType="end"/>
          </w:r>
        </w:p>
        <w:p w14:paraId="4088A09A">
          <w:pPr>
            <w:pStyle w:val="29"/>
            <w:tabs>
              <w:tab w:val="right" w:leader="dot" w:pos="9355"/>
            </w:tabs>
          </w:pPr>
          <w:r>
            <w:rPr>
              <w:rFonts w:ascii="Times New Roman" w:hAnsi="Times New Roman"/>
            </w:rPr>
            <w:fldChar w:fldCharType="begin"/>
          </w:r>
          <w:r>
            <w:rPr>
              <w:rFonts w:ascii="Times New Roman" w:hAnsi="Times New Roman"/>
            </w:rPr>
            <w:instrText xml:space="preserve"> HYPERLINK \l _Toc20988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8.7 </w:t>
          </w:r>
          <w:r>
            <w:rPr>
              <w:rFonts w:ascii="Times New Roman" w:hAnsi="Times New Roman"/>
            </w:rPr>
            <w:t>损耗</w:t>
          </w:r>
          <w:r>
            <w:tab/>
          </w:r>
          <w:r>
            <w:fldChar w:fldCharType="begin"/>
          </w:r>
          <w:r>
            <w:instrText xml:space="preserve"> PAGEREF _Toc20988 \h </w:instrText>
          </w:r>
          <w:r>
            <w:fldChar w:fldCharType="separate"/>
          </w:r>
          <w:r>
            <w:t>8</w:t>
          </w:r>
          <w:r>
            <w:fldChar w:fldCharType="end"/>
          </w:r>
          <w:r>
            <w:rPr>
              <w:rFonts w:ascii="Times New Roman" w:hAnsi="Times New Roman"/>
            </w:rPr>
            <w:fldChar w:fldCharType="end"/>
          </w:r>
        </w:p>
        <w:p w14:paraId="3331BC1A">
          <w:pPr>
            <w:pStyle w:val="29"/>
            <w:tabs>
              <w:tab w:val="right" w:leader="dot" w:pos="9355"/>
            </w:tabs>
          </w:pPr>
          <w:r>
            <w:rPr>
              <w:rFonts w:ascii="Times New Roman" w:hAnsi="Times New Roman"/>
            </w:rPr>
            <w:fldChar w:fldCharType="begin"/>
          </w:r>
          <w:r>
            <w:rPr>
              <w:rFonts w:ascii="Times New Roman" w:hAnsi="Times New Roman"/>
            </w:rPr>
            <w:instrText xml:space="preserve"> HYPERLINK \l _Toc29232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8.8 </w:t>
          </w:r>
          <w:r>
            <w:rPr>
              <w:rFonts w:ascii="Times New Roman" w:hAnsi="Times New Roman"/>
            </w:rPr>
            <w:t>可靠性和可用率</w:t>
          </w:r>
          <w:r>
            <w:tab/>
          </w:r>
          <w:r>
            <w:fldChar w:fldCharType="begin"/>
          </w:r>
          <w:r>
            <w:instrText xml:space="preserve"> PAGEREF _Toc29232 \h </w:instrText>
          </w:r>
          <w:r>
            <w:fldChar w:fldCharType="separate"/>
          </w:r>
          <w:r>
            <w:t>8</w:t>
          </w:r>
          <w:r>
            <w:fldChar w:fldCharType="end"/>
          </w:r>
          <w:r>
            <w:rPr>
              <w:rFonts w:ascii="Times New Roman" w:hAnsi="Times New Roman"/>
            </w:rPr>
            <w:fldChar w:fldCharType="end"/>
          </w:r>
        </w:p>
        <w:p w14:paraId="2540F6BA">
          <w:pPr>
            <w:pStyle w:val="29"/>
            <w:tabs>
              <w:tab w:val="right" w:leader="dot" w:pos="9355"/>
            </w:tabs>
          </w:pPr>
          <w:r>
            <w:rPr>
              <w:rFonts w:ascii="Times New Roman" w:hAnsi="Times New Roman"/>
            </w:rPr>
            <w:fldChar w:fldCharType="begin"/>
          </w:r>
          <w:r>
            <w:rPr>
              <w:rFonts w:ascii="Times New Roman" w:hAnsi="Times New Roman"/>
            </w:rPr>
            <w:instrText xml:space="preserve"> HYPERLINK \l _Toc30857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8.9 </w:t>
          </w:r>
          <w:r>
            <w:rPr>
              <w:rFonts w:ascii="Times New Roman" w:hAnsi="Times New Roman"/>
            </w:rPr>
            <w:t>电磁兼容</w:t>
          </w:r>
          <w:r>
            <w:tab/>
          </w:r>
          <w:r>
            <w:fldChar w:fldCharType="begin"/>
          </w:r>
          <w:r>
            <w:instrText xml:space="preserve"> PAGEREF _Toc30857 \h </w:instrText>
          </w:r>
          <w:r>
            <w:fldChar w:fldCharType="separate"/>
          </w:r>
          <w:r>
            <w:t>9</w:t>
          </w:r>
          <w:r>
            <w:fldChar w:fldCharType="end"/>
          </w:r>
          <w:r>
            <w:rPr>
              <w:rFonts w:ascii="Times New Roman" w:hAnsi="Times New Roman"/>
            </w:rPr>
            <w:fldChar w:fldCharType="end"/>
          </w:r>
        </w:p>
        <w:p w14:paraId="0E91F9C3">
          <w:pPr>
            <w:pStyle w:val="25"/>
            <w:tabs>
              <w:tab w:val="right" w:leader="dot" w:pos="9355"/>
            </w:tabs>
          </w:pPr>
          <w:r>
            <w:rPr>
              <w:rFonts w:ascii="Times New Roman" w:hAnsi="Times New Roman"/>
            </w:rPr>
            <w:fldChar w:fldCharType="begin"/>
          </w:r>
          <w:r>
            <w:rPr>
              <w:rFonts w:ascii="Times New Roman" w:hAnsi="Times New Roman"/>
            </w:rPr>
            <w:instrText xml:space="preserve"> HYPERLINK \l _Toc30929 </w:instrText>
          </w:r>
          <w:r>
            <w:rPr>
              <w:rFonts w:ascii="Times New Roman" w:hAnsi="Times New Roman"/>
            </w:rPr>
            <w:fldChar w:fldCharType="separate"/>
          </w:r>
          <w:r>
            <w:rPr>
              <w:rFonts w:hint="default" w:ascii="黑体" w:hAnsi="Times New Roman" w:eastAsia="黑体"/>
              <w:i w:val="0"/>
              <w:szCs w:val="22"/>
            </w:rPr>
            <w:t xml:space="preserve">9 </w:t>
          </w:r>
          <w:r>
            <w:rPr>
              <w:rFonts w:ascii="Times New Roman" w:hAnsi="Times New Roman"/>
              <w:szCs w:val="22"/>
            </w:rPr>
            <w:t>主要部件及要求</w:t>
          </w:r>
          <w:r>
            <w:tab/>
          </w:r>
          <w:r>
            <w:fldChar w:fldCharType="begin"/>
          </w:r>
          <w:r>
            <w:instrText xml:space="preserve"> PAGEREF _Toc30929 \h </w:instrText>
          </w:r>
          <w:r>
            <w:fldChar w:fldCharType="separate"/>
          </w:r>
          <w:r>
            <w:t>9</w:t>
          </w:r>
          <w:r>
            <w:fldChar w:fldCharType="end"/>
          </w:r>
          <w:r>
            <w:rPr>
              <w:rFonts w:ascii="Times New Roman" w:hAnsi="Times New Roman"/>
            </w:rPr>
            <w:fldChar w:fldCharType="end"/>
          </w:r>
        </w:p>
        <w:p w14:paraId="379DD0DE">
          <w:pPr>
            <w:pStyle w:val="29"/>
            <w:tabs>
              <w:tab w:val="right" w:leader="dot" w:pos="9355"/>
            </w:tabs>
          </w:pPr>
          <w:r>
            <w:rPr>
              <w:rFonts w:ascii="Times New Roman" w:hAnsi="Times New Roman"/>
            </w:rPr>
            <w:fldChar w:fldCharType="begin"/>
          </w:r>
          <w:r>
            <w:rPr>
              <w:rFonts w:ascii="Times New Roman" w:hAnsi="Times New Roman"/>
            </w:rPr>
            <w:instrText xml:space="preserve"> HYPERLINK \l _Toc9584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szCs w:val="21"/>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9.1 </w:t>
          </w:r>
          <w:r>
            <w:rPr>
              <w:rFonts w:ascii="Times New Roman" w:hAnsi="Times New Roman"/>
              <w:szCs w:val="21"/>
            </w:rPr>
            <w:t>换流阀</w:t>
          </w:r>
          <w:r>
            <w:tab/>
          </w:r>
          <w:r>
            <w:fldChar w:fldCharType="begin"/>
          </w:r>
          <w:r>
            <w:instrText xml:space="preserve"> PAGEREF _Toc9584 \h </w:instrText>
          </w:r>
          <w:r>
            <w:fldChar w:fldCharType="separate"/>
          </w:r>
          <w:r>
            <w:t>9</w:t>
          </w:r>
          <w:r>
            <w:fldChar w:fldCharType="end"/>
          </w:r>
          <w:r>
            <w:rPr>
              <w:rFonts w:ascii="Times New Roman" w:hAnsi="Times New Roman"/>
            </w:rPr>
            <w:fldChar w:fldCharType="end"/>
          </w:r>
        </w:p>
        <w:p w14:paraId="284083C6">
          <w:pPr>
            <w:pStyle w:val="29"/>
            <w:tabs>
              <w:tab w:val="right" w:leader="dot" w:pos="9355"/>
            </w:tabs>
          </w:pPr>
          <w:r>
            <w:rPr>
              <w:rFonts w:ascii="Times New Roman" w:hAnsi="Times New Roman"/>
            </w:rPr>
            <w:fldChar w:fldCharType="begin"/>
          </w:r>
          <w:r>
            <w:rPr>
              <w:rFonts w:ascii="Times New Roman" w:hAnsi="Times New Roman"/>
            </w:rPr>
            <w:instrText xml:space="preserve"> HYPERLINK \l _Toc8414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szCs w:val="21"/>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9.2 </w:t>
          </w:r>
          <w:r>
            <w:rPr>
              <w:rFonts w:ascii="Times New Roman" w:hAnsi="Times New Roman"/>
              <w:szCs w:val="21"/>
              <w:highlight w:val="none"/>
            </w:rPr>
            <w:t>超级电容</w:t>
          </w:r>
          <w:r>
            <w:tab/>
          </w:r>
          <w:r>
            <w:fldChar w:fldCharType="begin"/>
          </w:r>
          <w:r>
            <w:instrText xml:space="preserve"> PAGEREF _Toc8414 \h </w:instrText>
          </w:r>
          <w:r>
            <w:fldChar w:fldCharType="separate"/>
          </w:r>
          <w:r>
            <w:t>9</w:t>
          </w:r>
          <w:r>
            <w:fldChar w:fldCharType="end"/>
          </w:r>
          <w:r>
            <w:rPr>
              <w:rFonts w:ascii="Times New Roman" w:hAnsi="Times New Roman"/>
            </w:rPr>
            <w:fldChar w:fldCharType="end"/>
          </w:r>
        </w:p>
        <w:p w14:paraId="119234C9">
          <w:pPr>
            <w:pStyle w:val="29"/>
            <w:tabs>
              <w:tab w:val="right" w:leader="dot" w:pos="9355"/>
            </w:tabs>
          </w:pPr>
          <w:r>
            <w:rPr>
              <w:rFonts w:ascii="Times New Roman" w:hAnsi="Times New Roman"/>
            </w:rPr>
            <w:fldChar w:fldCharType="begin"/>
          </w:r>
          <w:r>
            <w:rPr>
              <w:rFonts w:ascii="Times New Roman" w:hAnsi="Times New Roman"/>
            </w:rPr>
            <w:instrText xml:space="preserve"> HYPERLINK \l _Toc19874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szCs w:val="21"/>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9.3 </w:t>
          </w:r>
          <w:r>
            <w:rPr>
              <w:rFonts w:ascii="Times New Roman" w:hAnsi="Times New Roman"/>
              <w:szCs w:val="21"/>
            </w:rPr>
            <w:t>阀冷却系统</w:t>
          </w:r>
          <w:r>
            <w:tab/>
          </w:r>
          <w:r>
            <w:fldChar w:fldCharType="begin"/>
          </w:r>
          <w:r>
            <w:instrText xml:space="preserve"> PAGEREF _Toc19874 \h </w:instrText>
          </w:r>
          <w:r>
            <w:fldChar w:fldCharType="separate"/>
          </w:r>
          <w:r>
            <w:t>9</w:t>
          </w:r>
          <w:r>
            <w:fldChar w:fldCharType="end"/>
          </w:r>
          <w:r>
            <w:rPr>
              <w:rFonts w:ascii="Times New Roman" w:hAnsi="Times New Roman"/>
            </w:rPr>
            <w:fldChar w:fldCharType="end"/>
          </w:r>
        </w:p>
        <w:p w14:paraId="27F366C7">
          <w:pPr>
            <w:pStyle w:val="29"/>
            <w:tabs>
              <w:tab w:val="right" w:leader="dot" w:pos="9355"/>
            </w:tabs>
          </w:pPr>
          <w:r>
            <w:rPr>
              <w:rFonts w:ascii="Times New Roman" w:hAnsi="Times New Roman"/>
            </w:rPr>
            <w:fldChar w:fldCharType="begin"/>
          </w:r>
          <w:r>
            <w:rPr>
              <w:rFonts w:ascii="Times New Roman" w:hAnsi="Times New Roman"/>
            </w:rPr>
            <w:instrText xml:space="preserve"> HYPERLINK \l _Toc16738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szCs w:val="21"/>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9.4 </w:t>
          </w:r>
          <w:r>
            <w:rPr>
              <w:rFonts w:hint="eastAsia" w:ascii="Times New Roman" w:hAnsi="Times New Roman"/>
              <w:szCs w:val="21"/>
              <w:highlight w:val="none"/>
            </w:rPr>
            <w:t>连接</w:t>
          </w:r>
          <w:r>
            <w:rPr>
              <w:rFonts w:ascii="Times New Roman" w:hAnsi="Times New Roman"/>
              <w:szCs w:val="21"/>
              <w:highlight w:val="none"/>
            </w:rPr>
            <w:t>电抗器</w:t>
          </w:r>
          <w:r>
            <w:tab/>
          </w:r>
          <w:r>
            <w:fldChar w:fldCharType="begin"/>
          </w:r>
          <w:r>
            <w:instrText xml:space="preserve"> PAGEREF _Toc16738 \h </w:instrText>
          </w:r>
          <w:r>
            <w:fldChar w:fldCharType="separate"/>
          </w:r>
          <w:r>
            <w:t>9</w:t>
          </w:r>
          <w:r>
            <w:fldChar w:fldCharType="end"/>
          </w:r>
          <w:r>
            <w:rPr>
              <w:rFonts w:ascii="Times New Roman" w:hAnsi="Times New Roman"/>
            </w:rPr>
            <w:fldChar w:fldCharType="end"/>
          </w:r>
        </w:p>
        <w:p w14:paraId="01E205E6">
          <w:pPr>
            <w:pStyle w:val="29"/>
            <w:tabs>
              <w:tab w:val="right" w:leader="dot" w:pos="9355"/>
            </w:tabs>
          </w:pPr>
          <w:r>
            <w:rPr>
              <w:rFonts w:ascii="Times New Roman" w:hAnsi="Times New Roman"/>
            </w:rPr>
            <w:fldChar w:fldCharType="begin"/>
          </w:r>
          <w:r>
            <w:rPr>
              <w:rFonts w:ascii="Times New Roman" w:hAnsi="Times New Roman"/>
            </w:rPr>
            <w:instrText xml:space="preserve"> HYPERLINK \l _Toc12910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9.5 </w:t>
          </w:r>
          <w:r>
            <w:rPr>
              <w:rFonts w:hint="eastAsia" w:ascii="Times New Roman" w:hAnsi="Times New Roman"/>
              <w:szCs w:val="21"/>
              <w:highlight w:val="none"/>
            </w:rPr>
            <w:t>连接</w:t>
          </w:r>
          <w:r>
            <w:rPr>
              <w:rFonts w:ascii="Times New Roman" w:hAnsi="Times New Roman"/>
              <w:highlight w:val="none"/>
            </w:rPr>
            <w:t>变压器</w:t>
          </w:r>
          <w:r>
            <w:tab/>
          </w:r>
          <w:r>
            <w:fldChar w:fldCharType="begin"/>
          </w:r>
          <w:r>
            <w:instrText xml:space="preserve"> PAGEREF _Toc12910 \h </w:instrText>
          </w:r>
          <w:r>
            <w:fldChar w:fldCharType="separate"/>
          </w:r>
          <w:r>
            <w:t>9</w:t>
          </w:r>
          <w:r>
            <w:fldChar w:fldCharType="end"/>
          </w:r>
          <w:r>
            <w:rPr>
              <w:rFonts w:ascii="Times New Roman" w:hAnsi="Times New Roman"/>
            </w:rPr>
            <w:fldChar w:fldCharType="end"/>
          </w:r>
        </w:p>
        <w:p w14:paraId="1FDD03FD">
          <w:pPr>
            <w:pStyle w:val="29"/>
            <w:tabs>
              <w:tab w:val="right" w:leader="dot" w:pos="9355"/>
            </w:tabs>
          </w:pPr>
          <w:r>
            <w:rPr>
              <w:rFonts w:ascii="Times New Roman" w:hAnsi="Times New Roman"/>
            </w:rPr>
            <w:fldChar w:fldCharType="begin"/>
          </w:r>
          <w:r>
            <w:rPr>
              <w:rFonts w:ascii="Times New Roman" w:hAnsi="Times New Roman"/>
            </w:rPr>
            <w:instrText xml:space="preserve"> HYPERLINK \l _Toc2835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szCs w:val="21"/>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9.6 </w:t>
          </w:r>
          <w:r>
            <w:rPr>
              <w:rFonts w:ascii="Times New Roman" w:hAnsi="Times New Roman"/>
              <w:szCs w:val="21"/>
            </w:rPr>
            <w:t>软启装置</w:t>
          </w:r>
          <w:r>
            <w:tab/>
          </w:r>
          <w:r>
            <w:fldChar w:fldCharType="begin"/>
          </w:r>
          <w:r>
            <w:instrText xml:space="preserve"> PAGEREF _Toc2835 \h </w:instrText>
          </w:r>
          <w:r>
            <w:fldChar w:fldCharType="separate"/>
          </w:r>
          <w:r>
            <w:t>9</w:t>
          </w:r>
          <w:r>
            <w:fldChar w:fldCharType="end"/>
          </w:r>
          <w:r>
            <w:rPr>
              <w:rFonts w:ascii="Times New Roman" w:hAnsi="Times New Roman"/>
            </w:rPr>
            <w:fldChar w:fldCharType="end"/>
          </w:r>
        </w:p>
        <w:p w14:paraId="27881CC6">
          <w:pPr>
            <w:pStyle w:val="29"/>
            <w:tabs>
              <w:tab w:val="right" w:leader="dot" w:pos="9355"/>
            </w:tabs>
          </w:pPr>
          <w:r>
            <w:rPr>
              <w:rFonts w:ascii="Times New Roman" w:hAnsi="Times New Roman"/>
            </w:rPr>
            <w:fldChar w:fldCharType="begin"/>
          </w:r>
          <w:r>
            <w:rPr>
              <w:rFonts w:ascii="Times New Roman" w:hAnsi="Times New Roman"/>
            </w:rPr>
            <w:instrText xml:space="preserve"> HYPERLINK \l _Toc2996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szCs w:val="21"/>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9.7 </w:t>
          </w:r>
          <w:r>
            <w:rPr>
              <w:rFonts w:ascii="Times New Roman" w:hAnsi="Times New Roman"/>
              <w:szCs w:val="21"/>
            </w:rPr>
            <w:t>其他一次部件</w:t>
          </w:r>
          <w:r>
            <w:tab/>
          </w:r>
          <w:r>
            <w:fldChar w:fldCharType="begin"/>
          </w:r>
          <w:r>
            <w:instrText xml:space="preserve"> PAGEREF _Toc2996 \h </w:instrText>
          </w:r>
          <w:r>
            <w:fldChar w:fldCharType="separate"/>
          </w:r>
          <w:r>
            <w:t>9</w:t>
          </w:r>
          <w:r>
            <w:fldChar w:fldCharType="end"/>
          </w:r>
          <w:r>
            <w:rPr>
              <w:rFonts w:ascii="Times New Roman" w:hAnsi="Times New Roman"/>
            </w:rPr>
            <w:fldChar w:fldCharType="end"/>
          </w:r>
        </w:p>
        <w:p w14:paraId="1C7EBF81">
          <w:pPr>
            <w:pStyle w:val="25"/>
            <w:tabs>
              <w:tab w:val="right" w:leader="dot" w:pos="9355"/>
            </w:tabs>
          </w:pPr>
          <w:r>
            <w:rPr>
              <w:rFonts w:ascii="Times New Roman" w:hAnsi="Times New Roman"/>
            </w:rPr>
            <w:fldChar w:fldCharType="begin"/>
          </w:r>
          <w:r>
            <w:rPr>
              <w:rFonts w:ascii="Times New Roman" w:hAnsi="Times New Roman"/>
            </w:rPr>
            <w:instrText xml:space="preserve"> HYPERLINK \l _Toc82 </w:instrText>
          </w:r>
          <w:r>
            <w:rPr>
              <w:rFonts w:ascii="Times New Roman" w:hAnsi="Times New Roman"/>
            </w:rPr>
            <w:fldChar w:fldCharType="separate"/>
          </w:r>
          <w:r>
            <w:rPr>
              <w:rFonts w:hint="default" w:ascii="黑体" w:hAnsi="Times New Roman" w:eastAsia="黑体"/>
              <w:i w:val="0"/>
              <w:szCs w:val="22"/>
            </w:rPr>
            <w:t xml:space="preserve">10 </w:t>
          </w:r>
          <w:r>
            <w:rPr>
              <w:rFonts w:ascii="Times New Roman" w:hAnsi="Times New Roman"/>
              <w:szCs w:val="22"/>
            </w:rPr>
            <w:t>试验要求</w:t>
          </w:r>
          <w:r>
            <w:tab/>
          </w:r>
          <w:r>
            <w:fldChar w:fldCharType="begin"/>
          </w:r>
          <w:r>
            <w:instrText xml:space="preserve"> PAGEREF _Toc82 \h </w:instrText>
          </w:r>
          <w:r>
            <w:fldChar w:fldCharType="separate"/>
          </w:r>
          <w:r>
            <w:t>9</w:t>
          </w:r>
          <w:r>
            <w:fldChar w:fldCharType="end"/>
          </w:r>
          <w:r>
            <w:rPr>
              <w:rFonts w:ascii="Times New Roman" w:hAnsi="Times New Roman"/>
            </w:rPr>
            <w:fldChar w:fldCharType="end"/>
          </w:r>
        </w:p>
        <w:p w14:paraId="45EB45B3">
          <w:pPr>
            <w:pStyle w:val="29"/>
            <w:tabs>
              <w:tab w:val="right" w:leader="dot" w:pos="9355"/>
            </w:tabs>
          </w:pPr>
          <w:r>
            <w:rPr>
              <w:rFonts w:ascii="Times New Roman" w:hAnsi="Times New Roman"/>
            </w:rPr>
            <w:fldChar w:fldCharType="begin"/>
          </w:r>
          <w:r>
            <w:rPr>
              <w:rFonts w:ascii="Times New Roman" w:hAnsi="Times New Roman"/>
            </w:rPr>
            <w:instrText xml:space="preserve"> HYPERLINK \l _Toc15464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szCs w:val="21"/>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10.1 </w:t>
          </w:r>
          <w:r>
            <w:rPr>
              <w:rFonts w:ascii="Times New Roman" w:hAnsi="Times New Roman"/>
              <w:szCs w:val="21"/>
            </w:rPr>
            <w:t>型式试验</w:t>
          </w:r>
          <w:r>
            <w:tab/>
          </w:r>
          <w:r>
            <w:fldChar w:fldCharType="begin"/>
          </w:r>
          <w:r>
            <w:instrText xml:space="preserve"> PAGEREF _Toc15464 \h </w:instrText>
          </w:r>
          <w:r>
            <w:fldChar w:fldCharType="separate"/>
          </w:r>
          <w:r>
            <w:t>10</w:t>
          </w:r>
          <w:r>
            <w:fldChar w:fldCharType="end"/>
          </w:r>
          <w:r>
            <w:rPr>
              <w:rFonts w:ascii="Times New Roman" w:hAnsi="Times New Roman"/>
            </w:rPr>
            <w:fldChar w:fldCharType="end"/>
          </w:r>
        </w:p>
        <w:p w14:paraId="34EA35EF">
          <w:pPr>
            <w:pStyle w:val="29"/>
            <w:tabs>
              <w:tab w:val="right" w:leader="dot" w:pos="9355"/>
            </w:tabs>
          </w:pPr>
          <w:r>
            <w:rPr>
              <w:rFonts w:ascii="Times New Roman" w:hAnsi="Times New Roman"/>
            </w:rPr>
            <w:fldChar w:fldCharType="begin"/>
          </w:r>
          <w:r>
            <w:rPr>
              <w:rFonts w:ascii="Times New Roman" w:hAnsi="Times New Roman"/>
            </w:rPr>
            <w:instrText xml:space="preserve"> HYPERLINK \l _Toc523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szCs w:val="21"/>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10.2 </w:t>
          </w:r>
          <w:r>
            <w:rPr>
              <w:rFonts w:ascii="Times New Roman" w:hAnsi="Times New Roman"/>
              <w:szCs w:val="21"/>
            </w:rPr>
            <w:t>出厂试验</w:t>
          </w:r>
          <w:r>
            <w:tab/>
          </w:r>
          <w:r>
            <w:fldChar w:fldCharType="begin"/>
          </w:r>
          <w:r>
            <w:instrText xml:space="preserve"> PAGEREF _Toc523 \h </w:instrText>
          </w:r>
          <w:r>
            <w:fldChar w:fldCharType="separate"/>
          </w:r>
          <w:r>
            <w:t>10</w:t>
          </w:r>
          <w:r>
            <w:fldChar w:fldCharType="end"/>
          </w:r>
          <w:r>
            <w:rPr>
              <w:rFonts w:ascii="Times New Roman" w:hAnsi="Times New Roman"/>
            </w:rPr>
            <w:fldChar w:fldCharType="end"/>
          </w:r>
        </w:p>
        <w:p w14:paraId="7601228C">
          <w:pPr>
            <w:pStyle w:val="29"/>
            <w:tabs>
              <w:tab w:val="right" w:leader="dot" w:pos="9355"/>
            </w:tabs>
          </w:pPr>
          <w:r>
            <w:rPr>
              <w:rFonts w:ascii="Times New Roman" w:hAnsi="Times New Roman"/>
            </w:rPr>
            <w:fldChar w:fldCharType="begin"/>
          </w:r>
          <w:r>
            <w:rPr>
              <w:rFonts w:ascii="Times New Roman" w:hAnsi="Times New Roman"/>
            </w:rPr>
            <w:instrText xml:space="preserve"> HYPERLINK \l _Toc11359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szCs w:val="21"/>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10.3 </w:t>
          </w:r>
          <w:r>
            <w:rPr>
              <w:rFonts w:ascii="Times New Roman" w:hAnsi="Times New Roman"/>
              <w:szCs w:val="21"/>
            </w:rPr>
            <w:t>涉网性能仿真试验</w:t>
          </w:r>
          <w:r>
            <w:tab/>
          </w:r>
          <w:r>
            <w:fldChar w:fldCharType="begin"/>
          </w:r>
          <w:r>
            <w:instrText xml:space="preserve"> PAGEREF _Toc11359 \h </w:instrText>
          </w:r>
          <w:r>
            <w:fldChar w:fldCharType="separate"/>
          </w:r>
          <w:r>
            <w:t>10</w:t>
          </w:r>
          <w:r>
            <w:fldChar w:fldCharType="end"/>
          </w:r>
          <w:r>
            <w:rPr>
              <w:rFonts w:ascii="Times New Roman" w:hAnsi="Times New Roman"/>
            </w:rPr>
            <w:fldChar w:fldCharType="end"/>
          </w:r>
        </w:p>
        <w:p w14:paraId="010B517F">
          <w:pPr>
            <w:pStyle w:val="29"/>
            <w:tabs>
              <w:tab w:val="right" w:leader="dot" w:pos="9355"/>
            </w:tabs>
          </w:pPr>
          <w:r>
            <w:rPr>
              <w:rFonts w:ascii="Times New Roman" w:hAnsi="Times New Roman"/>
            </w:rPr>
            <w:fldChar w:fldCharType="begin"/>
          </w:r>
          <w:r>
            <w:rPr>
              <w:rFonts w:ascii="Times New Roman" w:hAnsi="Times New Roman"/>
            </w:rPr>
            <w:instrText xml:space="preserve"> HYPERLINK \l _Toc16597 </w:instrText>
          </w:r>
          <w:r>
            <w:rPr>
              <w:rFonts w:ascii="Times New Roman" w:hAnsi="Times New Roman"/>
            </w:rPr>
            <w:fldChar w:fldCharType="separate"/>
          </w:r>
          <w:r>
            <w:rPr>
              <w:rFonts w:hint="default" w:ascii="黑体" w:hAnsi="黑体" w:eastAsia="黑体" w:cs="黑体"/>
              <w:bCs w:val="0"/>
              <w:i w:val="0"/>
              <w:iCs w:val="0"/>
              <w:caps w:val="0"/>
              <w:smallCaps w:val="0"/>
              <w:strike w:val="0"/>
              <w:dstrike w:val="0"/>
              <w:vanish w:val="0"/>
              <w:spacing w:val="0"/>
              <w:kern w:val="0"/>
              <w:position w:val="0"/>
              <w:szCs w:val="21"/>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10.4 </w:t>
          </w:r>
          <w:r>
            <w:rPr>
              <w:rFonts w:hint="eastAsia" w:ascii="Times New Roman" w:hAnsi="Times New Roman"/>
              <w:szCs w:val="21"/>
              <w:highlight w:val="none"/>
            </w:rPr>
            <w:t>现场试验</w:t>
          </w:r>
          <w:r>
            <w:tab/>
          </w:r>
          <w:r>
            <w:fldChar w:fldCharType="begin"/>
          </w:r>
          <w:r>
            <w:instrText xml:space="preserve"> PAGEREF _Toc16597 \h </w:instrText>
          </w:r>
          <w:r>
            <w:fldChar w:fldCharType="separate"/>
          </w:r>
          <w:r>
            <w:t>10</w:t>
          </w:r>
          <w:r>
            <w:fldChar w:fldCharType="end"/>
          </w:r>
          <w:r>
            <w:rPr>
              <w:rFonts w:ascii="Times New Roman" w:hAnsi="Times New Roman"/>
            </w:rPr>
            <w:fldChar w:fldCharType="end"/>
          </w:r>
        </w:p>
        <w:p w14:paraId="1720D75C">
          <w:pPr>
            <w:pStyle w:val="25"/>
            <w:tabs>
              <w:tab w:val="right" w:leader="dot" w:pos="9355"/>
            </w:tabs>
          </w:pPr>
          <w:r>
            <w:rPr>
              <w:rFonts w:ascii="Times New Roman" w:hAnsi="Times New Roman"/>
            </w:rPr>
            <w:fldChar w:fldCharType="begin"/>
          </w:r>
          <w:r>
            <w:rPr>
              <w:rFonts w:ascii="Times New Roman" w:hAnsi="Times New Roman"/>
            </w:rPr>
            <w:instrText xml:space="preserve"> HYPERLINK \l _Toc31121 </w:instrText>
          </w:r>
          <w:r>
            <w:rPr>
              <w:rFonts w:ascii="Times New Roman" w:hAnsi="Times New Roman"/>
            </w:rPr>
            <w:fldChar w:fldCharType="separate"/>
          </w:r>
          <w:r>
            <w:rPr>
              <w:rFonts w:ascii="Times New Roman"/>
            </w:rPr>
            <w:t>附 录 A</w:t>
          </w:r>
          <w:r>
            <w:tab/>
          </w:r>
          <w:r>
            <w:fldChar w:fldCharType="begin"/>
          </w:r>
          <w:r>
            <w:instrText xml:space="preserve"> PAGEREF _Toc31121 \h </w:instrText>
          </w:r>
          <w:r>
            <w:fldChar w:fldCharType="separate"/>
          </w:r>
          <w:r>
            <w:t>11</w:t>
          </w:r>
          <w:r>
            <w:fldChar w:fldCharType="end"/>
          </w:r>
          <w:r>
            <w:rPr>
              <w:rFonts w:ascii="Times New Roman" w:hAnsi="Times New Roman"/>
            </w:rPr>
            <w:fldChar w:fldCharType="end"/>
          </w:r>
        </w:p>
        <w:p w14:paraId="63738A90">
          <w:pPr>
            <w:pStyle w:val="29"/>
            <w:tabs>
              <w:tab w:val="right" w:leader="dot" w:pos="9355"/>
            </w:tabs>
          </w:pPr>
          <w:r>
            <w:rPr>
              <w:rFonts w:ascii="Times New Roman" w:hAnsi="Times New Roman"/>
            </w:rPr>
            <w:fldChar w:fldCharType="begin"/>
          </w:r>
          <w:r>
            <w:rPr>
              <w:rFonts w:ascii="Times New Roman" w:hAnsi="Times New Roman"/>
            </w:rPr>
            <w:instrText xml:space="preserve"> HYPERLINK \l _Toc7096 </w:instrText>
          </w:r>
          <w:r>
            <w:rPr>
              <w:rFonts w:ascii="Times New Roman" w:hAnsi="Times New Roman"/>
            </w:rPr>
            <w:fldChar w:fldCharType="separate"/>
          </w:r>
          <w:r>
            <w:rPr>
              <w:rFonts w:ascii="Times New Roman" w:hAnsi="Times New Roman"/>
              <w:szCs w:val="21"/>
              <w:highlight w:val="none"/>
            </w:rPr>
            <w:t>A.1　角接级联H桥</w:t>
          </w:r>
          <w:r>
            <w:rPr>
              <w:rFonts w:hint="eastAsia" w:ascii="Times New Roman" w:hAnsi="Times New Roman"/>
              <w:szCs w:val="21"/>
              <w:highlight w:val="none"/>
              <w:lang w:val="en-US" w:eastAsia="zh-CN"/>
            </w:rPr>
            <w:t>型</w:t>
          </w:r>
          <w:r>
            <w:tab/>
          </w:r>
          <w:r>
            <w:fldChar w:fldCharType="begin"/>
          </w:r>
          <w:r>
            <w:instrText xml:space="preserve"> PAGEREF _Toc7096 \h </w:instrText>
          </w:r>
          <w:r>
            <w:fldChar w:fldCharType="separate"/>
          </w:r>
          <w:r>
            <w:t>11</w:t>
          </w:r>
          <w:r>
            <w:fldChar w:fldCharType="end"/>
          </w:r>
          <w:r>
            <w:rPr>
              <w:rFonts w:ascii="Times New Roman" w:hAnsi="Times New Roman"/>
            </w:rPr>
            <w:fldChar w:fldCharType="end"/>
          </w:r>
        </w:p>
        <w:p w14:paraId="063AFA4B">
          <w:pPr>
            <w:pStyle w:val="29"/>
            <w:tabs>
              <w:tab w:val="right" w:leader="dot" w:pos="9355"/>
            </w:tabs>
          </w:pPr>
          <w:r>
            <w:rPr>
              <w:rFonts w:ascii="Times New Roman" w:hAnsi="Times New Roman"/>
            </w:rPr>
            <w:fldChar w:fldCharType="begin"/>
          </w:r>
          <w:r>
            <w:rPr>
              <w:rFonts w:ascii="Times New Roman" w:hAnsi="Times New Roman"/>
            </w:rPr>
            <w:instrText xml:space="preserve"> HYPERLINK \l _Toc1055 </w:instrText>
          </w:r>
          <w:r>
            <w:rPr>
              <w:rFonts w:ascii="Times New Roman" w:hAnsi="Times New Roman"/>
            </w:rPr>
            <w:fldChar w:fldCharType="separate"/>
          </w:r>
          <w:r>
            <w:rPr>
              <w:rFonts w:ascii="Times New Roman" w:hAnsi="Times New Roman"/>
              <w:szCs w:val="21"/>
            </w:rPr>
            <w:t>A.2　星接级联H桥</w:t>
          </w:r>
          <w:r>
            <w:rPr>
              <w:rFonts w:hint="eastAsia" w:ascii="Times New Roman" w:hAnsi="Times New Roman"/>
              <w:szCs w:val="21"/>
              <w:lang w:val="en-US" w:eastAsia="zh-CN"/>
            </w:rPr>
            <w:t>型</w:t>
          </w:r>
          <w:r>
            <w:tab/>
          </w:r>
          <w:r>
            <w:fldChar w:fldCharType="begin"/>
          </w:r>
          <w:r>
            <w:instrText xml:space="preserve"> PAGEREF _Toc1055 \h </w:instrText>
          </w:r>
          <w:r>
            <w:fldChar w:fldCharType="separate"/>
          </w:r>
          <w:r>
            <w:t>11</w:t>
          </w:r>
          <w:r>
            <w:fldChar w:fldCharType="end"/>
          </w:r>
          <w:r>
            <w:rPr>
              <w:rFonts w:ascii="Times New Roman" w:hAnsi="Times New Roman"/>
            </w:rPr>
            <w:fldChar w:fldCharType="end"/>
          </w:r>
        </w:p>
        <w:p w14:paraId="29470FB9">
          <w:pPr>
            <w:pStyle w:val="29"/>
            <w:tabs>
              <w:tab w:val="right" w:leader="dot" w:pos="9355"/>
            </w:tabs>
          </w:pPr>
          <w:r>
            <w:rPr>
              <w:rFonts w:ascii="Times New Roman" w:hAnsi="Times New Roman"/>
            </w:rPr>
            <w:fldChar w:fldCharType="begin"/>
          </w:r>
          <w:r>
            <w:rPr>
              <w:rFonts w:ascii="Times New Roman" w:hAnsi="Times New Roman"/>
            </w:rPr>
            <w:instrText xml:space="preserve"> HYPERLINK \l _Toc646 </w:instrText>
          </w:r>
          <w:r>
            <w:rPr>
              <w:rFonts w:ascii="Times New Roman" w:hAnsi="Times New Roman"/>
            </w:rPr>
            <w:fldChar w:fldCharType="separate"/>
          </w:r>
          <w:r>
            <w:rPr>
              <w:rFonts w:ascii="Times New Roman" w:hAnsi="Times New Roman"/>
              <w:szCs w:val="21"/>
            </w:rPr>
            <w:t>A.3 MMC</w:t>
          </w:r>
          <w:r>
            <w:rPr>
              <w:rFonts w:hint="eastAsia" w:ascii="Times New Roman" w:hAnsi="Times New Roman"/>
              <w:szCs w:val="21"/>
              <w:lang w:val="en-US" w:eastAsia="zh-CN"/>
            </w:rPr>
            <w:t>型</w:t>
          </w:r>
          <w:r>
            <w:tab/>
          </w:r>
          <w:r>
            <w:fldChar w:fldCharType="begin"/>
          </w:r>
          <w:r>
            <w:instrText xml:space="preserve"> PAGEREF _Toc646 \h </w:instrText>
          </w:r>
          <w:r>
            <w:fldChar w:fldCharType="separate"/>
          </w:r>
          <w:r>
            <w:t>11</w:t>
          </w:r>
          <w:r>
            <w:fldChar w:fldCharType="end"/>
          </w:r>
          <w:r>
            <w:rPr>
              <w:rFonts w:ascii="Times New Roman" w:hAnsi="Times New Roman"/>
            </w:rPr>
            <w:fldChar w:fldCharType="end"/>
          </w:r>
        </w:p>
        <w:p w14:paraId="68585C3A">
          <w:pPr>
            <w:spacing w:before="480" w:after="477" w:afterLines="150"/>
            <w:outlineLvl w:val="0"/>
            <w:rPr>
              <w:rFonts w:ascii="Times New Roman" w:hAnsi="Times New Roman"/>
            </w:rPr>
            <w:sectPr>
              <w:footerReference r:id="rId3" w:type="default"/>
              <w:pgSz w:w="11906" w:h="16838"/>
              <w:pgMar w:top="1701" w:right="1134" w:bottom="1134" w:left="1417" w:header="851" w:footer="850" w:gutter="0"/>
              <w:cols w:space="0" w:num="1"/>
              <w:docGrid w:type="lines" w:linePitch="318" w:charSpace="0"/>
            </w:sectPr>
          </w:pPr>
          <w:r>
            <w:rPr>
              <w:rFonts w:ascii="Times New Roman" w:hAnsi="Times New Roman"/>
            </w:rPr>
            <w:fldChar w:fldCharType="end"/>
          </w:r>
        </w:p>
      </w:sdtContent>
    </w:sdt>
    <w:p w14:paraId="20D71CFA">
      <w:pPr>
        <w:pStyle w:val="122"/>
        <w:rPr>
          <w:rFonts w:ascii="Times New Roman"/>
        </w:rPr>
      </w:pPr>
      <w:bookmarkStart w:id="33" w:name="_Toc28638"/>
      <w:bookmarkStart w:id="34" w:name="_Toc28778"/>
      <w:bookmarkStart w:id="35" w:name="_Toc20607"/>
      <w:r>
        <w:rPr>
          <w:rFonts w:ascii="Times New Roman"/>
        </w:rPr>
        <w:t>前  言</w:t>
      </w:r>
      <w:bookmarkEnd w:id="33"/>
      <w:bookmarkEnd w:id="34"/>
    </w:p>
    <w:p w14:paraId="777F589E">
      <w:pPr>
        <w:pStyle w:val="127"/>
        <w:ind w:firstLine="420"/>
      </w:pPr>
      <w:r>
        <w:t>本</w:t>
      </w:r>
      <w:r>
        <w:rPr>
          <w:rFonts w:hint="eastAsia"/>
        </w:rPr>
        <w:t>标准</w:t>
      </w:r>
      <w:r>
        <w:t>按照GB/T 1.1—2020《标准化工作导则 第1部分：标准化文件的结构和起草规则》的规定起草。</w:t>
      </w:r>
    </w:p>
    <w:p w14:paraId="6B778F45">
      <w:pPr>
        <w:pStyle w:val="127"/>
        <w:ind w:firstLine="420"/>
      </w:pPr>
      <w:r>
        <w:t>本</w:t>
      </w:r>
      <w:r>
        <w:rPr>
          <w:rFonts w:hint="eastAsia"/>
        </w:rPr>
        <w:t>标准</w:t>
      </w:r>
      <w:r>
        <w:t>根据XXX要求制定。</w:t>
      </w:r>
    </w:p>
    <w:p w14:paraId="64C03D3B">
      <w:pPr>
        <w:pStyle w:val="127"/>
        <w:ind w:firstLine="420"/>
      </w:pPr>
      <w:r>
        <w:rPr>
          <w:rFonts w:hint="eastAsia"/>
        </w:rPr>
        <w:t>本标准</w:t>
      </w:r>
      <w:r>
        <w:t>分为</w:t>
      </w:r>
      <w:r>
        <w:rPr>
          <w:rFonts w:hint="eastAsia"/>
        </w:rPr>
        <w:t>3</w:t>
      </w:r>
      <w:r>
        <w:t>个部分。</w:t>
      </w:r>
    </w:p>
    <w:p w14:paraId="3DF9E151">
      <w:pPr>
        <w:pStyle w:val="127"/>
        <w:ind w:firstLine="420"/>
      </w:pPr>
      <w:r>
        <w:rPr>
          <w:rFonts w:hint="eastAsia"/>
        </w:rPr>
        <w:t>——</w:t>
      </w:r>
      <w:r>
        <w:t>第1部分</w:t>
      </w:r>
      <w:r>
        <w:rPr>
          <w:rFonts w:hint="eastAsia"/>
        </w:rPr>
        <w:t>：</w:t>
      </w:r>
      <w:r>
        <w:rPr>
          <w:rFonts w:hint="eastAsia"/>
          <w:lang w:val="en-US" w:eastAsia="zh-CN"/>
        </w:rPr>
        <w:t>功能</w:t>
      </w:r>
      <w:r>
        <w:rPr>
          <w:rFonts w:hint="eastAsia"/>
        </w:rPr>
        <w:t>；</w:t>
      </w:r>
    </w:p>
    <w:p w14:paraId="3645B4F2">
      <w:pPr>
        <w:pStyle w:val="127"/>
        <w:ind w:firstLine="420"/>
      </w:pPr>
      <w:r>
        <w:rPr>
          <w:rFonts w:hint="eastAsia"/>
        </w:rPr>
        <w:t>——</w:t>
      </w:r>
      <w:r>
        <w:t>第2部分</w:t>
      </w:r>
      <w:r>
        <w:rPr>
          <w:rFonts w:hint="eastAsia"/>
        </w:rPr>
        <w:t>：仿真试验；</w:t>
      </w:r>
    </w:p>
    <w:p w14:paraId="2B3B7D8F">
      <w:pPr>
        <w:pStyle w:val="127"/>
        <w:ind w:firstLine="420"/>
      </w:pPr>
      <w:r>
        <w:rPr>
          <w:rFonts w:hint="eastAsia"/>
        </w:rPr>
        <w:t>——</w:t>
      </w:r>
      <w:r>
        <w:t>第3部分</w:t>
      </w:r>
      <w:r>
        <w:rPr>
          <w:rFonts w:hint="eastAsia"/>
        </w:rPr>
        <w:t>：现场并网试验。</w:t>
      </w:r>
    </w:p>
    <w:p w14:paraId="244CA208">
      <w:pPr>
        <w:pStyle w:val="127"/>
        <w:ind w:firstLine="420"/>
      </w:pPr>
      <w:r>
        <w:t>本部分为第</w:t>
      </w:r>
      <w:r>
        <w:rPr>
          <w:rFonts w:hint="eastAsia"/>
        </w:rPr>
        <w:t>1</w:t>
      </w:r>
      <w:r>
        <w:t>部分。</w:t>
      </w:r>
    </w:p>
    <w:p w14:paraId="2AF0C089">
      <w:pPr>
        <w:pStyle w:val="127"/>
        <w:ind w:firstLine="420"/>
      </w:pPr>
      <w:r>
        <w:t>请注意本</w:t>
      </w:r>
      <w:r>
        <w:rPr>
          <w:rFonts w:hint="eastAsia"/>
        </w:rPr>
        <w:t>标准</w:t>
      </w:r>
      <w:r>
        <w:t>的某些内容可能涉及专利，本文件的发布机构不承担识别这些专利的责任。</w:t>
      </w:r>
    </w:p>
    <w:p w14:paraId="71170103">
      <w:pPr>
        <w:pStyle w:val="127"/>
        <w:ind w:firstLine="420"/>
      </w:pPr>
      <w:r>
        <w:t>本</w:t>
      </w:r>
      <w:r>
        <w:rPr>
          <w:rFonts w:hint="eastAsia"/>
        </w:rPr>
        <w:t>标准</w:t>
      </w:r>
      <w:r>
        <w:t>由中国电力建设企业协会提出并归口。</w:t>
      </w:r>
    </w:p>
    <w:p w14:paraId="1A8EC79A">
      <w:pPr>
        <w:pStyle w:val="127"/>
        <w:ind w:firstLine="420"/>
      </w:pPr>
      <w:r>
        <w:t>本</w:t>
      </w:r>
      <w:r>
        <w:rPr>
          <w:rFonts w:hint="eastAsia"/>
        </w:rPr>
        <w:t>标准</w:t>
      </w:r>
      <w:r>
        <w:t>主编单位：XXX、XXX。</w:t>
      </w:r>
    </w:p>
    <w:p w14:paraId="728C2DFE">
      <w:pPr>
        <w:pStyle w:val="127"/>
        <w:ind w:firstLine="420"/>
      </w:pPr>
      <w:r>
        <w:t>本</w:t>
      </w:r>
      <w:r>
        <w:rPr>
          <w:rFonts w:hint="eastAsia"/>
        </w:rPr>
        <w:t>标准</w:t>
      </w:r>
      <w:r>
        <w:t>参编单位：XXX。</w:t>
      </w:r>
    </w:p>
    <w:p w14:paraId="06CD5B51">
      <w:pPr>
        <w:pStyle w:val="127"/>
        <w:ind w:firstLine="420"/>
      </w:pPr>
    </w:p>
    <w:p w14:paraId="0F34F797">
      <w:pPr>
        <w:pStyle w:val="127"/>
        <w:ind w:firstLine="420"/>
      </w:pPr>
    </w:p>
    <w:p w14:paraId="7E0B0211">
      <w:pPr>
        <w:pStyle w:val="127"/>
        <w:ind w:firstLine="420"/>
      </w:pPr>
    </w:p>
    <w:p w14:paraId="075B3872">
      <w:pPr>
        <w:pStyle w:val="127"/>
        <w:ind w:firstLine="420"/>
      </w:pPr>
    </w:p>
    <w:p w14:paraId="5191210A">
      <w:pPr>
        <w:pStyle w:val="127"/>
        <w:ind w:firstLine="420"/>
      </w:pPr>
    </w:p>
    <w:p w14:paraId="47AD5C3E">
      <w:pPr>
        <w:pStyle w:val="127"/>
        <w:ind w:firstLine="420"/>
      </w:pPr>
    </w:p>
    <w:p w14:paraId="60B887AB">
      <w:pPr>
        <w:pStyle w:val="127"/>
        <w:ind w:firstLine="420"/>
      </w:pPr>
    </w:p>
    <w:p w14:paraId="2239A076">
      <w:pPr>
        <w:pStyle w:val="127"/>
        <w:ind w:firstLine="420"/>
      </w:pPr>
    </w:p>
    <w:p w14:paraId="17CD9394">
      <w:pPr>
        <w:pStyle w:val="127"/>
        <w:ind w:firstLine="420"/>
      </w:pPr>
    </w:p>
    <w:tbl>
      <w:tblPr>
        <w:tblStyle w:val="34"/>
        <w:tblW w:w="7559" w:type="dxa"/>
        <w:tblInd w:w="550" w:type="dxa"/>
        <w:tblLayout w:type="fixed"/>
        <w:tblCellMar>
          <w:top w:w="0" w:type="dxa"/>
          <w:left w:w="0" w:type="dxa"/>
          <w:bottom w:w="0" w:type="dxa"/>
          <w:right w:w="0" w:type="dxa"/>
        </w:tblCellMar>
      </w:tblPr>
      <w:tblGrid>
        <w:gridCol w:w="2940"/>
        <w:gridCol w:w="946"/>
        <w:gridCol w:w="1050"/>
        <w:gridCol w:w="893"/>
        <w:gridCol w:w="891"/>
        <w:gridCol w:w="839"/>
      </w:tblGrid>
      <w:tr w14:paraId="6D1A62F0">
        <w:tblPrEx>
          <w:tblCellMar>
            <w:top w:w="0" w:type="dxa"/>
            <w:left w:w="0" w:type="dxa"/>
            <w:bottom w:w="0" w:type="dxa"/>
            <w:right w:w="0" w:type="dxa"/>
          </w:tblCellMar>
        </w:tblPrEx>
        <w:trPr>
          <w:trHeight w:val="261" w:hRule="atLeast"/>
        </w:trPr>
        <w:tc>
          <w:tcPr>
            <w:tcW w:w="2940" w:type="dxa"/>
            <w:tcBorders>
              <w:top w:val="nil"/>
              <w:left w:val="nil"/>
              <w:bottom w:val="nil"/>
              <w:right w:val="nil"/>
            </w:tcBorders>
          </w:tcPr>
          <w:p w14:paraId="44A35DE5">
            <w:pPr>
              <w:pStyle w:val="14"/>
              <w:overflowPunct w:val="0"/>
              <w:snapToGrid w:val="0"/>
              <w:spacing w:after="0" w:line="268" w:lineRule="exact"/>
              <w:rPr>
                <w:rFonts w:ascii="Times New Roman" w:hAnsi="Times New Roman"/>
              </w:rPr>
            </w:pPr>
            <w:r>
              <w:rPr>
                <w:rFonts w:ascii="Times New Roman" w:hAnsi="Times New Roman"/>
              </w:rPr>
              <w:t>本标准主要起草人员：</w:t>
            </w:r>
          </w:p>
        </w:tc>
        <w:tc>
          <w:tcPr>
            <w:tcW w:w="946" w:type="dxa"/>
            <w:tcBorders>
              <w:top w:val="nil"/>
              <w:left w:val="nil"/>
              <w:bottom w:val="nil"/>
              <w:right w:val="nil"/>
            </w:tcBorders>
          </w:tcPr>
          <w:p w14:paraId="4A55FED2">
            <w:pPr>
              <w:pStyle w:val="14"/>
              <w:overflowPunct w:val="0"/>
              <w:snapToGrid w:val="0"/>
              <w:spacing w:after="0" w:line="268" w:lineRule="exact"/>
              <w:ind w:left="600"/>
              <w:rPr>
                <w:rFonts w:ascii="Times New Roman" w:hAnsi="Times New Roman"/>
              </w:rPr>
            </w:pPr>
          </w:p>
        </w:tc>
        <w:tc>
          <w:tcPr>
            <w:tcW w:w="1050" w:type="dxa"/>
            <w:tcBorders>
              <w:top w:val="nil"/>
              <w:left w:val="nil"/>
              <w:bottom w:val="nil"/>
              <w:right w:val="nil"/>
            </w:tcBorders>
          </w:tcPr>
          <w:p w14:paraId="601D95F4">
            <w:pPr>
              <w:pStyle w:val="14"/>
              <w:overflowPunct w:val="0"/>
              <w:snapToGrid w:val="0"/>
              <w:spacing w:after="0" w:line="268" w:lineRule="exact"/>
              <w:ind w:left="600"/>
              <w:rPr>
                <w:rFonts w:ascii="Times New Roman" w:hAnsi="Times New Roman"/>
              </w:rPr>
            </w:pPr>
          </w:p>
        </w:tc>
        <w:tc>
          <w:tcPr>
            <w:tcW w:w="893" w:type="dxa"/>
            <w:tcBorders>
              <w:top w:val="nil"/>
              <w:left w:val="nil"/>
              <w:bottom w:val="nil"/>
              <w:right w:val="nil"/>
            </w:tcBorders>
          </w:tcPr>
          <w:p w14:paraId="6A0E9F69">
            <w:pPr>
              <w:pStyle w:val="14"/>
              <w:overflowPunct w:val="0"/>
              <w:snapToGrid w:val="0"/>
              <w:spacing w:after="0" w:line="268" w:lineRule="exact"/>
              <w:ind w:left="600"/>
              <w:rPr>
                <w:rFonts w:ascii="Times New Roman" w:hAnsi="Times New Roman"/>
              </w:rPr>
            </w:pPr>
          </w:p>
        </w:tc>
        <w:tc>
          <w:tcPr>
            <w:tcW w:w="891" w:type="dxa"/>
            <w:tcBorders>
              <w:top w:val="nil"/>
              <w:left w:val="nil"/>
              <w:bottom w:val="nil"/>
              <w:right w:val="nil"/>
            </w:tcBorders>
          </w:tcPr>
          <w:p w14:paraId="4E065CF4">
            <w:pPr>
              <w:pStyle w:val="14"/>
              <w:overflowPunct w:val="0"/>
              <w:snapToGrid w:val="0"/>
              <w:spacing w:after="0" w:line="268" w:lineRule="exact"/>
              <w:ind w:left="600"/>
              <w:rPr>
                <w:rFonts w:ascii="Times New Roman" w:hAnsi="Times New Roman"/>
              </w:rPr>
            </w:pPr>
          </w:p>
        </w:tc>
        <w:tc>
          <w:tcPr>
            <w:tcW w:w="839" w:type="dxa"/>
            <w:tcBorders>
              <w:top w:val="nil"/>
              <w:left w:val="nil"/>
              <w:bottom w:val="nil"/>
              <w:right w:val="nil"/>
            </w:tcBorders>
          </w:tcPr>
          <w:p w14:paraId="6528E65D">
            <w:pPr>
              <w:pStyle w:val="14"/>
              <w:overflowPunct w:val="0"/>
              <w:snapToGrid w:val="0"/>
              <w:spacing w:after="0" w:line="268" w:lineRule="exact"/>
              <w:ind w:left="600"/>
              <w:rPr>
                <w:rFonts w:ascii="Times New Roman" w:hAnsi="Times New Roman"/>
              </w:rPr>
            </w:pPr>
          </w:p>
        </w:tc>
      </w:tr>
      <w:tr w14:paraId="6CC8FFD3">
        <w:tblPrEx>
          <w:tblCellMar>
            <w:top w:w="0" w:type="dxa"/>
            <w:left w:w="0" w:type="dxa"/>
            <w:bottom w:w="0" w:type="dxa"/>
            <w:right w:w="0" w:type="dxa"/>
          </w:tblCellMar>
        </w:tblPrEx>
        <w:trPr>
          <w:trHeight w:val="312" w:hRule="atLeast"/>
        </w:trPr>
        <w:tc>
          <w:tcPr>
            <w:tcW w:w="2940" w:type="dxa"/>
            <w:tcBorders>
              <w:top w:val="nil"/>
              <w:left w:val="nil"/>
              <w:bottom w:val="nil"/>
              <w:right w:val="nil"/>
            </w:tcBorders>
          </w:tcPr>
          <w:p w14:paraId="28527345">
            <w:pPr>
              <w:pStyle w:val="14"/>
              <w:overflowPunct w:val="0"/>
              <w:snapToGrid w:val="0"/>
              <w:spacing w:after="0" w:line="268" w:lineRule="exact"/>
              <w:ind w:left="600"/>
              <w:rPr>
                <w:rFonts w:ascii="Times New Roman" w:hAnsi="Times New Roman"/>
              </w:rPr>
            </w:pPr>
          </w:p>
        </w:tc>
        <w:tc>
          <w:tcPr>
            <w:tcW w:w="946" w:type="dxa"/>
            <w:tcBorders>
              <w:top w:val="nil"/>
              <w:left w:val="nil"/>
              <w:bottom w:val="nil"/>
              <w:right w:val="nil"/>
            </w:tcBorders>
          </w:tcPr>
          <w:p w14:paraId="7E1CEF0F">
            <w:pPr>
              <w:pStyle w:val="14"/>
              <w:overflowPunct w:val="0"/>
              <w:snapToGrid w:val="0"/>
              <w:spacing w:after="0" w:line="268" w:lineRule="exact"/>
              <w:ind w:left="600"/>
              <w:rPr>
                <w:rFonts w:ascii="Times New Roman" w:hAnsi="Times New Roman"/>
              </w:rPr>
            </w:pPr>
          </w:p>
        </w:tc>
        <w:tc>
          <w:tcPr>
            <w:tcW w:w="1050" w:type="dxa"/>
            <w:tcBorders>
              <w:top w:val="nil"/>
              <w:left w:val="nil"/>
              <w:bottom w:val="nil"/>
              <w:right w:val="nil"/>
            </w:tcBorders>
          </w:tcPr>
          <w:p w14:paraId="370C2037">
            <w:pPr>
              <w:pStyle w:val="14"/>
              <w:overflowPunct w:val="0"/>
              <w:snapToGrid w:val="0"/>
              <w:spacing w:after="0" w:line="268" w:lineRule="exact"/>
              <w:ind w:left="600"/>
              <w:rPr>
                <w:rFonts w:ascii="Times New Roman" w:hAnsi="Times New Roman"/>
              </w:rPr>
            </w:pPr>
          </w:p>
        </w:tc>
        <w:tc>
          <w:tcPr>
            <w:tcW w:w="893" w:type="dxa"/>
            <w:tcBorders>
              <w:top w:val="nil"/>
              <w:left w:val="nil"/>
              <w:bottom w:val="nil"/>
              <w:right w:val="nil"/>
            </w:tcBorders>
          </w:tcPr>
          <w:p w14:paraId="673CAAEE">
            <w:pPr>
              <w:pStyle w:val="14"/>
              <w:overflowPunct w:val="0"/>
              <w:snapToGrid w:val="0"/>
              <w:spacing w:after="0" w:line="268" w:lineRule="exact"/>
              <w:ind w:left="600"/>
              <w:rPr>
                <w:rFonts w:ascii="Times New Roman" w:hAnsi="Times New Roman"/>
              </w:rPr>
            </w:pPr>
          </w:p>
        </w:tc>
        <w:tc>
          <w:tcPr>
            <w:tcW w:w="891" w:type="dxa"/>
            <w:tcBorders>
              <w:top w:val="nil"/>
              <w:left w:val="nil"/>
              <w:bottom w:val="nil"/>
              <w:right w:val="nil"/>
            </w:tcBorders>
          </w:tcPr>
          <w:p w14:paraId="1D765B35">
            <w:pPr>
              <w:pStyle w:val="14"/>
              <w:overflowPunct w:val="0"/>
              <w:snapToGrid w:val="0"/>
              <w:spacing w:after="0" w:line="268" w:lineRule="exact"/>
              <w:ind w:left="600"/>
              <w:rPr>
                <w:rFonts w:ascii="Times New Roman" w:hAnsi="Times New Roman"/>
              </w:rPr>
            </w:pPr>
          </w:p>
        </w:tc>
        <w:tc>
          <w:tcPr>
            <w:tcW w:w="839" w:type="dxa"/>
            <w:tcBorders>
              <w:top w:val="nil"/>
              <w:left w:val="nil"/>
              <w:bottom w:val="nil"/>
              <w:right w:val="nil"/>
            </w:tcBorders>
          </w:tcPr>
          <w:p w14:paraId="6095C590">
            <w:pPr>
              <w:pStyle w:val="14"/>
              <w:overflowPunct w:val="0"/>
              <w:snapToGrid w:val="0"/>
              <w:spacing w:after="0" w:line="268" w:lineRule="exact"/>
              <w:ind w:left="600"/>
              <w:rPr>
                <w:rFonts w:ascii="Times New Roman" w:hAnsi="Times New Roman"/>
              </w:rPr>
            </w:pPr>
          </w:p>
        </w:tc>
      </w:tr>
      <w:tr w14:paraId="123E5331">
        <w:tblPrEx>
          <w:tblCellMar>
            <w:top w:w="0" w:type="dxa"/>
            <w:left w:w="0" w:type="dxa"/>
            <w:bottom w:w="0" w:type="dxa"/>
            <w:right w:w="0" w:type="dxa"/>
          </w:tblCellMar>
        </w:tblPrEx>
        <w:trPr>
          <w:trHeight w:val="312" w:hRule="atLeast"/>
        </w:trPr>
        <w:tc>
          <w:tcPr>
            <w:tcW w:w="2940" w:type="dxa"/>
            <w:tcBorders>
              <w:top w:val="nil"/>
              <w:left w:val="nil"/>
              <w:bottom w:val="nil"/>
              <w:right w:val="nil"/>
            </w:tcBorders>
          </w:tcPr>
          <w:p w14:paraId="760B2BAC">
            <w:pPr>
              <w:pStyle w:val="14"/>
              <w:overflowPunct w:val="0"/>
              <w:snapToGrid w:val="0"/>
              <w:spacing w:after="0" w:line="268" w:lineRule="exact"/>
              <w:ind w:left="600"/>
              <w:rPr>
                <w:rFonts w:ascii="Times New Roman" w:hAnsi="Times New Roman"/>
              </w:rPr>
            </w:pPr>
          </w:p>
        </w:tc>
        <w:tc>
          <w:tcPr>
            <w:tcW w:w="946" w:type="dxa"/>
            <w:tcBorders>
              <w:top w:val="nil"/>
              <w:left w:val="nil"/>
              <w:bottom w:val="nil"/>
              <w:right w:val="nil"/>
            </w:tcBorders>
          </w:tcPr>
          <w:p w14:paraId="25976696">
            <w:pPr>
              <w:pStyle w:val="14"/>
              <w:overflowPunct w:val="0"/>
              <w:snapToGrid w:val="0"/>
              <w:spacing w:after="0" w:line="268" w:lineRule="exact"/>
              <w:ind w:left="600"/>
              <w:rPr>
                <w:rFonts w:ascii="Times New Roman" w:hAnsi="Times New Roman"/>
              </w:rPr>
            </w:pPr>
          </w:p>
        </w:tc>
        <w:tc>
          <w:tcPr>
            <w:tcW w:w="1050" w:type="dxa"/>
            <w:tcBorders>
              <w:top w:val="nil"/>
              <w:left w:val="nil"/>
              <w:bottom w:val="nil"/>
              <w:right w:val="nil"/>
            </w:tcBorders>
          </w:tcPr>
          <w:p w14:paraId="3C476122">
            <w:pPr>
              <w:pStyle w:val="14"/>
              <w:overflowPunct w:val="0"/>
              <w:snapToGrid w:val="0"/>
              <w:spacing w:after="0" w:line="268" w:lineRule="exact"/>
              <w:ind w:left="600"/>
              <w:rPr>
                <w:rFonts w:ascii="Times New Roman" w:hAnsi="Times New Roman"/>
              </w:rPr>
            </w:pPr>
          </w:p>
        </w:tc>
        <w:tc>
          <w:tcPr>
            <w:tcW w:w="893" w:type="dxa"/>
            <w:tcBorders>
              <w:top w:val="nil"/>
              <w:left w:val="nil"/>
              <w:bottom w:val="nil"/>
              <w:right w:val="nil"/>
            </w:tcBorders>
          </w:tcPr>
          <w:p w14:paraId="19662A9F">
            <w:pPr>
              <w:pStyle w:val="14"/>
              <w:overflowPunct w:val="0"/>
              <w:snapToGrid w:val="0"/>
              <w:spacing w:after="0" w:line="268" w:lineRule="exact"/>
              <w:ind w:left="600"/>
              <w:rPr>
                <w:rFonts w:ascii="Times New Roman" w:hAnsi="Times New Roman"/>
              </w:rPr>
            </w:pPr>
          </w:p>
        </w:tc>
        <w:tc>
          <w:tcPr>
            <w:tcW w:w="891" w:type="dxa"/>
            <w:tcBorders>
              <w:top w:val="nil"/>
              <w:left w:val="nil"/>
              <w:bottom w:val="nil"/>
              <w:right w:val="nil"/>
            </w:tcBorders>
          </w:tcPr>
          <w:p w14:paraId="7F7DE45C">
            <w:pPr>
              <w:pStyle w:val="14"/>
              <w:overflowPunct w:val="0"/>
              <w:snapToGrid w:val="0"/>
              <w:spacing w:after="0" w:line="268" w:lineRule="exact"/>
              <w:ind w:left="600"/>
              <w:rPr>
                <w:rFonts w:ascii="Times New Roman" w:hAnsi="Times New Roman"/>
              </w:rPr>
            </w:pPr>
          </w:p>
        </w:tc>
        <w:tc>
          <w:tcPr>
            <w:tcW w:w="839" w:type="dxa"/>
            <w:tcBorders>
              <w:top w:val="nil"/>
              <w:left w:val="nil"/>
              <w:bottom w:val="nil"/>
              <w:right w:val="nil"/>
            </w:tcBorders>
          </w:tcPr>
          <w:p w14:paraId="1BAE8C05">
            <w:pPr>
              <w:pStyle w:val="14"/>
              <w:overflowPunct w:val="0"/>
              <w:snapToGrid w:val="0"/>
              <w:spacing w:after="0" w:line="268" w:lineRule="exact"/>
              <w:ind w:left="600"/>
              <w:rPr>
                <w:rFonts w:ascii="Times New Roman" w:hAnsi="Times New Roman"/>
              </w:rPr>
            </w:pPr>
          </w:p>
        </w:tc>
      </w:tr>
      <w:tr w14:paraId="01D4CAEF">
        <w:tblPrEx>
          <w:tblCellMar>
            <w:top w:w="0" w:type="dxa"/>
            <w:left w:w="0" w:type="dxa"/>
            <w:bottom w:w="0" w:type="dxa"/>
            <w:right w:w="0" w:type="dxa"/>
          </w:tblCellMar>
        </w:tblPrEx>
        <w:trPr>
          <w:trHeight w:val="312" w:hRule="atLeast"/>
        </w:trPr>
        <w:tc>
          <w:tcPr>
            <w:tcW w:w="2940" w:type="dxa"/>
            <w:tcBorders>
              <w:top w:val="nil"/>
              <w:left w:val="nil"/>
              <w:bottom w:val="nil"/>
              <w:right w:val="nil"/>
            </w:tcBorders>
          </w:tcPr>
          <w:p w14:paraId="7C0A3B31">
            <w:pPr>
              <w:pStyle w:val="14"/>
              <w:overflowPunct w:val="0"/>
              <w:snapToGrid w:val="0"/>
              <w:spacing w:after="0" w:line="268" w:lineRule="exact"/>
              <w:ind w:left="600"/>
              <w:rPr>
                <w:rFonts w:ascii="Times New Roman" w:hAnsi="Times New Roman"/>
              </w:rPr>
            </w:pPr>
          </w:p>
        </w:tc>
        <w:tc>
          <w:tcPr>
            <w:tcW w:w="946" w:type="dxa"/>
            <w:tcBorders>
              <w:top w:val="nil"/>
              <w:left w:val="nil"/>
              <w:bottom w:val="nil"/>
              <w:right w:val="nil"/>
            </w:tcBorders>
          </w:tcPr>
          <w:p w14:paraId="2F8DB014">
            <w:pPr>
              <w:pStyle w:val="14"/>
              <w:overflowPunct w:val="0"/>
              <w:snapToGrid w:val="0"/>
              <w:spacing w:after="0" w:line="268" w:lineRule="exact"/>
              <w:ind w:left="600"/>
              <w:rPr>
                <w:rFonts w:ascii="Times New Roman" w:hAnsi="Times New Roman"/>
              </w:rPr>
            </w:pPr>
          </w:p>
        </w:tc>
        <w:tc>
          <w:tcPr>
            <w:tcW w:w="1050" w:type="dxa"/>
            <w:tcBorders>
              <w:top w:val="nil"/>
              <w:left w:val="nil"/>
              <w:bottom w:val="nil"/>
              <w:right w:val="nil"/>
            </w:tcBorders>
          </w:tcPr>
          <w:p w14:paraId="69A8AAAE">
            <w:pPr>
              <w:pStyle w:val="14"/>
              <w:overflowPunct w:val="0"/>
              <w:snapToGrid w:val="0"/>
              <w:spacing w:after="0" w:line="268" w:lineRule="exact"/>
              <w:ind w:left="600"/>
              <w:rPr>
                <w:rFonts w:ascii="Times New Roman" w:hAnsi="Times New Roman"/>
              </w:rPr>
            </w:pPr>
          </w:p>
        </w:tc>
        <w:tc>
          <w:tcPr>
            <w:tcW w:w="893" w:type="dxa"/>
            <w:tcBorders>
              <w:top w:val="nil"/>
              <w:left w:val="nil"/>
              <w:bottom w:val="nil"/>
              <w:right w:val="nil"/>
            </w:tcBorders>
          </w:tcPr>
          <w:p w14:paraId="06A8D6FE">
            <w:pPr>
              <w:pStyle w:val="14"/>
              <w:overflowPunct w:val="0"/>
              <w:snapToGrid w:val="0"/>
              <w:spacing w:after="0" w:line="268" w:lineRule="exact"/>
              <w:ind w:left="600"/>
              <w:rPr>
                <w:rFonts w:ascii="Times New Roman" w:hAnsi="Times New Roman"/>
              </w:rPr>
            </w:pPr>
          </w:p>
        </w:tc>
        <w:tc>
          <w:tcPr>
            <w:tcW w:w="891" w:type="dxa"/>
            <w:tcBorders>
              <w:top w:val="nil"/>
              <w:left w:val="nil"/>
              <w:bottom w:val="nil"/>
              <w:right w:val="nil"/>
            </w:tcBorders>
          </w:tcPr>
          <w:p w14:paraId="164C7277">
            <w:pPr>
              <w:pStyle w:val="14"/>
              <w:overflowPunct w:val="0"/>
              <w:snapToGrid w:val="0"/>
              <w:spacing w:after="0" w:line="268" w:lineRule="exact"/>
              <w:ind w:left="600"/>
              <w:rPr>
                <w:rFonts w:ascii="Times New Roman" w:hAnsi="Times New Roman"/>
              </w:rPr>
            </w:pPr>
          </w:p>
        </w:tc>
        <w:tc>
          <w:tcPr>
            <w:tcW w:w="839" w:type="dxa"/>
            <w:tcBorders>
              <w:top w:val="nil"/>
              <w:left w:val="nil"/>
              <w:bottom w:val="nil"/>
              <w:right w:val="nil"/>
            </w:tcBorders>
          </w:tcPr>
          <w:p w14:paraId="0DD00ECF">
            <w:pPr>
              <w:pStyle w:val="14"/>
              <w:overflowPunct w:val="0"/>
              <w:snapToGrid w:val="0"/>
              <w:spacing w:after="0" w:line="268" w:lineRule="exact"/>
              <w:ind w:left="600"/>
              <w:rPr>
                <w:rFonts w:ascii="Times New Roman" w:hAnsi="Times New Roman"/>
              </w:rPr>
            </w:pPr>
          </w:p>
        </w:tc>
      </w:tr>
      <w:tr w14:paraId="7311BED0">
        <w:tblPrEx>
          <w:tblCellMar>
            <w:top w:w="0" w:type="dxa"/>
            <w:left w:w="0" w:type="dxa"/>
            <w:bottom w:w="0" w:type="dxa"/>
            <w:right w:w="0" w:type="dxa"/>
          </w:tblCellMar>
        </w:tblPrEx>
        <w:trPr>
          <w:trHeight w:val="311" w:hRule="atLeast"/>
        </w:trPr>
        <w:tc>
          <w:tcPr>
            <w:tcW w:w="2940" w:type="dxa"/>
            <w:tcBorders>
              <w:top w:val="nil"/>
              <w:left w:val="nil"/>
              <w:bottom w:val="nil"/>
              <w:right w:val="nil"/>
            </w:tcBorders>
          </w:tcPr>
          <w:p w14:paraId="5B79DAFC">
            <w:pPr>
              <w:pStyle w:val="14"/>
              <w:overflowPunct w:val="0"/>
              <w:snapToGrid w:val="0"/>
              <w:spacing w:after="0" w:line="268" w:lineRule="exact"/>
              <w:rPr>
                <w:rFonts w:ascii="Times New Roman" w:hAnsi="Times New Roman"/>
              </w:rPr>
            </w:pPr>
            <w:r>
              <w:rPr>
                <w:rFonts w:ascii="Times New Roman" w:hAnsi="Times New Roman"/>
              </w:rPr>
              <w:t>本标准主要审查人员：</w:t>
            </w:r>
          </w:p>
        </w:tc>
        <w:tc>
          <w:tcPr>
            <w:tcW w:w="946" w:type="dxa"/>
            <w:tcBorders>
              <w:top w:val="nil"/>
              <w:left w:val="nil"/>
              <w:bottom w:val="nil"/>
              <w:right w:val="nil"/>
            </w:tcBorders>
          </w:tcPr>
          <w:p w14:paraId="6CD2DD2C">
            <w:pPr>
              <w:pStyle w:val="14"/>
              <w:overflowPunct w:val="0"/>
              <w:snapToGrid w:val="0"/>
              <w:spacing w:after="0" w:line="268" w:lineRule="exact"/>
              <w:ind w:left="600"/>
              <w:rPr>
                <w:rFonts w:ascii="Times New Roman" w:hAnsi="Times New Roman"/>
              </w:rPr>
            </w:pPr>
          </w:p>
        </w:tc>
        <w:tc>
          <w:tcPr>
            <w:tcW w:w="1050" w:type="dxa"/>
            <w:tcBorders>
              <w:top w:val="nil"/>
              <w:left w:val="nil"/>
              <w:bottom w:val="nil"/>
              <w:right w:val="nil"/>
            </w:tcBorders>
          </w:tcPr>
          <w:p w14:paraId="707BD9D7">
            <w:pPr>
              <w:pStyle w:val="14"/>
              <w:overflowPunct w:val="0"/>
              <w:snapToGrid w:val="0"/>
              <w:spacing w:after="0" w:line="268" w:lineRule="exact"/>
              <w:ind w:left="600"/>
              <w:rPr>
                <w:rFonts w:ascii="Times New Roman" w:hAnsi="Times New Roman"/>
              </w:rPr>
            </w:pPr>
          </w:p>
        </w:tc>
        <w:tc>
          <w:tcPr>
            <w:tcW w:w="893" w:type="dxa"/>
            <w:tcBorders>
              <w:top w:val="nil"/>
              <w:left w:val="nil"/>
              <w:bottom w:val="nil"/>
              <w:right w:val="nil"/>
            </w:tcBorders>
          </w:tcPr>
          <w:p w14:paraId="5A610CDB">
            <w:pPr>
              <w:pStyle w:val="14"/>
              <w:overflowPunct w:val="0"/>
              <w:snapToGrid w:val="0"/>
              <w:spacing w:after="0" w:line="268" w:lineRule="exact"/>
              <w:ind w:left="600"/>
              <w:rPr>
                <w:rFonts w:ascii="Times New Roman" w:hAnsi="Times New Roman"/>
              </w:rPr>
            </w:pPr>
          </w:p>
        </w:tc>
        <w:tc>
          <w:tcPr>
            <w:tcW w:w="891" w:type="dxa"/>
            <w:tcBorders>
              <w:top w:val="nil"/>
              <w:left w:val="nil"/>
              <w:bottom w:val="nil"/>
              <w:right w:val="nil"/>
            </w:tcBorders>
          </w:tcPr>
          <w:p w14:paraId="58372239">
            <w:pPr>
              <w:pStyle w:val="14"/>
              <w:overflowPunct w:val="0"/>
              <w:snapToGrid w:val="0"/>
              <w:spacing w:after="0" w:line="268" w:lineRule="exact"/>
              <w:ind w:left="600"/>
              <w:rPr>
                <w:rFonts w:ascii="Times New Roman" w:hAnsi="Times New Roman"/>
              </w:rPr>
            </w:pPr>
          </w:p>
        </w:tc>
        <w:tc>
          <w:tcPr>
            <w:tcW w:w="839" w:type="dxa"/>
            <w:tcBorders>
              <w:top w:val="nil"/>
              <w:left w:val="nil"/>
              <w:bottom w:val="nil"/>
              <w:right w:val="nil"/>
            </w:tcBorders>
          </w:tcPr>
          <w:p w14:paraId="5628B76D">
            <w:pPr>
              <w:pStyle w:val="14"/>
              <w:overflowPunct w:val="0"/>
              <w:snapToGrid w:val="0"/>
              <w:spacing w:after="0" w:line="268" w:lineRule="exact"/>
              <w:ind w:left="600"/>
              <w:rPr>
                <w:rFonts w:ascii="Times New Roman" w:hAnsi="Times New Roman"/>
              </w:rPr>
            </w:pPr>
          </w:p>
        </w:tc>
      </w:tr>
      <w:tr w14:paraId="376FF97E">
        <w:tblPrEx>
          <w:tblCellMar>
            <w:top w:w="0" w:type="dxa"/>
            <w:left w:w="0" w:type="dxa"/>
            <w:bottom w:w="0" w:type="dxa"/>
            <w:right w:w="0" w:type="dxa"/>
          </w:tblCellMar>
        </w:tblPrEx>
        <w:trPr>
          <w:trHeight w:val="311" w:hRule="atLeast"/>
        </w:trPr>
        <w:tc>
          <w:tcPr>
            <w:tcW w:w="2940" w:type="dxa"/>
            <w:tcBorders>
              <w:top w:val="nil"/>
              <w:left w:val="nil"/>
              <w:bottom w:val="nil"/>
              <w:right w:val="nil"/>
            </w:tcBorders>
          </w:tcPr>
          <w:p w14:paraId="0AD23930">
            <w:pPr>
              <w:pStyle w:val="14"/>
              <w:overflowPunct w:val="0"/>
              <w:snapToGrid w:val="0"/>
              <w:spacing w:after="0" w:line="268" w:lineRule="exact"/>
              <w:ind w:left="600"/>
              <w:rPr>
                <w:rFonts w:ascii="Times New Roman" w:hAnsi="Times New Roman"/>
              </w:rPr>
            </w:pPr>
          </w:p>
        </w:tc>
        <w:tc>
          <w:tcPr>
            <w:tcW w:w="946" w:type="dxa"/>
            <w:tcBorders>
              <w:top w:val="nil"/>
              <w:left w:val="nil"/>
              <w:bottom w:val="nil"/>
              <w:right w:val="nil"/>
            </w:tcBorders>
          </w:tcPr>
          <w:p w14:paraId="3DE89139">
            <w:pPr>
              <w:pStyle w:val="14"/>
              <w:overflowPunct w:val="0"/>
              <w:snapToGrid w:val="0"/>
              <w:spacing w:after="0" w:line="268" w:lineRule="exact"/>
              <w:ind w:left="600"/>
              <w:rPr>
                <w:rFonts w:ascii="Times New Roman" w:hAnsi="Times New Roman"/>
              </w:rPr>
            </w:pPr>
          </w:p>
        </w:tc>
        <w:tc>
          <w:tcPr>
            <w:tcW w:w="1050" w:type="dxa"/>
            <w:tcBorders>
              <w:top w:val="nil"/>
              <w:left w:val="nil"/>
              <w:bottom w:val="nil"/>
              <w:right w:val="nil"/>
            </w:tcBorders>
          </w:tcPr>
          <w:p w14:paraId="1E1806AF">
            <w:pPr>
              <w:pStyle w:val="14"/>
              <w:overflowPunct w:val="0"/>
              <w:snapToGrid w:val="0"/>
              <w:spacing w:after="0" w:line="268" w:lineRule="exact"/>
              <w:ind w:left="600"/>
              <w:rPr>
                <w:rFonts w:ascii="Times New Roman" w:hAnsi="Times New Roman"/>
              </w:rPr>
            </w:pPr>
          </w:p>
        </w:tc>
        <w:tc>
          <w:tcPr>
            <w:tcW w:w="893" w:type="dxa"/>
            <w:tcBorders>
              <w:top w:val="nil"/>
              <w:left w:val="nil"/>
              <w:bottom w:val="nil"/>
              <w:right w:val="nil"/>
            </w:tcBorders>
          </w:tcPr>
          <w:p w14:paraId="1AC52C49">
            <w:pPr>
              <w:pStyle w:val="14"/>
              <w:overflowPunct w:val="0"/>
              <w:snapToGrid w:val="0"/>
              <w:spacing w:after="0" w:line="268" w:lineRule="exact"/>
              <w:ind w:left="600"/>
              <w:rPr>
                <w:rFonts w:ascii="Times New Roman" w:hAnsi="Times New Roman"/>
              </w:rPr>
            </w:pPr>
          </w:p>
        </w:tc>
        <w:tc>
          <w:tcPr>
            <w:tcW w:w="891" w:type="dxa"/>
            <w:tcBorders>
              <w:top w:val="nil"/>
              <w:left w:val="nil"/>
              <w:bottom w:val="nil"/>
              <w:right w:val="nil"/>
            </w:tcBorders>
          </w:tcPr>
          <w:p w14:paraId="1940B5A7">
            <w:pPr>
              <w:pStyle w:val="14"/>
              <w:overflowPunct w:val="0"/>
              <w:snapToGrid w:val="0"/>
              <w:spacing w:after="0" w:line="268" w:lineRule="exact"/>
              <w:ind w:left="600"/>
              <w:rPr>
                <w:rFonts w:ascii="Times New Roman" w:hAnsi="Times New Roman"/>
              </w:rPr>
            </w:pPr>
          </w:p>
        </w:tc>
        <w:tc>
          <w:tcPr>
            <w:tcW w:w="839" w:type="dxa"/>
            <w:tcBorders>
              <w:top w:val="nil"/>
              <w:left w:val="nil"/>
              <w:bottom w:val="nil"/>
              <w:right w:val="nil"/>
            </w:tcBorders>
          </w:tcPr>
          <w:p w14:paraId="628585EE">
            <w:pPr>
              <w:pStyle w:val="14"/>
              <w:overflowPunct w:val="0"/>
              <w:snapToGrid w:val="0"/>
              <w:spacing w:after="0" w:line="268" w:lineRule="exact"/>
              <w:ind w:left="600"/>
              <w:rPr>
                <w:rFonts w:ascii="Times New Roman" w:hAnsi="Times New Roman"/>
              </w:rPr>
            </w:pPr>
          </w:p>
        </w:tc>
      </w:tr>
      <w:tr w14:paraId="5F92654E">
        <w:tblPrEx>
          <w:tblCellMar>
            <w:top w:w="0" w:type="dxa"/>
            <w:left w:w="0" w:type="dxa"/>
            <w:bottom w:w="0" w:type="dxa"/>
            <w:right w:w="0" w:type="dxa"/>
          </w:tblCellMar>
        </w:tblPrEx>
        <w:trPr>
          <w:trHeight w:val="312" w:hRule="atLeast"/>
        </w:trPr>
        <w:tc>
          <w:tcPr>
            <w:tcW w:w="2940" w:type="dxa"/>
            <w:tcBorders>
              <w:top w:val="nil"/>
              <w:left w:val="nil"/>
              <w:bottom w:val="nil"/>
              <w:right w:val="nil"/>
            </w:tcBorders>
          </w:tcPr>
          <w:p w14:paraId="5DC31E2E">
            <w:pPr>
              <w:pStyle w:val="14"/>
              <w:overflowPunct w:val="0"/>
              <w:snapToGrid w:val="0"/>
              <w:spacing w:after="0" w:line="268" w:lineRule="exact"/>
              <w:ind w:left="600"/>
              <w:rPr>
                <w:rFonts w:ascii="Times New Roman" w:hAnsi="Times New Roman"/>
              </w:rPr>
            </w:pPr>
          </w:p>
        </w:tc>
        <w:tc>
          <w:tcPr>
            <w:tcW w:w="946" w:type="dxa"/>
            <w:tcBorders>
              <w:top w:val="nil"/>
              <w:left w:val="nil"/>
              <w:bottom w:val="nil"/>
              <w:right w:val="nil"/>
            </w:tcBorders>
          </w:tcPr>
          <w:p w14:paraId="2169A886">
            <w:pPr>
              <w:pStyle w:val="14"/>
              <w:overflowPunct w:val="0"/>
              <w:snapToGrid w:val="0"/>
              <w:spacing w:after="0" w:line="268" w:lineRule="exact"/>
              <w:ind w:left="600"/>
              <w:rPr>
                <w:rFonts w:ascii="Times New Roman" w:hAnsi="Times New Roman"/>
              </w:rPr>
            </w:pPr>
          </w:p>
        </w:tc>
        <w:tc>
          <w:tcPr>
            <w:tcW w:w="1050" w:type="dxa"/>
            <w:tcBorders>
              <w:top w:val="nil"/>
              <w:left w:val="nil"/>
              <w:bottom w:val="nil"/>
              <w:right w:val="nil"/>
            </w:tcBorders>
          </w:tcPr>
          <w:p w14:paraId="6D72E00A">
            <w:pPr>
              <w:pStyle w:val="14"/>
              <w:overflowPunct w:val="0"/>
              <w:snapToGrid w:val="0"/>
              <w:spacing w:after="0" w:line="268" w:lineRule="exact"/>
              <w:ind w:left="600"/>
              <w:rPr>
                <w:rFonts w:ascii="Times New Roman" w:hAnsi="Times New Roman"/>
              </w:rPr>
            </w:pPr>
          </w:p>
        </w:tc>
        <w:tc>
          <w:tcPr>
            <w:tcW w:w="893" w:type="dxa"/>
            <w:tcBorders>
              <w:top w:val="nil"/>
              <w:left w:val="nil"/>
              <w:bottom w:val="nil"/>
              <w:right w:val="nil"/>
            </w:tcBorders>
          </w:tcPr>
          <w:p w14:paraId="6B09C4C9">
            <w:pPr>
              <w:pStyle w:val="14"/>
              <w:overflowPunct w:val="0"/>
              <w:snapToGrid w:val="0"/>
              <w:spacing w:after="0" w:line="268" w:lineRule="exact"/>
              <w:ind w:left="600"/>
              <w:rPr>
                <w:rFonts w:ascii="Times New Roman" w:hAnsi="Times New Roman"/>
              </w:rPr>
            </w:pPr>
          </w:p>
        </w:tc>
        <w:tc>
          <w:tcPr>
            <w:tcW w:w="891" w:type="dxa"/>
            <w:tcBorders>
              <w:top w:val="nil"/>
              <w:left w:val="nil"/>
              <w:bottom w:val="nil"/>
              <w:right w:val="nil"/>
            </w:tcBorders>
          </w:tcPr>
          <w:p w14:paraId="70CF353F">
            <w:pPr>
              <w:pStyle w:val="14"/>
              <w:overflowPunct w:val="0"/>
              <w:snapToGrid w:val="0"/>
              <w:spacing w:after="0" w:line="268" w:lineRule="exact"/>
              <w:ind w:left="600"/>
              <w:rPr>
                <w:rFonts w:ascii="Times New Roman" w:hAnsi="Times New Roman"/>
              </w:rPr>
            </w:pPr>
          </w:p>
        </w:tc>
        <w:tc>
          <w:tcPr>
            <w:tcW w:w="839" w:type="dxa"/>
            <w:tcBorders>
              <w:top w:val="nil"/>
              <w:left w:val="nil"/>
              <w:bottom w:val="nil"/>
              <w:right w:val="nil"/>
            </w:tcBorders>
          </w:tcPr>
          <w:p w14:paraId="583AB72F">
            <w:pPr>
              <w:pStyle w:val="14"/>
              <w:overflowPunct w:val="0"/>
              <w:snapToGrid w:val="0"/>
              <w:spacing w:after="0" w:line="268" w:lineRule="exact"/>
              <w:ind w:left="600"/>
              <w:rPr>
                <w:rFonts w:ascii="Times New Roman" w:hAnsi="Times New Roman"/>
              </w:rPr>
            </w:pPr>
          </w:p>
        </w:tc>
      </w:tr>
      <w:tr w14:paraId="6B665C5C">
        <w:tblPrEx>
          <w:tblCellMar>
            <w:top w:w="0" w:type="dxa"/>
            <w:left w:w="0" w:type="dxa"/>
            <w:bottom w:w="0" w:type="dxa"/>
            <w:right w:w="0" w:type="dxa"/>
          </w:tblCellMar>
        </w:tblPrEx>
        <w:trPr>
          <w:trHeight w:val="261" w:hRule="atLeast"/>
        </w:trPr>
        <w:tc>
          <w:tcPr>
            <w:tcW w:w="2940" w:type="dxa"/>
            <w:tcBorders>
              <w:top w:val="nil"/>
              <w:left w:val="nil"/>
              <w:bottom w:val="nil"/>
              <w:right w:val="nil"/>
            </w:tcBorders>
          </w:tcPr>
          <w:p w14:paraId="0E455C5F">
            <w:pPr>
              <w:pStyle w:val="14"/>
              <w:overflowPunct w:val="0"/>
              <w:snapToGrid w:val="0"/>
              <w:spacing w:after="0" w:line="268" w:lineRule="exact"/>
              <w:ind w:left="600"/>
              <w:rPr>
                <w:rFonts w:ascii="Times New Roman" w:hAnsi="Times New Roman"/>
              </w:rPr>
            </w:pPr>
          </w:p>
        </w:tc>
        <w:tc>
          <w:tcPr>
            <w:tcW w:w="946" w:type="dxa"/>
            <w:tcBorders>
              <w:top w:val="nil"/>
              <w:left w:val="nil"/>
              <w:bottom w:val="nil"/>
              <w:right w:val="nil"/>
            </w:tcBorders>
          </w:tcPr>
          <w:p w14:paraId="15F565BB">
            <w:pPr>
              <w:pStyle w:val="14"/>
              <w:overflowPunct w:val="0"/>
              <w:snapToGrid w:val="0"/>
              <w:spacing w:after="0" w:line="268" w:lineRule="exact"/>
              <w:ind w:left="600"/>
              <w:rPr>
                <w:rFonts w:ascii="Times New Roman" w:hAnsi="Times New Roman"/>
              </w:rPr>
            </w:pPr>
          </w:p>
        </w:tc>
        <w:tc>
          <w:tcPr>
            <w:tcW w:w="1050" w:type="dxa"/>
            <w:tcBorders>
              <w:top w:val="nil"/>
              <w:left w:val="nil"/>
              <w:bottom w:val="nil"/>
              <w:right w:val="nil"/>
            </w:tcBorders>
          </w:tcPr>
          <w:p w14:paraId="024C79C6">
            <w:pPr>
              <w:pStyle w:val="14"/>
              <w:overflowPunct w:val="0"/>
              <w:snapToGrid w:val="0"/>
              <w:spacing w:after="0" w:line="268" w:lineRule="exact"/>
              <w:ind w:left="600"/>
              <w:rPr>
                <w:rFonts w:ascii="Times New Roman" w:hAnsi="Times New Roman"/>
              </w:rPr>
            </w:pPr>
          </w:p>
        </w:tc>
        <w:tc>
          <w:tcPr>
            <w:tcW w:w="893" w:type="dxa"/>
            <w:tcBorders>
              <w:top w:val="nil"/>
              <w:left w:val="nil"/>
              <w:bottom w:val="nil"/>
              <w:right w:val="nil"/>
            </w:tcBorders>
          </w:tcPr>
          <w:p w14:paraId="4AE8554E">
            <w:pPr>
              <w:pStyle w:val="14"/>
              <w:overflowPunct w:val="0"/>
              <w:snapToGrid w:val="0"/>
              <w:spacing w:after="0" w:line="268" w:lineRule="exact"/>
              <w:ind w:left="600"/>
              <w:rPr>
                <w:rFonts w:ascii="Times New Roman" w:hAnsi="Times New Roman"/>
              </w:rPr>
            </w:pPr>
          </w:p>
        </w:tc>
        <w:tc>
          <w:tcPr>
            <w:tcW w:w="891" w:type="dxa"/>
            <w:tcBorders>
              <w:top w:val="nil"/>
              <w:left w:val="nil"/>
              <w:bottom w:val="nil"/>
              <w:right w:val="nil"/>
            </w:tcBorders>
          </w:tcPr>
          <w:p w14:paraId="4E1D69E7">
            <w:pPr>
              <w:pStyle w:val="14"/>
              <w:overflowPunct w:val="0"/>
              <w:snapToGrid w:val="0"/>
              <w:spacing w:after="0" w:line="268" w:lineRule="exact"/>
              <w:ind w:left="600"/>
              <w:rPr>
                <w:rFonts w:ascii="Times New Roman" w:hAnsi="Times New Roman"/>
              </w:rPr>
            </w:pPr>
          </w:p>
        </w:tc>
        <w:tc>
          <w:tcPr>
            <w:tcW w:w="839" w:type="dxa"/>
            <w:tcBorders>
              <w:top w:val="nil"/>
              <w:left w:val="nil"/>
              <w:bottom w:val="nil"/>
              <w:right w:val="nil"/>
            </w:tcBorders>
          </w:tcPr>
          <w:p w14:paraId="5974A838">
            <w:pPr>
              <w:pStyle w:val="14"/>
              <w:overflowPunct w:val="0"/>
              <w:snapToGrid w:val="0"/>
              <w:spacing w:after="0" w:line="268" w:lineRule="exact"/>
              <w:ind w:left="600"/>
              <w:rPr>
                <w:rFonts w:ascii="Times New Roman" w:hAnsi="Times New Roman"/>
              </w:rPr>
            </w:pPr>
          </w:p>
        </w:tc>
      </w:tr>
    </w:tbl>
    <w:p w14:paraId="50F22477">
      <w:pPr>
        <w:pStyle w:val="127"/>
        <w:ind w:firstLine="420"/>
      </w:pPr>
    </w:p>
    <w:p w14:paraId="746DCA8F">
      <w:pPr>
        <w:pStyle w:val="127"/>
        <w:ind w:firstLine="420"/>
      </w:pPr>
    </w:p>
    <w:p w14:paraId="3300CE48">
      <w:pPr>
        <w:pStyle w:val="127"/>
        <w:ind w:firstLine="420"/>
      </w:pPr>
    </w:p>
    <w:p w14:paraId="40F65D39">
      <w:pPr>
        <w:pStyle w:val="127"/>
        <w:ind w:firstLine="420"/>
      </w:pPr>
      <w:r>
        <w:t>本标准为首次发布。</w:t>
      </w:r>
    </w:p>
    <w:p w14:paraId="46632EF8">
      <w:pPr>
        <w:pStyle w:val="127"/>
        <w:ind w:firstLine="420"/>
        <w:sectPr>
          <w:footerReference r:id="rId4" w:type="default"/>
          <w:pgSz w:w="11906" w:h="16838"/>
          <w:pgMar w:top="1701" w:right="1134" w:bottom="1134" w:left="1417" w:header="851" w:footer="850" w:gutter="0"/>
          <w:pgNumType w:fmt="upperRoman" w:start="1"/>
          <w:cols w:space="0" w:num="1"/>
          <w:docGrid w:type="lines" w:linePitch="318" w:charSpace="0"/>
        </w:sectPr>
      </w:pPr>
      <w:r>
        <w:t>本标准在执行过程中的意见或建议反馈至中国电力建设企业协会（地址：北京市丰台区西四环南路35号中都科技大厦3层，100071）。</w:t>
      </w:r>
    </w:p>
    <w:bookmarkEnd w:id="35"/>
    <w:p w14:paraId="660DC312">
      <w:pPr>
        <w:pStyle w:val="133"/>
        <w:rPr>
          <w:rFonts w:hint="default" w:cs="Times New Roman"/>
        </w:rPr>
      </w:pPr>
      <w:r>
        <w:rPr>
          <w:rFonts w:cs="Times New Roman"/>
        </w:rPr>
        <w:t xml:space="preserve">静止调相机 </w:t>
      </w:r>
      <w:r>
        <w:rPr>
          <w:rFonts w:hint="default" w:cs="Times New Roman"/>
        </w:rPr>
        <w:t>第1部分：功能</w:t>
      </w:r>
    </w:p>
    <w:p w14:paraId="390187B8">
      <w:pPr>
        <w:pStyle w:val="98"/>
        <w:spacing w:before="312" w:after="312"/>
        <w:rPr>
          <w:rFonts w:ascii="Times New Roman" w:hAnsi="Times New Roman"/>
        </w:rPr>
      </w:pPr>
      <w:bookmarkStart w:id="36" w:name="_Toc15559"/>
      <w:r>
        <w:rPr>
          <w:rFonts w:ascii="Times New Roman" w:hAnsi="Times New Roman"/>
        </w:rPr>
        <w:t>范围</w:t>
      </w:r>
      <w:bookmarkEnd w:id="36"/>
    </w:p>
    <w:p w14:paraId="0AC07331">
      <w:pPr>
        <w:numPr>
          <w:ilvl w:val="0"/>
          <w:numId w:val="15"/>
        </w:numPr>
        <w:ind w:firstLine="420" w:firstLineChars="200"/>
        <w:rPr>
          <w:rFonts w:ascii="Times New Roman" w:hAnsi="Times New Roman"/>
        </w:rPr>
      </w:pPr>
      <w:r>
        <w:rPr>
          <w:rFonts w:ascii="Times New Roman" w:hAnsi="Times New Roman"/>
        </w:rPr>
        <w:t>本文件</w:t>
      </w:r>
      <w:r>
        <w:rPr>
          <w:rFonts w:hint="eastAsia" w:ascii="Times New Roman" w:hAnsi="Times New Roman"/>
        </w:rPr>
        <w:t>规定了静止调相机</w:t>
      </w:r>
      <w:r>
        <w:rPr>
          <w:rFonts w:ascii="Times New Roman" w:hAnsi="Times New Roman"/>
        </w:rPr>
        <w:t>（以下简称</w:t>
      </w:r>
      <w:r>
        <w:rPr>
          <w:rFonts w:hint="eastAsia" w:ascii="Times New Roman" w:hAnsi="Times New Roman"/>
          <w:highlight w:val="none"/>
        </w:rPr>
        <w:t>“</w:t>
      </w:r>
      <w:r>
        <w:rPr>
          <w:rFonts w:ascii="Times New Roman" w:hAnsi="Times New Roman"/>
          <w:highlight w:val="none"/>
        </w:rPr>
        <w:t>静调</w:t>
      </w:r>
      <w:r>
        <w:rPr>
          <w:rFonts w:hint="eastAsia" w:ascii="Times New Roman" w:hAnsi="Times New Roman"/>
          <w:highlight w:val="none"/>
        </w:rPr>
        <w:t>”</w:t>
      </w:r>
      <w:r>
        <w:rPr>
          <w:rFonts w:ascii="Times New Roman" w:hAnsi="Times New Roman"/>
        </w:rPr>
        <w:t>）的产品规格与分类、系统构成、使用条件、功能要求、</w:t>
      </w:r>
      <w:r>
        <w:rPr>
          <w:rFonts w:hint="eastAsia" w:ascii="Times New Roman" w:hAnsi="Times New Roman"/>
        </w:rPr>
        <w:t>性能</w:t>
      </w:r>
      <w:r>
        <w:rPr>
          <w:rFonts w:ascii="Times New Roman" w:hAnsi="Times New Roman"/>
        </w:rPr>
        <w:t>要求、主要部件及要求、试验要求等</w:t>
      </w:r>
      <w:r>
        <w:rPr>
          <w:rFonts w:hint="eastAsia" w:ascii="Times New Roman" w:hAnsi="Times New Roman"/>
        </w:rPr>
        <w:t>。</w:t>
      </w:r>
    </w:p>
    <w:p w14:paraId="140FCE02">
      <w:pPr>
        <w:numPr>
          <w:ilvl w:val="0"/>
          <w:numId w:val="15"/>
        </w:numPr>
        <w:ind w:firstLine="420"/>
        <w:rPr>
          <w:rFonts w:ascii="Times New Roman" w:hAnsi="Times New Roman"/>
        </w:rPr>
      </w:pPr>
      <w:r>
        <w:rPr>
          <w:rFonts w:ascii="Times New Roman" w:hAnsi="Times New Roman"/>
        </w:rPr>
        <w:t>本文件适用于新能源场站、新能源汇集站和电网负荷中心变电站中10kV及以上电压等级的静调，其他电压等级的静调可参照执行。</w:t>
      </w:r>
    </w:p>
    <w:p w14:paraId="3D5EE6D6">
      <w:pPr>
        <w:pStyle w:val="98"/>
        <w:spacing w:before="312" w:after="312"/>
        <w:rPr>
          <w:rFonts w:ascii="Times New Roman" w:hAnsi="Times New Roman"/>
        </w:rPr>
      </w:pPr>
      <w:bookmarkStart w:id="37" w:name="_Toc1332"/>
      <w:r>
        <w:rPr>
          <w:rFonts w:ascii="Times New Roman" w:hAnsi="Times New Roman"/>
        </w:rPr>
        <w:t>规范性引用文件</w:t>
      </w:r>
      <w:r>
        <w:rPr>
          <w:rFonts w:hint="eastAsia" w:ascii="Times New Roman" w:hAnsi="Times New Roman"/>
        </w:rPr>
        <w:t>.</w:t>
      </w:r>
      <w:bookmarkEnd w:id="37"/>
    </w:p>
    <w:p w14:paraId="7CCA7DD9">
      <w:pPr>
        <w:widowControl/>
        <w:autoSpaceDE w:val="0"/>
        <w:autoSpaceDN w:val="0"/>
        <w:ind w:firstLine="420" w:firstLineChars="200"/>
        <w:rPr>
          <w:rFonts w:ascii="Times New Roman" w:hAnsi="Times New Roman"/>
          <w:kern w:val="0"/>
          <w:szCs w:val="20"/>
        </w:rPr>
      </w:pPr>
      <w:r>
        <w:rPr>
          <w:rFonts w:ascii="Times New Roman" w:hAnsi="Times New Roman"/>
          <w:kern w:val="0"/>
          <w:szCs w:val="20"/>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3C8E99C3">
      <w:pPr>
        <w:widowControl/>
        <w:autoSpaceDE w:val="0"/>
        <w:autoSpaceDN w:val="0"/>
        <w:ind w:firstLine="420" w:firstLineChars="200"/>
        <w:rPr>
          <w:rFonts w:hint="eastAsia" w:ascii="Times New Roman" w:hAnsi="Times New Roman" w:eastAsia="宋体"/>
          <w:kern w:val="0"/>
          <w:szCs w:val="20"/>
          <w:highlight w:val="none"/>
          <w:lang w:val="en-US" w:eastAsia="zh-CN"/>
        </w:rPr>
      </w:pPr>
      <w:r>
        <w:rPr>
          <w:rFonts w:hint="eastAsia" w:ascii="Times New Roman" w:hAnsi="Times New Roman"/>
          <w:kern w:val="0"/>
          <w:szCs w:val="20"/>
          <w:highlight w:val="none"/>
        </w:rPr>
        <w:t>GB/T 311.1</w:t>
      </w:r>
      <w:r>
        <w:rPr>
          <w:rFonts w:hint="eastAsia" w:ascii="Times New Roman" w:hAnsi="Times New Roman"/>
          <w:kern w:val="0"/>
          <w:szCs w:val="20"/>
          <w:highlight w:val="none"/>
          <w:lang w:val="en-US" w:eastAsia="zh-CN"/>
        </w:rPr>
        <w:t xml:space="preserve"> 绝缘配合 第1部分：定义、原则和规则</w:t>
      </w:r>
    </w:p>
    <w:p w14:paraId="7F4AF36D">
      <w:pPr>
        <w:widowControl/>
        <w:autoSpaceDE w:val="0"/>
        <w:autoSpaceDN w:val="0"/>
        <w:ind w:firstLine="420" w:firstLineChars="200"/>
        <w:rPr>
          <w:rFonts w:ascii="Times New Roman" w:hAnsi="Times New Roman"/>
          <w:szCs w:val="21"/>
          <w:highlight w:val="none"/>
        </w:rPr>
      </w:pPr>
      <w:r>
        <w:rPr>
          <w:rFonts w:ascii="Times New Roman" w:hAnsi="Times New Roman"/>
          <w:szCs w:val="21"/>
          <w:highlight w:val="none"/>
        </w:rPr>
        <w:t>GB/T 321 优先数和优先数系</w:t>
      </w:r>
    </w:p>
    <w:p w14:paraId="796997B4">
      <w:pPr>
        <w:widowControl/>
        <w:autoSpaceDE w:val="0"/>
        <w:autoSpaceDN w:val="0"/>
        <w:ind w:firstLine="420" w:firstLineChars="200"/>
        <w:rPr>
          <w:rFonts w:ascii="Times New Roman" w:hAnsi="Times New Roman"/>
          <w:szCs w:val="21"/>
          <w:highlight w:val="none"/>
        </w:rPr>
      </w:pPr>
      <w:r>
        <w:rPr>
          <w:rFonts w:ascii="Times New Roman" w:hAnsi="Times New Roman"/>
          <w:szCs w:val="21"/>
          <w:highlight w:val="none"/>
        </w:rPr>
        <w:t>GB/T 1984 高压交流断路器</w:t>
      </w:r>
    </w:p>
    <w:p w14:paraId="62EDBF03">
      <w:pPr>
        <w:widowControl/>
        <w:autoSpaceDE w:val="0"/>
        <w:autoSpaceDN w:val="0"/>
        <w:ind w:firstLine="420" w:firstLineChars="200"/>
        <w:rPr>
          <w:rFonts w:ascii="Times New Roman" w:hAnsi="Times New Roman"/>
          <w:szCs w:val="21"/>
          <w:highlight w:val="none"/>
        </w:rPr>
      </w:pPr>
      <w:r>
        <w:rPr>
          <w:rFonts w:ascii="Times New Roman" w:hAnsi="Times New Roman"/>
          <w:szCs w:val="21"/>
          <w:highlight w:val="none"/>
        </w:rPr>
        <w:t>GB/T 1985 高压交流隔离开关和接地开关</w:t>
      </w:r>
    </w:p>
    <w:p w14:paraId="21BFFDD7">
      <w:pPr>
        <w:widowControl/>
        <w:autoSpaceDE w:val="0"/>
        <w:autoSpaceDN w:val="0"/>
        <w:ind w:firstLine="420" w:firstLineChars="200"/>
        <w:rPr>
          <w:rFonts w:ascii="Times New Roman" w:hAnsi="Times New Roman"/>
          <w:szCs w:val="21"/>
          <w:highlight w:val="none"/>
        </w:rPr>
      </w:pPr>
      <w:r>
        <w:rPr>
          <w:rFonts w:ascii="Times New Roman" w:hAnsi="Times New Roman"/>
          <w:szCs w:val="21"/>
          <w:highlight w:val="none"/>
        </w:rPr>
        <w:t>GB/T 2424.25 环境试验 第3部分</w:t>
      </w:r>
      <w:r>
        <w:rPr>
          <w:rFonts w:hint="eastAsia" w:ascii="Times New Roman" w:hAnsi="Times New Roman"/>
          <w:szCs w:val="21"/>
          <w:highlight w:val="none"/>
          <w:lang w:eastAsia="zh-CN"/>
        </w:rPr>
        <w:t>：</w:t>
      </w:r>
      <w:r>
        <w:rPr>
          <w:rFonts w:ascii="Times New Roman" w:hAnsi="Times New Roman"/>
          <w:szCs w:val="21"/>
          <w:highlight w:val="none"/>
        </w:rPr>
        <w:t>试验导则 地震试验方法</w:t>
      </w:r>
    </w:p>
    <w:p w14:paraId="55C5C236">
      <w:pPr>
        <w:widowControl/>
        <w:autoSpaceDE w:val="0"/>
        <w:autoSpaceDN w:val="0"/>
        <w:ind w:firstLine="420" w:firstLineChars="200"/>
        <w:rPr>
          <w:rFonts w:ascii="Times New Roman" w:hAnsi="Times New Roman"/>
          <w:szCs w:val="21"/>
          <w:highlight w:val="none"/>
        </w:rPr>
      </w:pPr>
      <w:r>
        <w:rPr>
          <w:rFonts w:ascii="Times New Roman" w:hAnsi="Times New Roman"/>
          <w:szCs w:val="21"/>
          <w:highlight w:val="none"/>
        </w:rPr>
        <w:t>GB/T 11032 交流无间隙金属氧化物避雷器</w:t>
      </w:r>
    </w:p>
    <w:p w14:paraId="1EB86F94">
      <w:pPr>
        <w:widowControl/>
        <w:autoSpaceDE w:val="0"/>
        <w:autoSpaceDN w:val="0"/>
        <w:ind w:firstLine="420" w:firstLineChars="200"/>
        <w:rPr>
          <w:rFonts w:ascii="Times New Roman" w:hAnsi="Times New Roman"/>
          <w:szCs w:val="21"/>
          <w:highlight w:val="none"/>
        </w:rPr>
      </w:pPr>
      <w:r>
        <w:rPr>
          <w:rFonts w:ascii="Times New Roman" w:hAnsi="Times New Roman"/>
          <w:szCs w:val="21"/>
          <w:highlight w:val="none"/>
        </w:rPr>
        <w:t xml:space="preserve">GB/T 12325 </w:t>
      </w:r>
      <w:r>
        <w:rPr>
          <w:highlight w:val="none"/>
        </w:rPr>
        <w:fldChar w:fldCharType="begin"/>
      </w:r>
      <w:r>
        <w:rPr>
          <w:highlight w:val="none"/>
        </w:rPr>
        <w:instrText xml:space="preserve"> HYPERLINK "http://www.baidu.com/link?url=eyN5hJmZ_uVnX5Tkpzo0MfJcN4sTy2iX2aYtIP8QrMbLj6nYr334HHULcAGiZKTgriL4Z-KZXZtCatJVTFqjxyB-_6Z1hc7Es4nGYnxGdHAN6cTorJmpDthl7DVeU9z3vHadhPQSMtOlvh48aFtWGaynalwuS15ortih0kY_ezXi3YzwoTsgLIC69S2K_OITlHO-bEy9HWIujwV5SYfMJq" \t "https://www.baidu.com/_blank" </w:instrText>
      </w:r>
      <w:r>
        <w:rPr>
          <w:highlight w:val="none"/>
        </w:rPr>
        <w:fldChar w:fldCharType="separate"/>
      </w:r>
      <w:r>
        <w:rPr>
          <w:rFonts w:ascii="Times New Roman" w:hAnsi="Times New Roman"/>
          <w:szCs w:val="21"/>
          <w:highlight w:val="none"/>
        </w:rPr>
        <w:t>电能质量 供电电压偏差</w:t>
      </w:r>
      <w:r>
        <w:rPr>
          <w:rFonts w:ascii="Times New Roman" w:hAnsi="Times New Roman"/>
          <w:szCs w:val="21"/>
          <w:highlight w:val="none"/>
        </w:rPr>
        <w:fldChar w:fldCharType="end"/>
      </w:r>
    </w:p>
    <w:p w14:paraId="249D5211">
      <w:pPr>
        <w:widowControl/>
        <w:autoSpaceDE w:val="0"/>
        <w:autoSpaceDN w:val="0"/>
        <w:ind w:firstLine="420" w:firstLineChars="200"/>
        <w:rPr>
          <w:rFonts w:ascii="Times New Roman" w:hAnsi="Times New Roman"/>
          <w:szCs w:val="21"/>
          <w:highlight w:val="none"/>
        </w:rPr>
      </w:pPr>
      <w:r>
        <w:rPr>
          <w:rFonts w:ascii="Times New Roman" w:hAnsi="Times New Roman"/>
          <w:szCs w:val="21"/>
          <w:highlight w:val="none"/>
        </w:rPr>
        <w:t>GB/T 12326 电能质量 电压波动和闪变</w:t>
      </w:r>
    </w:p>
    <w:p w14:paraId="42620CB9">
      <w:pPr>
        <w:widowControl/>
        <w:autoSpaceDE w:val="0"/>
        <w:autoSpaceDN w:val="0"/>
        <w:ind w:firstLine="420" w:firstLineChars="200"/>
        <w:rPr>
          <w:rFonts w:ascii="Times New Roman" w:hAnsi="Times New Roman"/>
          <w:szCs w:val="21"/>
          <w:highlight w:val="none"/>
        </w:rPr>
      </w:pPr>
      <w:r>
        <w:rPr>
          <w:rFonts w:ascii="Times New Roman" w:hAnsi="Times New Roman"/>
          <w:szCs w:val="21"/>
          <w:highlight w:val="none"/>
        </w:rPr>
        <w:t>GB/T 14549 电能质量 公用电网谐波</w:t>
      </w:r>
    </w:p>
    <w:p w14:paraId="468EF80A">
      <w:pPr>
        <w:widowControl/>
        <w:autoSpaceDE w:val="0"/>
        <w:autoSpaceDN w:val="0"/>
        <w:ind w:firstLine="420" w:firstLineChars="200"/>
        <w:rPr>
          <w:rFonts w:ascii="Times New Roman" w:hAnsi="Times New Roman"/>
          <w:szCs w:val="21"/>
          <w:highlight w:val="none"/>
        </w:rPr>
      </w:pPr>
      <w:r>
        <w:rPr>
          <w:rFonts w:ascii="Times New Roman" w:hAnsi="Times New Roman"/>
          <w:szCs w:val="21"/>
          <w:highlight w:val="none"/>
        </w:rPr>
        <w:t>GB/T 15543 电能质量 三相电压不平衡</w:t>
      </w:r>
    </w:p>
    <w:p w14:paraId="75CE6182">
      <w:pPr>
        <w:widowControl/>
        <w:autoSpaceDE w:val="0"/>
        <w:autoSpaceDN w:val="0"/>
        <w:ind w:firstLine="420" w:firstLineChars="200"/>
        <w:rPr>
          <w:rFonts w:ascii="Times New Roman" w:hAnsi="Times New Roman"/>
          <w:szCs w:val="21"/>
          <w:highlight w:val="none"/>
        </w:rPr>
      </w:pPr>
      <w:r>
        <w:rPr>
          <w:rFonts w:ascii="Times New Roman" w:hAnsi="Times New Roman"/>
          <w:szCs w:val="21"/>
          <w:highlight w:val="none"/>
        </w:rPr>
        <w:t>GB/T 20840.1 互感器 第1部分：通用技术要求</w:t>
      </w:r>
    </w:p>
    <w:p w14:paraId="097FBC2E">
      <w:pPr>
        <w:widowControl/>
        <w:autoSpaceDE w:val="0"/>
        <w:autoSpaceDN w:val="0"/>
        <w:ind w:firstLine="420" w:firstLineChars="200"/>
        <w:rPr>
          <w:rFonts w:ascii="Times New Roman" w:hAnsi="Times New Roman"/>
          <w:szCs w:val="21"/>
          <w:highlight w:val="none"/>
        </w:rPr>
      </w:pPr>
      <w:r>
        <w:rPr>
          <w:rFonts w:ascii="Times New Roman" w:hAnsi="Times New Roman"/>
          <w:szCs w:val="21"/>
          <w:highlight w:val="none"/>
        </w:rPr>
        <w:t>GB/T 20840.2 互感器 第2部分：电流互感器的补充技术要求</w:t>
      </w:r>
    </w:p>
    <w:p w14:paraId="0462DF3F">
      <w:pPr>
        <w:widowControl/>
        <w:autoSpaceDE w:val="0"/>
        <w:autoSpaceDN w:val="0"/>
        <w:ind w:firstLine="420" w:firstLineChars="200"/>
        <w:rPr>
          <w:rFonts w:ascii="Times New Roman" w:hAnsi="Times New Roman"/>
          <w:szCs w:val="21"/>
          <w:highlight w:val="none"/>
        </w:rPr>
      </w:pPr>
      <w:r>
        <w:rPr>
          <w:rFonts w:ascii="Times New Roman" w:hAnsi="Times New Roman"/>
          <w:szCs w:val="21"/>
          <w:highlight w:val="none"/>
        </w:rPr>
        <w:t>GB/T 20840.3 互感器 第3部分：电磁式电压互感器的补充技术要求</w:t>
      </w:r>
    </w:p>
    <w:p w14:paraId="3B1B2A05">
      <w:pPr>
        <w:widowControl/>
        <w:autoSpaceDE w:val="0"/>
        <w:autoSpaceDN w:val="0"/>
        <w:ind w:firstLine="420" w:firstLineChars="200"/>
        <w:rPr>
          <w:rFonts w:hint="default" w:eastAsia="宋体"/>
          <w:highlight w:val="none"/>
          <w:lang w:val="en-US" w:eastAsia="zh-CN"/>
        </w:rPr>
      </w:pPr>
      <w:r>
        <w:rPr>
          <w:rFonts w:ascii="Times New Roman" w:hAnsi="Times New Roman"/>
          <w:kern w:val="0"/>
          <w:szCs w:val="21"/>
          <w:highlight w:val="none"/>
        </w:rPr>
        <w:t xml:space="preserve">GB/T </w:t>
      </w:r>
      <w:r>
        <w:rPr>
          <w:rFonts w:hint="eastAsia" w:ascii="Times New Roman" w:hAnsi="Times New Roman"/>
          <w:kern w:val="0"/>
          <w:szCs w:val="21"/>
          <w:highlight w:val="none"/>
          <w:lang w:val="en-US" w:eastAsia="zh-CN"/>
        </w:rPr>
        <w:t>24337 电能质量 公用电网间谐波</w:t>
      </w:r>
    </w:p>
    <w:p w14:paraId="0B99D9C8">
      <w:pPr>
        <w:widowControl/>
        <w:autoSpaceDE w:val="0"/>
        <w:autoSpaceDN w:val="0"/>
        <w:ind w:firstLine="420" w:firstLineChars="200"/>
        <w:rPr>
          <w:rFonts w:ascii="Times New Roman" w:hAnsi="Times New Roman"/>
          <w:szCs w:val="21"/>
          <w:highlight w:val="none"/>
        </w:rPr>
      </w:pPr>
      <w:r>
        <w:rPr>
          <w:rFonts w:ascii="Times New Roman" w:hAnsi="Times New Roman"/>
          <w:szCs w:val="21"/>
          <w:highlight w:val="none"/>
        </w:rPr>
        <w:t>GB/T 26218.1 污秽条件下使用的高压绝缘子的选择和尺寸确定 第1部分</w:t>
      </w:r>
      <w:r>
        <w:rPr>
          <w:rFonts w:hint="eastAsia" w:ascii="Times New Roman" w:hAnsi="Times New Roman"/>
          <w:szCs w:val="21"/>
          <w:highlight w:val="none"/>
          <w:lang w:eastAsia="zh-CN"/>
        </w:rPr>
        <w:t>：</w:t>
      </w:r>
      <w:r>
        <w:rPr>
          <w:rFonts w:ascii="Times New Roman" w:hAnsi="Times New Roman"/>
          <w:szCs w:val="21"/>
          <w:highlight w:val="none"/>
        </w:rPr>
        <w:t>定义、信息和一般原则</w:t>
      </w:r>
    </w:p>
    <w:p w14:paraId="7DC87046">
      <w:pPr>
        <w:widowControl/>
        <w:autoSpaceDE w:val="0"/>
        <w:autoSpaceDN w:val="0"/>
        <w:ind w:firstLine="420" w:firstLineChars="200"/>
        <w:rPr>
          <w:rFonts w:hint="default" w:ascii="Times New Roman" w:hAnsi="Times New Roman" w:eastAsia="宋体"/>
          <w:szCs w:val="21"/>
          <w:highlight w:val="none"/>
          <w:lang w:val="en-US" w:eastAsia="zh-CN"/>
        </w:rPr>
      </w:pPr>
      <w:r>
        <w:rPr>
          <w:rFonts w:ascii="Times New Roman" w:hAnsi="Times New Roman"/>
          <w:szCs w:val="21"/>
          <w:highlight w:val="none"/>
        </w:rPr>
        <w:t xml:space="preserve">GB/T </w:t>
      </w:r>
      <w:r>
        <w:rPr>
          <w:rFonts w:hint="eastAsia" w:ascii="Times New Roman" w:hAnsi="Times New Roman"/>
          <w:szCs w:val="21"/>
          <w:highlight w:val="none"/>
          <w:lang w:val="en-US" w:eastAsia="zh-CN"/>
        </w:rPr>
        <w:t>32507-2024 电能质量 术语</w:t>
      </w:r>
    </w:p>
    <w:p w14:paraId="5504FBA7">
      <w:pPr>
        <w:widowControl/>
        <w:autoSpaceDE w:val="0"/>
        <w:autoSpaceDN w:val="0"/>
        <w:ind w:firstLine="420" w:firstLineChars="200"/>
        <w:rPr>
          <w:rFonts w:ascii="Times New Roman" w:hAnsi="Times New Roman"/>
          <w:szCs w:val="21"/>
          <w:highlight w:val="none"/>
        </w:rPr>
      </w:pPr>
      <w:r>
        <w:rPr>
          <w:rFonts w:ascii="Times New Roman" w:hAnsi="Times New Roman"/>
          <w:szCs w:val="21"/>
          <w:highlight w:val="none"/>
        </w:rPr>
        <w:t>GB/T 34870.1 超级电容器 第1部分</w:t>
      </w:r>
      <w:r>
        <w:rPr>
          <w:rFonts w:hint="eastAsia" w:ascii="Times New Roman" w:hAnsi="Times New Roman"/>
          <w:szCs w:val="21"/>
          <w:highlight w:val="none"/>
          <w:lang w:eastAsia="zh-CN"/>
        </w:rPr>
        <w:t>：</w:t>
      </w:r>
      <w:r>
        <w:rPr>
          <w:rFonts w:ascii="Times New Roman" w:hAnsi="Times New Roman"/>
          <w:szCs w:val="21"/>
          <w:highlight w:val="none"/>
        </w:rPr>
        <w:t>总则</w:t>
      </w:r>
    </w:p>
    <w:p w14:paraId="5393FB81">
      <w:pPr>
        <w:widowControl/>
        <w:autoSpaceDE w:val="0"/>
        <w:autoSpaceDN w:val="0"/>
        <w:ind w:firstLine="420" w:firstLineChars="200"/>
        <w:rPr>
          <w:rFonts w:hint="eastAsia" w:ascii="Times New Roman" w:hAnsi="Times New Roman"/>
          <w:szCs w:val="21"/>
          <w:highlight w:val="none"/>
        </w:rPr>
      </w:pPr>
      <w:r>
        <w:rPr>
          <w:rFonts w:hint="eastAsia" w:ascii="Times New Roman" w:hAnsi="Times New Roman"/>
          <w:kern w:val="0"/>
          <w:szCs w:val="21"/>
          <w:highlight w:val="none"/>
        </w:rPr>
        <w:t>GB/T 35703 柔性直流输电系统成套设计规范</w:t>
      </w:r>
    </w:p>
    <w:p w14:paraId="67686388">
      <w:pPr>
        <w:widowControl/>
        <w:autoSpaceDE w:val="0"/>
        <w:autoSpaceDN w:val="0"/>
        <w:ind w:firstLine="420" w:firstLineChars="200"/>
        <w:rPr>
          <w:rFonts w:ascii="Times New Roman" w:hAnsi="Times New Roman"/>
          <w:szCs w:val="21"/>
          <w:highlight w:val="none"/>
        </w:rPr>
      </w:pPr>
      <w:r>
        <w:rPr>
          <w:rFonts w:ascii="Times New Roman" w:hAnsi="Times New Roman"/>
          <w:szCs w:val="21"/>
          <w:highlight w:val="none"/>
        </w:rPr>
        <w:t>GB/T 40581 电力系统安全稳定计算规范</w:t>
      </w:r>
    </w:p>
    <w:p w14:paraId="7FB2BF2E">
      <w:pPr>
        <w:widowControl/>
        <w:autoSpaceDE w:val="0"/>
        <w:autoSpaceDN w:val="0"/>
        <w:ind w:firstLine="420" w:firstLineChars="200"/>
        <w:rPr>
          <w:rFonts w:ascii="Times New Roman" w:hAnsi="Times New Roman"/>
          <w:szCs w:val="21"/>
          <w:highlight w:val="none"/>
        </w:rPr>
      </w:pPr>
      <w:r>
        <w:rPr>
          <w:rFonts w:ascii="Times New Roman" w:hAnsi="Times New Roman"/>
          <w:szCs w:val="21"/>
          <w:highlight w:val="none"/>
        </w:rPr>
        <w:t>DL/T 837 输变电设施可靠性评价规程</w:t>
      </w:r>
    </w:p>
    <w:p w14:paraId="35EE54D6">
      <w:pPr>
        <w:widowControl/>
        <w:autoSpaceDE w:val="0"/>
        <w:autoSpaceDN w:val="0"/>
        <w:ind w:firstLine="420" w:firstLineChars="200"/>
        <w:rPr>
          <w:rFonts w:ascii="Times New Roman" w:hAnsi="Times New Roman"/>
          <w:szCs w:val="21"/>
          <w:highlight w:val="none"/>
        </w:rPr>
      </w:pPr>
      <w:r>
        <w:rPr>
          <w:rFonts w:ascii="Times New Roman" w:hAnsi="Times New Roman"/>
          <w:szCs w:val="21"/>
          <w:highlight w:val="none"/>
        </w:rPr>
        <w:t>DL/T 1215.1 链式静止同步补偿器第1部分</w:t>
      </w:r>
      <w:r>
        <w:rPr>
          <w:rFonts w:hint="eastAsia" w:ascii="Times New Roman" w:hAnsi="Times New Roman"/>
          <w:szCs w:val="21"/>
          <w:highlight w:val="none"/>
          <w:lang w:eastAsia="zh-CN"/>
        </w:rPr>
        <w:t>：</w:t>
      </w:r>
      <w:r>
        <w:rPr>
          <w:rFonts w:ascii="Times New Roman" w:hAnsi="Times New Roman"/>
          <w:szCs w:val="21"/>
          <w:highlight w:val="none"/>
        </w:rPr>
        <w:t>功能规范导则</w:t>
      </w:r>
    </w:p>
    <w:p w14:paraId="2ABF359E">
      <w:pPr>
        <w:widowControl/>
        <w:autoSpaceDE w:val="0"/>
        <w:autoSpaceDN w:val="0"/>
        <w:ind w:firstLine="420" w:firstLineChars="200"/>
        <w:rPr>
          <w:rFonts w:ascii="Times New Roman" w:hAnsi="Times New Roman"/>
          <w:szCs w:val="21"/>
          <w:highlight w:val="none"/>
        </w:rPr>
      </w:pPr>
      <w:r>
        <w:rPr>
          <w:rFonts w:ascii="Times New Roman" w:hAnsi="Times New Roman"/>
          <w:szCs w:val="21"/>
          <w:highlight w:val="none"/>
        </w:rPr>
        <w:t>NB/T 42043 高压静止同步补偿装置</w:t>
      </w:r>
    </w:p>
    <w:p w14:paraId="7D8187F4">
      <w:pPr>
        <w:pStyle w:val="98"/>
        <w:spacing w:before="312" w:after="312"/>
        <w:rPr>
          <w:rFonts w:ascii="Times New Roman" w:hAnsi="Times New Roman"/>
        </w:rPr>
      </w:pPr>
      <w:bookmarkStart w:id="38" w:name="_Toc13139"/>
      <w:r>
        <w:rPr>
          <w:rFonts w:ascii="Times New Roman" w:hAnsi="Times New Roman"/>
        </w:rPr>
        <w:t>术语和定义</w:t>
      </w:r>
      <w:bookmarkEnd w:id="38"/>
    </w:p>
    <w:p w14:paraId="6D4988BC">
      <w:pPr>
        <w:pStyle w:val="94"/>
        <w:ind w:firstLine="420"/>
        <w:rPr>
          <w:rFonts w:hint="eastAsia"/>
        </w:rPr>
      </w:pPr>
      <w:r>
        <w:rPr>
          <w:rFonts w:hint="eastAsia"/>
        </w:rPr>
        <w:t>下列术语和定义适用于本文件。</w:t>
      </w:r>
    </w:p>
    <w:p w14:paraId="6BAEC9C9">
      <w:pPr>
        <w:pStyle w:val="97"/>
        <w:spacing w:before="156" w:after="156"/>
        <w:rPr>
          <w:rFonts w:hint="eastAsia" w:ascii="Times New Roman" w:hAnsi="Times New Roman"/>
        </w:rPr>
      </w:pPr>
      <w:bookmarkStart w:id="39" w:name="_Toc8948"/>
      <w:r>
        <w:rPr>
          <w:rFonts w:hint="eastAsia" w:ascii="Times New Roman" w:hAnsi="Times New Roman"/>
        </w:rPr>
        <w:t>构网 grid forming</w:t>
      </w:r>
      <w:bookmarkEnd w:id="39"/>
    </w:p>
    <w:p w14:paraId="639A7E78">
      <w:pPr>
        <w:pStyle w:val="94"/>
        <w:rPr>
          <w:rFonts w:hint="eastAsia"/>
          <w:highlight w:val="none"/>
        </w:rPr>
      </w:pPr>
      <w:r>
        <w:rPr>
          <w:rFonts w:hint="eastAsia"/>
          <w:highlight w:val="none"/>
        </w:rPr>
        <w:t>具有电压源特性的电力装备和系统，能提供必要的惯量、短路容量、有功功率和/或无功功率，支撑电力系统安全稳定运行。</w:t>
      </w:r>
    </w:p>
    <w:p w14:paraId="5C217376">
      <w:pPr>
        <w:pStyle w:val="94"/>
        <w:rPr>
          <w:rFonts w:hint="eastAsia"/>
          <w:highlight w:val="none"/>
        </w:rPr>
      </w:pPr>
      <w:r>
        <w:rPr>
          <w:rFonts w:hint="eastAsia"/>
          <w:b/>
          <w:bCs/>
          <w:sz w:val="18"/>
          <w:szCs w:val="18"/>
          <w:highlight w:val="none"/>
        </w:rPr>
        <w:t>注:具有电压源特性亦即具有自主构建且维持内电势幅值和频率的能力。</w:t>
      </w:r>
    </w:p>
    <w:p w14:paraId="390F801F">
      <w:pPr>
        <w:pStyle w:val="97"/>
        <w:spacing w:before="156" w:after="156"/>
        <w:rPr>
          <w:rFonts w:ascii="Times New Roman" w:hAnsi="Times New Roman"/>
        </w:rPr>
      </w:pPr>
      <w:bookmarkStart w:id="40" w:name="_Toc30090"/>
      <w:r>
        <w:rPr>
          <w:rFonts w:hint="eastAsia" w:ascii="Times New Roman" w:hAnsi="Times New Roman"/>
        </w:rPr>
        <w:t>构网型控制 grid-forming control</w:t>
      </w:r>
      <w:bookmarkEnd w:id="40"/>
    </w:p>
    <w:p w14:paraId="63324E86">
      <w:pPr>
        <w:pStyle w:val="94"/>
        <w:ind w:firstLine="420"/>
        <w:rPr>
          <w:rFonts w:hint="eastAsia" w:eastAsia="宋体"/>
          <w:highlight w:val="none"/>
          <w:lang w:eastAsia="zh-CN"/>
        </w:rPr>
      </w:pPr>
      <w:r>
        <w:rPr>
          <w:rFonts w:hint="eastAsia"/>
          <w:highlight w:val="none"/>
        </w:rPr>
        <w:t>电力电子</w:t>
      </w:r>
      <w:r>
        <w:rPr>
          <w:rFonts w:hint="eastAsia"/>
          <w:highlight w:val="none"/>
          <w:lang w:val="en-US" w:eastAsia="zh-CN"/>
        </w:rPr>
        <w:t>装备和系统</w:t>
      </w:r>
      <w:r>
        <w:rPr>
          <w:rFonts w:hint="eastAsia"/>
          <w:highlight w:val="none"/>
        </w:rPr>
        <w:t>自主构建内电势幅值和频率</w:t>
      </w:r>
      <w:r>
        <w:rPr>
          <w:rFonts w:hint="eastAsia"/>
          <w:highlight w:val="none"/>
          <w:lang w:eastAsia="zh-CN"/>
        </w:rPr>
        <w:t>，</w:t>
      </w:r>
      <w:r>
        <w:rPr>
          <w:rFonts w:hint="eastAsia"/>
          <w:highlight w:val="none"/>
        </w:rPr>
        <w:t>并在短时间内维持内电势幅值</w:t>
      </w:r>
      <w:r>
        <w:rPr>
          <w:rFonts w:hint="eastAsia"/>
          <w:highlight w:val="none"/>
          <w:lang w:eastAsia="zh-CN"/>
        </w:rPr>
        <w:t>，</w:t>
      </w:r>
      <w:r>
        <w:rPr>
          <w:rFonts w:hint="eastAsia"/>
          <w:highlight w:val="none"/>
        </w:rPr>
        <w:t>以电压源特性运行的控制技术。</w:t>
      </w:r>
    </w:p>
    <w:p w14:paraId="446502FC">
      <w:pPr>
        <w:pStyle w:val="97"/>
        <w:spacing w:before="156" w:after="156"/>
        <w:rPr>
          <w:rFonts w:ascii="Times New Roman" w:hAnsi="Times New Roman"/>
        </w:rPr>
      </w:pPr>
      <w:bookmarkStart w:id="41" w:name="_Toc11021"/>
      <w:r>
        <w:rPr>
          <w:rFonts w:hint="eastAsia" w:ascii="Times New Roman" w:hAnsi="Times New Roman"/>
        </w:rPr>
        <w:t>构网型变流器 grid-forming converter</w:t>
      </w:r>
      <w:bookmarkEnd w:id="41"/>
      <w:r>
        <w:rPr>
          <w:rFonts w:hint="eastAsia" w:ascii="Times New Roman" w:hAnsi="Times New Roman"/>
        </w:rPr>
        <w:t xml:space="preserve"> </w:t>
      </w:r>
    </w:p>
    <w:p w14:paraId="43338709">
      <w:pPr>
        <w:pStyle w:val="94"/>
        <w:ind w:firstLine="420"/>
        <w:rPr>
          <w:rFonts w:hint="eastAsia"/>
        </w:rPr>
      </w:pPr>
      <w:r>
        <w:rPr>
          <w:rFonts w:hint="eastAsia"/>
        </w:rPr>
        <w:t>以构网型控制</w:t>
      </w:r>
      <w:r>
        <w:rPr>
          <w:rFonts w:hint="eastAsia"/>
          <w:lang w:eastAsia="zh-CN"/>
        </w:rPr>
        <w:t>（</w:t>
      </w:r>
      <w:r>
        <w:rPr>
          <w:rFonts w:hint="eastAsia"/>
          <w:lang w:val="en-US" w:eastAsia="zh-CN"/>
        </w:rPr>
        <w:t>3.2</w:t>
      </w:r>
      <w:r>
        <w:rPr>
          <w:rFonts w:hint="eastAsia"/>
          <w:lang w:eastAsia="zh-CN"/>
        </w:rPr>
        <w:t>）</w:t>
      </w:r>
      <w:r>
        <w:rPr>
          <w:rFonts w:hint="eastAsia"/>
        </w:rPr>
        <w:t>方式运行的变流器。</w:t>
      </w:r>
    </w:p>
    <w:p w14:paraId="2AD03053">
      <w:pPr>
        <w:pStyle w:val="97"/>
        <w:spacing w:before="156" w:after="156"/>
        <w:rPr>
          <w:rFonts w:ascii="Times New Roman" w:hAnsi="Times New Roman"/>
        </w:rPr>
      </w:pPr>
      <w:bookmarkStart w:id="42" w:name="_Toc3489"/>
      <w:r>
        <w:rPr>
          <w:rFonts w:hint="eastAsia" w:ascii="Times New Roman" w:hAnsi="Times New Roman"/>
        </w:rPr>
        <w:t>静止同步调相机 Static Synchronous Condenser</w:t>
      </w:r>
      <w:r>
        <w:rPr>
          <w:rFonts w:hint="eastAsia" w:ascii="Times New Roman" w:hAnsi="Times New Roman"/>
          <w:lang w:eastAsia="zh-CN"/>
        </w:rPr>
        <w:t>；</w:t>
      </w:r>
      <w:r>
        <w:rPr>
          <w:rFonts w:hint="eastAsia" w:ascii="Times New Roman" w:hAnsi="Times New Roman"/>
        </w:rPr>
        <w:t>SSC</w:t>
      </w:r>
      <w:bookmarkEnd w:id="42"/>
    </w:p>
    <w:p w14:paraId="313DF4A2">
      <w:pPr>
        <w:pStyle w:val="94"/>
        <w:ind w:firstLine="420"/>
        <w:rPr>
          <w:rFonts w:hint="eastAsia"/>
          <w:highlight w:val="none"/>
        </w:rPr>
      </w:pPr>
      <w:r>
        <w:rPr>
          <w:rFonts w:hint="eastAsia"/>
          <w:highlight w:val="none"/>
        </w:rPr>
        <w:t>一种并联接入系统的由构网型变流器</w:t>
      </w:r>
      <w:r>
        <w:rPr>
          <w:rFonts w:hint="eastAsia"/>
          <w:highlight w:val="none"/>
          <w:lang w:eastAsia="zh-CN"/>
        </w:rPr>
        <w:t>（</w:t>
      </w:r>
      <w:r>
        <w:rPr>
          <w:rFonts w:hint="eastAsia"/>
          <w:highlight w:val="none"/>
          <w:lang w:val="en-US" w:eastAsia="zh-CN"/>
        </w:rPr>
        <w:t>3.3</w:t>
      </w:r>
      <w:r>
        <w:rPr>
          <w:rFonts w:hint="eastAsia"/>
          <w:highlight w:val="none"/>
          <w:lang w:eastAsia="zh-CN"/>
        </w:rPr>
        <w:t>）、</w:t>
      </w:r>
      <w:r>
        <w:rPr>
          <w:rFonts w:hint="eastAsia"/>
          <w:highlight w:val="none"/>
        </w:rPr>
        <w:t>超级电容</w:t>
      </w:r>
      <w:r>
        <w:rPr>
          <w:rFonts w:hint="eastAsia"/>
          <w:highlight w:val="none"/>
          <w:lang w:eastAsia="zh-CN"/>
        </w:rPr>
        <w:t>、</w:t>
      </w:r>
      <w:r>
        <w:rPr>
          <w:rFonts w:hint="eastAsia"/>
          <w:highlight w:val="none"/>
        </w:rPr>
        <w:t>连接电抗</w:t>
      </w:r>
      <w:r>
        <w:rPr>
          <w:rFonts w:hint="eastAsia"/>
          <w:highlight w:val="none"/>
          <w:lang w:val="en-US" w:eastAsia="zh-CN"/>
        </w:rPr>
        <w:t>器</w:t>
      </w:r>
      <w:r>
        <w:rPr>
          <w:rFonts w:hint="eastAsia"/>
          <w:highlight w:val="none"/>
        </w:rPr>
        <w:t>和/或连接变压器构成</w:t>
      </w:r>
      <w:r>
        <w:rPr>
          <w:rFonts w:hint="eastAsia"/>
          <w:highlight w:val="none"/>
          <w:lang w:eastAsia="zh-CN"/>
        </w:rPr>
        <w:t>，</w:t>
      </w:r>
      <w:r>
        <w:rPr>
          <w:rFonts w:hint="eastAsia"/>
          <w:highlight w:val="none"/>
        </w:rPr>
        <w:t>对电网提供电压和惯量支撑的装置。</w:t>
      </w:r>
    </w:p>
    <w:p w14:paraId="4952C70F">
      <w:pPr>
        <w:pStyle w:val="97"/>
        <w:spacing w:before="156" w:after="156"/>
        <w:rPr>
          <w:rFonts w:ascii="Times New Roman" w:hAnsi="Times New Roman"/>
        </w:rPr>
      </w:pPr>
      <w:bookmarkStart w:id="43" w:name="_Toc31674"/>
      <w:r>
        <w:rPr>
          <w:rFonts w:hint="eastAsia" w:ascii="Times New Roman" w:hAnsi="Times New Roman"/>
        </w:rPr>
        <w:t>惯量响应inertia response</w:t>
      </w:r>
      <w:bookmarkEnd w:id="43"/>
    </w:p>
    <w:p w14:paraId="17AF0053">
      <w:pPr>
        <w:pStyle w:val="94"/>
        <w:ind w:firstLine="420"/>
        <w:rPr>
          <w:rFonts w:hint="eastAsia"/>
          <w:highlight w:val="none"/>
        </w:rPr>
      </w:pPr>
      <w:r>
        <w:rPr>
          <w:rFonts w:hint="eastAsia"/>
          <w:highlight w:val="none"/>
        </w:rPr>
        <w:t>装置自然响应</w:t>
      </w:r>
      <w:r>
        <w:rPr>
          <w:rFonts w:hint="eastAsia"/>
          <w:highlight w:val="none"/>
          <w:lang w:val="en-US" w:eastAsia="zh-CN"/>
        </w:rPr>
        <w:t>并网点</w:t>
      </w:r>
      <w:r>
        <w:rPr>
          <w:rFonts w:hint="eastAsia"/>
          <w:highlight w:val="none"/>
        </w:rPr>
        <w:t>频率变化率而释放或吸收有功功率的行为。</w:t>
      </w:r>
    </w:p>
    <w:p w14:paraId="163B6D99">
      <w:pPr>
        <w:pStyle w:val="94"/>
        <w:rPr>
          <w:rFonts w:hint="eastAsia"/>
          <w:b/>
          <w:bCs/>
          <w:sz w:val="18"/>
          <w:szCs w:val="18"/>
          <w:highlight w:val="none"/>
        </w:rPr>
      </w:pPr>
      <w:r>
        <w:rPr>
          <w:rFonts w:hint="eastAsia"/>
          <w:b/>
          <w:bCs/>
          <w:sz w:val="18"/>
          <w:szCs w:val="18"/>
          <w:highlight w:val="none"/>
          <w:lang w:val="en-US" w:eastAsia="zh-CN"/>
        </w:rPr>
        <w:t>注：</w:t>
      </w:r>
      <w:r>
        <w:rPr>
          <w:rFonts w:hint="eastAsia"/>
          <w:b/>
          <w:bCs/>
          <w:sz w:val="18"/>
          <w:szCs w:val="18"/>
          <w:highlight w:val="none"/>
        </w:rPr>
        <w:t>自然响应指系统出现扰动时，参与构网的电力电子装备和系统在控制动作发生之前的响应。</w:t>
      </w:r>
    </w:p>
    <w:p w14:paraId="5177E0FA">
      <w:pPr>
        <w:pStyle w:val="97"/>
        <w:spacing w:before="156" w:after="156"/>
        <w:rPr>
          <w:rFonts w:ascii="Times New Roman" w:hAnsi="Times New Roman"/>
          <w:highlight w:val="none"/>
        </w:rPr>
      </w:pPr>
      <w:bookmarkStart w:id="44" w:name="_Toc21086"/>
      <w:r>
        <w:rPr>
          <w:rFonts w:hint="eastAsia" w:ascii="Times New Roman" w:hAnsi="Times New Roman"/>
          <w:highlight w:val="none"/>
        </w:rPr>
        <w:t>惯性时间常数 Inertia time constant</w:t>
      </w:r>
      <w:r>
        <w:rPr>
          <w:rFonts w:hint="eastAsia" w:ascii="Times New Roman" w:hAnsi="Times New Roman"/>
          <w:highlight w:val="none"/>
          <w:lang w:eastAsia="zh-CN"/>
        </w:rPr>
        <w:t>；</w:t>
      </w:r>
      <w:r>
        <w:rPr>
          <w:rFonts w:hint="eastAsia" w:ascii="Times New Roman" w:hAnsi="Times New Roman"/>
          <w:highlight w:val="none"/>
        </w:rPr>
        <w:t>Tj</w:t>
      </w:r>
      <w:bookmarkEnd w:id="44"/>
    </w:p>
    <w:p w14:paraId="439AA886">
      <w:pPr>
        <w:pStyle w:val="94"/>
        <w:ind w:firstLine="420"/>
        <w:rPr>
          <w:highlight w:val="none"/>
        </w:rPr>
      </w:pPr>
      <w:r>
        <w:rPr>
          <w:rFonts w:hint="eastAsia"/>
          <w:highlight w:val="none"/>
        </w:rPr>
        <w:t>由</w:t>
      </w:r>
      <w:r>
        <w:rPr>
          <w:rFonts w:hint="eastAsia"/>
          <w:highlight w:val="none"/>
          <w:lang w:val="en-US" w:eastAsia="zh-CN"/>
        </w:rPr>
        <w:t>并网点</w:t>
      </w:r>
      <w:r>
        <w:rPr>
          <w:rFonts w:hint="eastAsia"/>
          <w:highlight w:val="none"/>
        </w:rPr>
        <w:t>频率变化率引起</w:t>
      </w:r>
      <w:r>
        <w:rPr>
          <w:rFonts w:hint="eastAsia"/>
          <w:highlight w:val="none"/>
          <w:lang w:eastAsia="zh-CN"/>
        </w:rPr>
        <w:t>的</w:t>
      </w:r>
      <w:r>
        <w:rPr>
          <w:rFonts w:hint="eastAsia"/>
          <w:highlight w:val="none"/>
          <w:lang w:val="en-US" w:eastAsia="zh-CN"/>
        </w:rPr>
        <w:t>采用构网型控制电力电子装备和系统的</w:t>
      </w:r>
      <w:r>
        <w:rPr>
          <w:rFonts w:hint="eastAsia"/>
          <w:highlight w:val="none"/>
        </w:rPr>
        <w:t>有功功率</w:t>
      </w:r>
      <w:r>
        <w:rPr>
          <w:rFonts w:hint="eastAsia"/>
          <w:highlight w:val="none"/>
          <w:lang w:val="en-US" w:eastAsia="zh-CN"/>
        </w:rPr>
        <w:t>标幺值</w:t>
      </w:r>
      <w:r>
        <w:rPr>
          <w:rFonts w:hint="eastAsia"/>
          <w:highlight w:val="none"/>
        </w:rPr>
        <w:t>变化量与频率</w:t>
      </w:r>
      <w:r>
        <w:rPr>
          <w:rFonts w:hint="eastAsia"/>
          <w:highlight w:val="none"/>
          <w:lang w:val="en-US" w:eastAsia="zh-CN"/>
        </w:rPr>
        <w:t>标幺值</w:t>
      </w:r>
      <w:r>
        <w:rPr>
          <w:rFonts w:hint="eastAsia"/>
          <w:highlight w:val="none"/>
        </w:rPr>
        <w:t>变化率的比值。</w:t>
      </w:r>
    </w:p>
    <w:p w14:paraId="494AC6A4">
      <w:pPr>
        <w:pStyle w:val="94"/>
        <w:ind w:firstLine="420"/>
        <w:rPr>
          <w:rFonts w:hint="default" w:hAnsi="Cambria Math" w:cs="Cambria Math"/>
          <w:i w:val="0"/>
          <w:sz w:val="21"/>
          <w:lang w:val="en-US" w:eastAsia="zh-CN" w:bidi="ar-SA"/>
        </w:rPr>
      </w:pPr>
      <m:oMathPara>
        <m:oMath>
          <m:sSub>
            <m:sSubPr>
              <m:ctrlPr>
                <w:rPr>
                  <w:rFonts w:hint="default" w:ascii="Cambria Math" w:hAnsi="Cambria Math" w:cs="Times New Roman"/>
                  <w:i/>
                  <w:sz w:val="21"/>
                  <w:lang w:val="en-US" w:eastAsia="zh-CN" w:bidi="ar-SA"/>
                </w:rPr>
              </m:ctrlPr>
            </m:sSubPr>
            <m:e>
              <m:r>
                <m:rPr/>
                <w:rPr>
                  <w:rFonts w:hint="default" w:ascii="Cambria Math" w:hAnsi="Cambria Math" w:cs="Times New Roman"/>
                  <w:sz w:val="21"/>
                  <w:lang w:val="en-US" w:eastAsia="zh-CN" w:bidi="ar-SA"/>
                </w:rPr>
                <m:t>T</m:t>
              </m:r>
              <m:ctrlPr>
                <w:rPr>
                  <w:rFonts w:hint="default" w:ascii="Cambria Math" w:hAnsi="Cambria Math" w:cs="Times New Roman"/>
                  <w:i/>
                  <w:sz w:val="21"/>
                  <w:lang w:val="en-US" w:eastAsia="zh-CN" w:bidi="ar-SA"/>
                </w:rPr>
              </m:ctrlPr>
            </m:e>
            <m:sub>
              <m:r>
                <m:rPr/>
                <w:rPr>
                  <w:rFonts w:hint="default" w:ascii="Cambria Math" w:hAnsi="Cambria Math" w:cs="Times New Roman"/>
                  <w:sz w:val="21"/>
                  <w:lang w:val="en-US" w:eastAsia="zh-CN" w:bidi="ar-SA"/>
                </w:rPr>
                <m:t>j</m:t>
              </m:r>
              <m:ctrlPr>
                <w:rPr>
                  <w:rFonts w:hint="default" w:ascii="Cambria Math" w:hAnsi="Cambria Math" w:cs="Times New Roman"/>
                  <w:i/>
                  <w:sz w:val="21"/>
                  <w:lang w:val="en-US" w:eastAsia="zh-CN" w:bidi="ar-SA"/>
                </w:rPr>
              </m:ctrlPr>
            </m:sub>
          </m:sSub>
          <m:r>
            <m:rPr/>
            <w:rPr>
              <w:rFonts w:hint="default" w:ascii="Cambria Math" w:hAnsi="Cambria Math" w:cs="Times New Roman"/>
              <w:sz w:val="21"/>
              <w:lang w:val="en-US" w:eastAsia="zh-CN" w:bidi="ar-SA"/>
            </w:rPr>
            <m:t>=</m:t>
          </m:r>
          <m:f>
            <m:fPr>
              <m:ctrlPr>
                <w:rPr>
                  <w:rFonts w:hint="default" w:ascii="Cambria Math" w:hAnsi="Cambria Math" w:cs="Cambria Math"/>
                  <w:i/>
                  <w:sz w:val="21"/>
                  <w:lang w:val="en-US" w:eastAsia="zh-CN" w:bidi="ar-SA"/>
                </w:rPr>
              </m:ctrlPr>
            </m:fPr>
            <m:num>
              <m:r>
                <m:rPr/>
                <w:rPr>
                  <w:rFonts w:hint="default" w:ascii="Cambria Math" w:hAnsi="Cambria Math" w:cs="Cambria Math"/>
                  <w:sz w:val="21"/>
                  <w:lang w:val="en-US" w:eastAsia="zh-CN" w:bidi="ar-SA"/>
                </w:rPr>
                <m:t>∆</m:t>
              </m:r>
              <m:sSub>
                <m:sSubPr>
                  <m:ctrlPr>
                    <w:rPr>
                      <w:rFonts w:hint="default" w:ascii="Cambria Math" w:hAnsi="Cambria Math" w:cs="Cambria Math"/>
                      <w:i/>
                      <w:sz w:val="21"/>
                      <w:lang w:val="en-US" w:eastAsia="zh-CN" w:bidi="ar-SA"/>
                    </w:rPr>
                  </m:ctrlPr>
                </m:sSubPr>
                <m:e>
                  <m:r>
                    <m:rPr/>
                    <w:rPr>
                      <w:rFonts w:hint="default" w:ascii="Cambria Math" w:hAnsi="Cambria Math" w:cs="Cambria Math"/>
                      <w:sz w:val="21"/>
                      <w:lang w:val="en-US" w:eastAsia="zh-CN" w:bidi="ar-SA"/>
                    </w:rPr>
                    <m:t>P</m:t>
                  </m:r>
                  <m:ctrlPr>
                    <w:rPr>
                      <w:rFonts w:hint="default" w:ascii="Cambria Math" w:hAnsi="Cambria Math" w:cs="Cambria Math"/>
                      <w:i/>
                      <w:sz w:val="21"/>
                      <w:lang w:val="en-US" w:eastAsia="zh-CN" w:bidi="ar-SA"/>
                    </w:rPr>
                  </m:ctrlPr>
                </m:e>
                <m:sub>
                  <m:r>
                    <m:rPr/>
                    <w:rPr>
                      <w:rFonts w:hint="default" w:ascii="Cambria Math" w:hAnsi="Cambria Math" w:cs="Cambria Math"/>
                      <w:sz w:val="21"/>
                      <w:lang w:val="en-US" w:eastAsia="zh-CN" w:bidi="ar-SA"/>
                    </w:rPr>
                    <m:t>pu</m:t>
                  </m:r>
                  <m:ctrlPr>
                    <w:rPr>
                      <w:rFonts w:hint="default" w:ascii="Cambria Math" w:hAnsi="Cambria Math" w:cs="Cambria Math"/>
                      <w:i/>
                      <w:sz w:val="21"/>
                      <w:lang w:val="en-US" w:eastAsia="zh-CN" w:bidi="ar-SA"/>
                    </w:rPr>
                  </m:ctrlPr>
                </m:sub>
              </m:sSub>
              <m:ctrlPr>
                <w:rPr>
                  <w:rFonts w:hint="default" w:ascii="Cambria Math" w:hAnsi="Cambria Math" w:cs="Cambria Math"/>
                  <w:i/>
                  <w:sz w:val="21"/>
                  <w:lang w:val="en-US" w:eastAsia="zh-CN" w:bidi="ar-SA"/>
                </w:rPr>
              </m:ctrlPr>
            </m:num>
            <m:den>
              <m:r>
                <m:rPr/>
                <w:rPr>
                  <w:rFonts w:hint="default" w:ascii="Cambria Math" w:hAnsi="Cambria Math" w:cs="Cambria Math"/>
                  <w:sz w:val="21"/>
                  <w:lang w:val="en-US" w:eastAsia="zh-CN" w:bidi="ar-SA"/>
                </w:rPr>
                <m:t>(</m:t>
              </m:r>
              <m:f>
                <m:fPr>
                  <m:ctrlPr>
                    <w:rPr>
                      <w:rFonts w:hint="default" w:ascii="Cambria Math" w:hAnsi="Cambria Math" w:cs="Cambria Math"/>
                      <w:i/>
                      <w:sz w:val="21"/>
                      <w:lang w:val="en-US" w:eastAsia="zh-CN" w:bidi="ar-SA"/>
                    </w:rPr>
                  </m:ctrlPr>
                </m:fPr>
                <m:num>
                  <m:r>
                    <m:rPr/>
                    <w:rPr>
                      <w:rFonts w:hint="default" w:ascii="Cambria Math" w:hAnsi="Cambria Math" w:cs="Cambria Math"/>
                      <w:sz w:val="21"/>
                      <w:lang w:val="en-US" w:eastAsia="zh-CN" w:bidi="ar-SA"/>
                    </w:rPr>
                    <m:t>d</m:t>
                  </m:r>
                  <m:sSub>
                    <m:sSubPr>
                      <m:ctrlPr>
                        <w:rPr>
                          <w:rFonts w:hint="default" w:ascii="Cambria Math" w:hAnsi="Cambria Math" w:cs="Cambria Math"/>
                          <w:i/>
                          <w:sz w:val="21"/>
                          <w:lang w:val="en-US" w:eastAsia="zh-CN" w:bidi="ar-SA"/>
                        </w:rPr>
                      </m:ctrlPr>
                    </m:sSubPr>
                    <m:e>
                      <m:r>
                        <m:rPr/>
                        <w:rPr>
                          <w:rFonts w:hint="default" w:ascii="Cambria Math" w:hAnsi="Cambria Math" w:cs="Cambria Math"/>
                          <w:sz w:val="21"/>
                          <w:lang w:val="en-US" w:eastAsia="zh-CN" w:bidi="ar-SA"/>
                        </w:rPr>
                        <m:t>f</m:t>
                      </m:r>
                      <m:ctrlPr>
                        <w:rPr>
                          <w:rFonts w:hint="default" w:ascii="Cambria Math" w:hAnsi="Cambria Math" w:cs="Cambria Math"/>
                          <w:i/>
                          <w:sz w:val="21"/>
                          <w:lang w:val="en-US" w:eastAsia="zh-CN" w:bidi="ar-SA"/>
                        </w:rPr>
                      </m:ctrlPr>
                    </m:e>
                    <m:sub>
                      <m:r>
                        <m:rPr/>
                        <w:rPr>
                          <w:rFonts w:hint="default" w:ascii="Cambria Math" w:hAnsi="Cambria Math" w:cs="Cambria Math"/>
                          <w:sz w:val="21"/>
                          <w:lang w:val="en-US" w:eastAsia="zh-CN" w:bidi="ar-SA"/>
                        </w:rPr>
                        <m:t>pu</m:t>
                      </m:r>
                      <m:ctrlPr>
                        <w:rPr>
                          <w:rFonts w:hint="default" w:ascii="Cambria Math" w:hAnsi="Cambria Math" w:cs="Cambria Math"/>
                          <w:i/>
                          <w:sz w:val="21"/>
                          <w:lang w:val="en-US" w:eastAsia="zh-CN" w:bidi="ar-SA"/>
                        </w:rPr>
                      </m:ctrlPr>
                    </m:sub>
                  </m:sSub>
                  <m:ctrlPr>
                    <w:rPr>
                      <w:rFonts w:hint="default" w:ascii="Cambria Math" w:hAnsi="Cambria Math" w:cs="Cambria Math"/>
                      <w:i/>
                      <w:sz w:val="21"/>
                      <w:lang w:val="en-US" w:eastAsia="zh-CN" w:bidi="ar-SA"/>
                    </w:rPr>
                  </m:ctrlPr>
                </m:num>
                <m:den>
                  <m:r>
                    <m:rPr/>
                    <w:rPr>
                      <w:rFonts w:hint="default" w:ascii="Cambria Math" w:hAnsi="Cambria Math" w:cs="Cambria Math"/>
                      <w:sz w:val="21"/>
                      <w:lang w:val="en-US" w:eastAsia="zh-CN" w:bidi="ar-SA"/>
                    </w:rPr>
                    <m:t>dt</m:t>
                  </m:r>
                  <m:ctrlPr>
                    <w:rPr>
                      <w:rFonts w:hint="default" w:ascii="Cambria Math" w:hAnsi="Cambria Math" w:cs="Cambria Math"/>
                      <w:i/>
                      <w:sz w:val="21"/>
                      <w:lang w:val="en-US" w:eastAsia="zh-CN" w:bidi="ar-SA"/>
                    </w:rPr>
                  </m:ctrlPr>
                </m:den>
              </m:f>
              <m:r>
                <m:rPr/>
                <w:rPr>
                  <w:rFonts w:hint="default" w:ascii="Cambria Math" w:hAnsi="Cambria Math" w:cs="Cambria Math"/>
                  <w:sz w:val="21"/>
                  <w:lang w:val="en-US" w:eastAsia="zh-CN" w:bidi="ar-SA"/>
                </w:rPr>
                <m:t>)</m:t>
              </m:r>
              <m:ctrlPr>
                <w:rPr>
                  <w:rFonts w:hint="default" w:ascii="Cambria Math" w:hAnsi="Cambria Math" w:cs="Cambria Math"/>
                  <w:i/>
                  <w:sz w:val="21"/>
                  <w:lang w:val="en-US" w:eastAsia="zh-CN" w:bidi="ar-SA"/>
                </w:rPr>
              </m:ctrlPr>
            </m:den>
          </m:f>
        </m:oMath>
      </m:oMathPara>
    </w:p>
    <w:p w14:paraId="75866D1F">
      <w:pPr>
        <w:pStyle w:val="94"/>
        <w:spacing w:line="240" w:lineRule="auto"/>
        <w:ind w:firstLine="420"/>
        <w:rPr>
          <w:rFonts w:hint="default" w:hAnsi="Cambria Math" w:cs="Cambria Math"/>
          <w:b/>
          <w:bCs/>
          <w:i w:val="0"/>
          <w:sz w:val="18"/>
          <w:szCs w:val="18"/>
          <w:lang w:val="en-US" w:eastAsia="zh-CN" w:bidi="ar-SA"/>
        </w:rPr>
      </w:pPr>
      <w:r>
        <w:rPr>
          <w:rFonts w:hint="eastAsia" w:hAnsi="Cambria Math" w:cs="Cambria Math"/>
          <w:b/>
          <w:bCs/>
          <w:i w:val="0"/>
          <w:sz w:val="18"/>
          <w:szCs w:val="18"/>
          <w:lang w:val="en-US" w:eastAsia="zh-CN" w:bidi="ar-SA"/>
        </w:rPr>
        <w:t>式中</w:t>
      </w:r>
    </w:p>
    <w:p w14:paraId="628071EA">
      <w:pPr>
        <w:pStyle w:val="94"/>
        <w:spacing w:line="240" w:lineRule="auto"/>
        <w:ind w:firstLine="420"/>
        <w:rPr>
          <w:rFonts w:hint="eastAsia" w:hAnsi="Cambria Math" w:cs="Cambria Math"/>
          <w:b/>
          <w:bCs/>
          <w:i w:val="0"/>
          <w:sz w:val="18"/>
          <w:szCs w:val="18"/>
          <w:lang w:val="en-US" w:eastAsia="zh-CN" w:bidi="ar-SA"/>
        </w:rPr>
      </w:pPr>
      <m:oMath>
        <m:r>
          <m:rPr>
            <m:sty m:val="bi"/>
          </m:rPr>
          <w:rPr>
            <w:rFonts w:hint="default" w:ascii="Cambria Math" w:hAnsi="Cambria Math" w:cs="Cambria Math"/>
            <w:sz w:val="18"/>
            <w:szCs w:val="18"/>
            <w:lang w:val="en-US" w:eastAsia="zh-CN" w:bidi="ar-SA"/>
          </w:rPr>
          <m:t>∆</m:t>
        </m:r>
        <m:sSub>
          <m:sSubPr>
            <m:ctrlPr>
              <w:rPr>
                <w:rFonts w:hint="default" w:ascii="Cambria Math" w:hAnsi="Cambria Math" w:cs="Cambria Math"/>
                <w:b/>
                <w:bCs/>
                <w:i/>
                <w:sz w:val="18"/>
                <w:szCs w:val="18"/>
                <w:lang w:val="en-US" w:eastAsia="zh-CN" w:bidi="ar-SA"/>
              </w:rPr>
            </m:ctrlPr>
          </m:sSubPr>
          <m:e>
            <m:r>
              <m:rPr>
                <m:sty m:val="bi"/>
              </m:rPr>
              <w:rPr>
                <w:rFonts w:hint="default" w:ascii="Cambria Math" w:hAnsi="Cambria Math" w:cs="Cambria Math"/>
                <w:sz w:val="18"/>
                <w:szCs w:val="18"/>
                <w:lang w:val="en-US" w:eastAsia="zh-CN" w:bidi="ar-SA"/>
              </w:rPr>
              <m:t>P</m:t>
            </m:r>
            <m:ctrlPr>
              <w:rPr>
                <w:rFonts w:hint="default" w:ascii="Cambria Math" w:hAnsi="Cambria Math" w:cs="Cambria Math"/>
                <w:b/>
                <w:bCs/>
                <w:i/>
                <w:sz w:val="18"/>
                <w:szCs w:val="18"/>
                <w:lang w:val="en-US" w:eastAsia="zh-CN" w:bidi="ar-SA"/>
              </w:rPr>
            </m:ctrlPr>
          </m:e>
          <m:sub>
            <m:r>
              <m:rPr>
                <m:sty m:val="bi"/>
              </m:rPr>
              <w:rPr>
                <w:rFonts w:hint="default" w:ascii="Cambria Math" w:hAnsi="Cambria Math" w:cs="Cambria Math"/>
                <w:sz w:val="18"/>
                <w:szCs w:val="18"/>
                <w:lang w:val="en-US" w:eastAsia="zh-CN" w:bidi="ar-SA"/>
              </w:rPr>
              <m:t>pu</m:t>
            </m:r>
            <m:ctrlPr>
              <w:rPr>
                <w:rFonts w:hint="default" w:ascii="Cambria Math" w:hAnsi="Cambria Math" w:cs="Cambria Math"/>
                <w:b/>
                <w:bCs/>
                <w:i/>
                <w:sz w:val="18"/>
                <w:szCs w:val="18"/>
                <w:lang w:val="en-US" w:eastAsia="zh-CN" w:bidi="ar-SA"/>
              </w:rPr>
            </m:ctrlPr>
          </m:sub>
        </m:sSub>
      </m:oMath>
      <w:r>
        <w:rPr>
          <w:rFonts w:hint="eastAsia" w:hAnsi="Cambria Math" w:cs="Cambria Math"/>
          <w:b/>
          <w:bCs/>
          <w:i w:val="0"/>
          <w:sz w:val="18"/>
          <w:szCs w:val="18"/>
          <w:lang w:val="en-US" w:eastAsia="zh-CN" w:bidi="ar-SA"/>
        </w:rPr>
        <w:t>——有功功率变化量标幺值</w:t>
      </w:r>
    </w:p>
    <w:p w14:paraId="73DFE50F">
      <w:pPr>
        <w:pStyle w:val="94"/>
        <w:spacing w:line="240" w:lineRule="auto"/>
        <w:ind w:firstLine="420"/>
        <w:rPr>
          <w:rFonts w:hint="default" w:hAnsi="Cambria Math" w:cs="Cambria Math"/>
          <w:b/>
          <w:bCs/>
          <w:i w:val="0"/>
          <w:sz w:val="18"/>
          <w:szCs w:val="18"/>
          <w:lang w:val="en-US" w:eastAsia="zh-CN" w:bidi="ar-SA"/>
        </w:rPr>
      </w:pPr>
      <m:oMath>
        <m:f>
          <m:fPr>
            <m:ctrlPr>
              <w:rPr>
                <w:rFonts w:hint="default" w:ascii="Cambria Math" w:hAnsi="Cambria Math" w:cs="Cambria Math"/>
                <w:b/>
                <w:bCs/>
                <w:i/>
                <w:sz w:val="18"/>
                <w:szCs w:val="18"/>
                <w:lang w:val="en-US" w:eastAsia="zh-CN" w:bidi="ar-SA"/>
              </w:rPr>
            </m:ctrlPr>
          </m:fPr>
          <m:num>
            <m:r>
              <m:rPr>
                <m:sty m:val="bi"/>
              </m:rPr>
              <w:rPr>
                <w:rFonts w:hint="default" w:ascii="Cambria Math" w:hAnsi="Cambria Math" w:cs="Cambria Math"/>
                <w:sz w:val="18"/>
                <w:szCs w:val="18"/>
                <w:lang w:val="en-US" w:eastAsia="zh-CN" w:bidi="ar-SA"/>
              </w:rPr>
              <m:t>d</m:t>
            </m:r>
            <m:sSub>
              <m:sSubPr>
                <m:ctrlPr>
                  <w:rPr>
                    <w:rFonts w:hint="default" w:ascii="Cambria Math" w:hAnsi="Cambria Math" w:cs="Cambria Math"/>
                    <w:b/>
                    <w:bCs/>
                    <w:i/>
                    <w:sz w:val="18"/>
                    <w:szCs w:val="18"/>
                    <w:lang w:val="en-US" w:eastAsia="zh-CN" w:bidi="ar-SA"/>
                  </w:rPr>
                </m:ctrlPr>
              </m:sSubPr>
              <m:e>
                <m:r>
                  <m:rPr>
                    <m:sty m:val="bi"/>
                  </m:rPr>
                  <w:rPr>
                    <w:rFonts w:hint="default" w:ascii="Cambria Math" w:hAnsi="Cambria Math" w:cs="Cambria Math"/>
                    <w:sz w:val="18"/>
                    <w:szCs w:val="18"/>
                    <w:lang w:val="en-US" w:eastAsia="zh-CN" w:bidi="ar-SA"/>
                  </w:rPr>
                  <m:t>f</m:t>
                </m:r>
                <m:ctrlPr>
                  <w:rPr>
                    <w:rFonts w:hint="default" w:ascii="Cambria Math" w:hAnsi="Cambria Math" w:cs="Cambria Math"/>
                    <w:b/>
                    <w:bCs/>
                    <w:i/>
                    <w:sz w:val="18"/>
                    <w:szCs w:val="18"/>
                    <w:lang w:val="en-US" w:eastAsia="zh-CN" w:bidi="ar-SA"/>
                  </w:rPr>
                </m:ctrlPr>
              </m:e>
              <m:sub>
                <m:r>
                  <m:rPr>
                    <m:sty m:val="bi"/>
                  </m:rPr>
                  <w:rPr>
                    <w:rFonts w:hint="default" w:ascii="Cambria Math" w:hAnsi="Cambria Math" w:cs="Cambria Math"/>
                    <w:sz w:val="18"/>
                    <w:szCs w:val="18"/>
                    <w:lang w:val="en-US" w:eastAsia="zh-CN" w:bidi="ar-SA"/>
                  </w:rPr>
                  <m:t>pu</m:t>
                </m:r>
                <m:ctrlPr>
                  <w:rPr>
                    <w:rFonts w:hint="default" w:ascii="Cambria Math" w:hAnsi="Cambria Math" w:cs="Cambria Math"/>
                    <w:b/>
                    <w:bCs/>
                    <w:i/>
                    <w:sz w:val="18"/>
                    <w:szCs w:val="18"/>
                    <w:lang w:val="en-US" w:eastAsia="zh-CN" w:bidi="ar-SA"/>
                  </w:rPr>
                </m:ctrlPr>
              </m:sub>
            </m:sSub>
            <m:ctrlPr>
              <w:rPr>
                <w:rFonts w:hint="default" w:ascii="Cambria Math" w:hAnsi="Cambria Math" w:cs="Cambria Math"/>
                <w:b/>
                <w:bCs/>
                <w:i/>
                <w:sz w:val="18"/>
                <w:szCs w:val="18"/>
                <w:lang w:val="en-US" w:eastAsia="zh-CN" w:bidi="ar-SA"/>
              </w:rPr>
            </m:ctrlPr>
          </m:num>
          <m:den>
            <m:r>
              <m:rPr>
                <m:sty m:val="bi"/>
              </m:rPr>
              <w:rPr>
                <w:rFonts w:hint="default" w:ascii="Cambria Math" w:hAnsi="Cambria Math" w:cs="Cambria Math"/>
                <w:sz w:val="18"/>
                <w:szCs w:val="18"/>
                <w:lang w:val="en-US" w:eastAsia="zh-CN" w:bidi="ar-SA"/>
              </w:rPr>
              <m:t>dt</m:t>
            </m:r>
            <m:ctrlPr>
              <w:rPr>
                <w:rFonts w:hint="default" w:ascii="Cambria Math" w:hAnsi="Cambria Math" w:cs="Cambria Math"/>
                <w:b/>
                <w:bCs/>
                <w:i/>
                <w:sz w:val="18"/>
                <w:szCs w:val="18"/>
                <w:lang w:val="en-US" w:eastAsia="zh-CN" w:bidi="ar-SA"/>
              </w:rPr>
            </m:ctrlPr>
          </m:den>
        </m:f>
      </m:oMath>
      <w:r>
        <w:rPr>
          <w:rFonts w:hint="eastAsia" w:hAnsi="Cambria Math" w:cs="Cambria Math"/>
          <w:b/>
          <w:bCs/>
          <w:i w:val="0"/>
          <w:sz w:val="18"/>
          <w:szCs w:val="18"/>
          <w:lang w:val="en-US" w:eastAsia="zh-CN" w:bidi="ar-SA"/>
        </w:rPr>
        <w:t>——频率标幺值变化率</w:t>
      </w:r>
    </w:p>
    <w:p w14:paraId="339A6F53">
      <w:pPr>
        <w:pStyle w:val="97"/>
        <w:spacing w:before="156" w:after="156"/>
        <w:rPr>
          <w:rFonts w:ascii="Times New Roman" w:hAnsi="Times New Roman"/>
        </w:rPr>
      </w:pPr>
      <w:bookmarkStart w:id="45" w:name="_Toc1110"/>
      <w:r>
        <w:rPr>
          <w:rFonts w:hint="eastAsia" w:ascii="Times New Roman" w:hAnsi="Times New Roman"/>
        </w:rPr>
        <w:t>短路比 short circuit ratio</w:t>
      </w:r>
      <w:r>
        <w:rPr>
          <w:rFonts w:hint="eastAsia" w:ascii="Times New Roman" w:hAnsi="Times New Roman"/>
          <w:lang w:val="en-US" w:eastAsia="zh-CN"/>
        </w:rPr>
        <w:t>；</w:t>
      </w:r>
      <w:r>
        <w:rPr>
          <w:rFonts w:hint="eastAsia" w:ascii="Times New Roman" w:hAnsi="Times New Roman"/>
        </w:rPr>
        <w:t>SCR</w:t>
      </w:r>
      <w:bookmarkEnd w:id="45"/>
    </w:p>
    <w:p w14:paraId="36D5AE0A">
      <w:pPr>
        <w:pStyle w:val="94"/>
        <w:ind w:firstLine="420"/>
        <w:rPr>
          <w:rFonts w:hint="eastAsia"/>
          <w:highlight w:val="none"/>
        </w:rPr>
      </w:pPr>
      <w:r>
        <w:rPr>
          <w:rFonts w:hint="eastAsia"/>
          <w:highlight w:val="none"/>
        </w:rPr>
        <w:t>电气设备接入点短路容量与接入设备额定容量的比值。</w:t>
      </w:r>
    </w:p>
    <w:p w14:paraId="1446B35A">
      <w:pPr>
        <w:pStyle w:val="94"/>
        <w:ind w:firstLine="420"/>
        <w:rPr>
          <w:rFonts w:hint="default" w:eastAsia="宋体"/>
          <w:highlight w:val="none"/>
          <w:lang w:val="en-US" w:eastAsia="zh-CN"/>
        </w:rPr>
      </w:pPr>
      <w:r>
        <w:rPr>
          <w:rFonts w:hint="eastAsia"/>
          <w:highlight w:val="none"/>
          <w:lang w:val="en-US" w:eastAsia="zh-CN"/>
        </w:rPr>
        <w:t>[来源：GB/T 32507-2024，3.1.27]</w:t>
      </w:r>
    </w:p>
    <w:p w14:paraId="0DD1296C">
      <w:pPr>
        <w:pStyle w:val="98"/>
        <w:spacing w:before="312" w:after="312"/>
        <w:rPr>
          <w:rFonts w:ascii="Times New Roman" w:hAnsi="Times New Roman"/>
        </w:rPr>
      </w:pPr>
      <w:bookmarkStart w:id="46" w:name="_Toc17073"/>
      <w:r>
        <w:rPr>
          <w:rFonts w:ascii="Times New Roman" w:hAnsi="Times New Roman"/>
        </w:rPr>
        <w:t>产品规格与分类</w:t>
      </w:r>
      <w:bookmarkEnd w:id="46"/>
    </w:p>
    <w:p w14:paraId="2C2ED07A">
      <w:pPr>
        <w:pStyle w:val="97"/>
        <w:spacing w:before="156" w:after="156"/>
        <w:rPr>
          <w:rFonts w:ascii="Times New Roman" w:hAnsi="Times New Roman"/>
        </w:rPr>
      </w:pPr>
      <w:bookmarkStart w:id="47" w:name="_Toc26891"/>
      <w:r>
        <w:rPr>
          <w:rFonts w:ascii="Times New Roman" w:hAnsi="Times New Roman"/>
        </w:rPr>
        <w:t>装置的额定电压</w:t>
      </w:r>
      <w:bookmarkEnd w:id="47"/>
    </w:p>
    <w:p w14:paraId="1B00B3A9">
      <w:pPr>
        <w:widowControl/>
        <w:autoSpaceDE w:val="0"/>
        <w:autoSpaceDN w:val="0"/>
        <w:ind w:firstLine="420" w:firstLineChars="200"/>
        <w:rPr>
          <w:rFonts w:ascii="Times New Roman" w:hAnsi="Times New Roman"/>
          <w:kern w:val="0"/>
          <w:szCs w:val="20"/>
          <w:highlight w:val="none"/>
        </w:rPr>
      </w:pPr>
      <w:r>
        <w:rPr>
          <w:rFonts w:ascii="Times New Roman" w:hAnsi="Times New Roman"/>
          <w:kern w:val="0"/>
          <w:szCs w:val="20"/>
          <w:highlight w:val="none"/>
        </w:rPr>
        <w:t>装置的额定电压宜在下列数值中选择：10kV、35kV、66kV、110kV。有特殊要求的，由</w:t>
      </w:r>
      <w:r>
        <w:rPr>
          <w:rFonts w:hint="eastAsia" w:ascii="Times New Roman" w:hAnsi="Times New Roman"/>
          <w:kern w:val="0"/>
          <w:szCs w:val="20"/>
          <w:highlight w:val="none"/>
          <w:lang w:eastAsia="zh-CN"/>
        </w:rPr>
        <w:t>供货方</w:t>
      </w:r>
      <w:r>
        <w:rPr>
          <w:rFonts w:ascii="Times New Roman" w:hAnsi="Times New Roman"/>
          <w:kern w:val="0"/>
          <w:szCs w:val="20"/>
          <w:highlight w:val="none"/>
        </w:rPr>
        <w:t>和用户协商确定。</w:t>
      </w:r>
    </w:p>
    <w:p w14:paraId="04F91DFC">
      <w:pPr>
        <w:pStyle w:val="97"/>
        <w:spacing w:before="156" w:after="156"/>
        <w:rPr>
          <w:rFonts w:ascii="Times New Roman" w:hAnsi="Times New Roman"/>
          <w:highlight w:val="none"/>
        </w:rPr>
      </w:pPr>
      <w:bookmarkStart w:id="48" w:name="_Toc30508"/>
      <w:r>
        <w:rPr>
          <w:rFonts w:ascii="Times New Roman" w:hAnsi="Times New Roman"/>
          <w:highlight w:val="none"/>
        </w:rPr>
        <w:t>额定容量</w:t>
      </w:r>
      <w:bookmarkEnd w:id="48"/>
    </w:p>
    <w:p w14:paraId="63FFF9E0">
      <w:pPr>
        <w:widowControl/>
        <w:autoSpaceDE w:val="0"/>
        <w:autoSpaceDN w:val="0"/>
        <w:ind w:firstLine="420" w:firstLineChars="200"/>
        <w:rPr>
          <w:rFonts w:ascii="Times New Roman" w:hAnsi="Times New Roman"/>
          <w:kern w:val="0"/>
          <w:szCs w:val="20"/>
          <w:highlight w:val="none"/>
        </w:rPr>
      </w:pPr>
      <w:r>
        <w:rPr>
          <w:rFonts w:ascii="Times New Roman" w:hAnsi="Times New Roman"/>
          <w:kern w:val="0"/>
          <w:szCs w:val="20"/>
          <w:highlight w:val="none"/>
        </w:rPr>
        <w:t>依据GB/T 321规定的R10序列优先数并适当简化，静调额定容量推荐序列为</w:t>
      </w:r>
      <w:r>
        <w:rPr>
          <w:rFonts w:hint="eastAsia" w:ascii="Times New Roman" w:hAnsi="Times New Roman"/>
          <w:kern w:val="0"/>
          <w:szCs w:val="20"/>
          <w:highlight w:val="none"/>
          <w:lang w:eastAsia="zh-CN"/>
        </w:rPr>
        <w:t>：</w:t>
      </w:r>
      <w:r>
        <w:rPr>
          <w:rFonts w:ascii="Times New Roman" w:hAnsi="Times New Roman"/>
          <w:kern w:val="0"/>
          <w:szCs w:val="20"/>
          <w:highlight w:val="none"/>
        </w:rPr>
        <w:t>10Mvar、20Mvar、30Mvar、40Mvar、50Mvar、60Mvar、80Mvar、100Mvar、125Mvar、150Mvar、200Mvar、250Mvar、300Mvar。有特殊要求的，由</w:t>
      </w:r>
      <w:r>
        <w:rPr>
          <w:rFonts w:hint="eastAsia" w:ascii="Times New Roman" w:hAnsi="Times New Roman"/>
          <w:kern w:val="0"/>
          <w:szCs w:val="20"/>
          <w:highlight w:val="none"/>
          <w:lang w:eastAsia="zh-CN"/>
        </w:rPr>
        <w:t>供货方</w:t>
      </w:r>
      <w:r>
        <w:rPr>
          <w:rFonts w:ascii="Times New Roman" w:hAnsi="Times New Roman"/>
          <w:kern w:val="0"/>
          <w:szCs w:val="20"/>
          <w:highlight w:val="none"/>
        </w:rPr>
        <w:t>和用户协商确定。</w:t>
      </w:r>
    </w:p>
    <w:p w14:paraId="6E220274">
      <w:pPr>
        <w:pStyle w:val="97"/>
        <w:spacing w:before="156" w:after="156"/>
        <w:rPr>
          <w:rFonts w:ascii="Times New Roman" w:hAnsi="Times New Roman"/>
          <w:highlight w:val="none"/>
        </w:rPr>
      </w:pPr>
      <w:bookmarkStart w:id="49" w:name="_Toc6376"/>
      <w:r>
        <w:rPr>
          <w:rFonts w:ascii="Times New Roman" w:hAnsi="Times New Roman"/>
          <w:highlight w:val="none"/>
        </w:rPr>
        <w:t>安装方式</w:t>
      </w:r>
      <w:bookmarkEnd w:id="49"/>
    </w:p>
    <w:p w14:paraId="29C5148D">
      <w:pPr>
        <w:widowControl/>
        <w:autoSpaceDE w:val="0"/>
        <w:autoSpaceDN w:val="0"/>
        <w:ind w:firstLine="420" w:firstLineChars="200"/>
        <w:rPr>
          <w:rFonts w:ascii="Times New Roman" w:hAnsi="Times New Roman"/>
          <w:kern w:val="0"/>
          <w:szCs w:val="20"/>
          <w:highlight w:val="none"/>
        </w:rPr>
      </w:pPr>
      <w:r>
        <w:rPr>
          <w:rFonts w:ascii="Times New Roman" w:hAnsi="Times New Roman"/>
          <w:kern w:val="0"/>
          <w:szCs w:val="20"/>
          <w:highlight w:val="none"/>
        </w:rPr>
        <w:t>分为户内框架式、户内柜式、户外箱式等。</w:t>
      </w:r>
    </w:p>
    <w:p w14:paraId="08B23B2B">
      <w:pPr>
        <w:pStyle w:val="97"/>
        <w:spacing w:before="156" w:after="156"/>
        <w:rPr>
          <w:rFonts w:ascii="Times New Roman" w:hAnsi="Times New Roman"/>
        </w:rPr>
      </w:pPr>
      <w:bookmarkStart w:id="50" w:name="_Toc8262"/>
      <w:r>
        <w:rPr>
          <w:rFonts w:ascii="Times New Roman" w:hAnsi="Times New Roman"/>
        </w:rPr>
        <w:t>接入系统方式</w:t>
      </w:r>
      <w:bookmarkEnd w:id="50"/>
    </w:p>
    <w:p w14:paraId="252D8AFD">
      <w:pPr>
        <w:widowControl/>
        <w:autoSpaceDE w:val="0"/>
        <w:autoSpaceDN w:val="0"/>
        <w:ind w:firstLine="420" w:firstLineChars="200"/>
        <w:rPr>
          <w:rFonts w:hint="eastAsia" w:ascii="Times New Roman" w:hAnsi="Times New Roman" w:eastAsia="宋体"/>
          <w:kern w:val="0"/>
          <w:szCs w:val="20"/>
          <w:highlight w:val="none"/>
          <w:lang w:eastAsia="zh-CN"/>
        </w:rPr>
      </w:pPr>
      <w:r>
        <w:rPr>
          <w:rFonts w:ascii="Times New Roman" w:hAnsi="Times New Roman"/>
          <w:kern w:val="0"/>
          <w:szCs w:val="20"/>
          <w:highlight w:val="none"/>
        </w:rPr>
        <w:t>分为通过</w:t>
      </w:r>
      <w:r>
        <w:rPr>
          <w:rFonts w:hint="eastAsia" w:ascii="Times New Roman" w:hAnsi="Times New Roman"/>
          <w:kern w:val="0"/>
          <w:szCs w:val="20"/>
          <w:highlight w:val="none"/>
        </w:rPr>
        <w:t>连接</w:t>
      </w:r>
      <w:r>
        <w:rPr>
          <w:rFonts w:ascii="Times New Roman" w:hAnsi="Times New Roman"/>
          <w:kern w:val="0"/>
          <w:szCs w:val="20"/>
          <w:highlight w:val="none"/>
        </w:rPr>
        <w:t>电抗</w:t>
      </w:r>
      <w:r>
        <w:rPr>
          <w:rFonts w:hint="eastAsia" w:ascii="Times New Roman" w:hAnsi="Times New Roman"/>
          <w:kern w:val="0"/>
          <w:szCs w:val="20"/>
          <w:highlight w:val="none"/>
          <w:lang w:val="en-US" w:eastAsia="zh-CN"/>
        </w:rPr>
        <w:t>器</w:t>
      </w:r>
      <w:r>
        <w:rPr>
          <w:rFonts w:ascii="Times New Roman" w:hAnsi="Times New Roman"/>
          <w:kern w:val="0"/>
          <w:szCs w:val="20"/>
          <w:highlight w:val="none"/>
        </w:rPr>
        <w:t>接入</w:t>
      </w:r>
      <w:r>
        <w:rPr>
          <w:rFonts w:hint="eastAsia" w:ascii="Times New Roman" w:hAnsi="Times New Roman"/>
          <w:kern w:val="0"/>
          <w:szCs w:val="20"/>
          <w:highlight w:val="none"/>
          <w:lang w:val="en-US" w:eastAsia="zh-CN"/>
        </w:rPr>
        <w:t>和/</w:t>
      </w:r>
      <w:r>
        <w:rPr>
          <w:rFonts w:ascii="Times New Roman" w:hAnsi="Times New Roman"/>
          <w:kern w:val="0"/>
          <w:szCs w:val="20"/>
          <w:highlight w:val="none"/>
        </w:rPr>
        <w:t>或</w:t>
      </w:r>
      <w:r>
        <w:rPr>
          <w:rFonts w:hint="eastAsia" w:ascii="Times New Roman" w:hAnsi="Times New Roman"/>
          <w:kern w:val="0"/>
          <w:szCs w:val="20"/>
          <w:highlight w:val="none"/>
        </w:rPr>
        <w:t>连接</w:t>
      </w:r>
      <w:r>
        <w:rPr>
          <w:rFonts w:ascii="Times New Roman" w:hAnsi="Times New Roman"/>
          <w:kern w:val="0"/>
          <w:szCs w:val="20"/>
          <w:highlight w:val="none"/>
        </w:rPr>
        <w:t>变压器接入。</w:t>
      </w:r>
    </w:p>
    <w:p w14:paraId="38F95E1F">
      <w:pPr>
        <w:pStyle w:val="97"/>
        <w:spacing w:before="156" w:after="156"/>
        <w:rPr>
          <w:rFonts w:ascii="Times New Roman" w:hAnsi="Times New Roman"/>
        </w:rPr>
      </w:pPr>
      <w:bookmarkStart w:id="51" w:name="_Toc4521"/>
      <w:r>
        <w:rPr>
          <w:rFonts w:ascii="Times New Roman" w:hAnsi="Times New Roman"/>
        </w:rPr>
        <w:t>拓扑结构</w:t>
      </w:r>
      <w:bookmarkEnd w:id="51"/>
    </w:p>
    <w:p w14:paraId="519CAC5E">
      <w:pPr>
        <w:widowControl/>
        <w:autoSpaceDE w:val="0"/>
        <w:autoSpaceDN w:val="0"/>
        <w:ind w:firstLine="420" w:firstLineChars="200"/>
        <w:rPr>
          <w:rFonts w:ascii="Times New Roman" w:hAnsi="Times New Roman"/>
          <w:kern w:val="0"/>
          <w:szCs w:val="20"/>
        </w:rPr>
      </w:pPr>
      <w:r>
        <w:rPr>
          <w:rFonts w:hint="eastAsia" w:ascii="Times New Roman" w:hAnsi="Times New Roman"/>
          <w:kern w:val="0"/>
          <w:szCs w:val="20"/>
          <w:lang w:val="en-US" w:eastAsia="zh-CN"/>
        </w:rPr>
        <w:t>静调拓扑结构包括</w:t>
      </w:r>
      <w:r>
        <w:rPr>
          <w:rFonts w:ascii="Times New Roman" w:hAnsi="Times New Roman"/>
          <w:bCs/>
        </w:rPr>
        <w:t>角接级联H桥</w:t>
      </w:r>
      <w:r>
        <w:rPr>
          <w:rFonts w:hint="eastAsia" w:ascii="Times New Roman" w:hAnsi="Times New Roman"/>
          <w:bCs/>
          <w:lang w:val="en-US" w:eastAsia="zh-CN"/>
        </w:rPr>
        <w:t>型</w:t>
      </w:r>
      <w:r>
        <w:rPr>
          <w:rFonts w:ascii="Times New Roman" w:hAnsi="Times New Roman"/>
          <w:bCs/>
        </w:rPr>
        <w:t>、星接级联H桥</w:t>
      </w:r>
      <w:r>
        <w:rPr>
          <w:rFonts w:hint="eastAsia" w:ascii="Times New Roman" w:hAnsi="Times New Roman"/>
          <w:bCs/>
          <w:lang w:val="en-US" w:eastAsia="zh-CN"/>
        </w:rPr>
        <w:t>型</w:t>
      </w:r>
      <w:r>
        <w:rPr>
          <w:rFonts w:hint="eastAsia" w:ascii="Times New Roman" w:hAnsi="Times New Roman"/>
          <w:kern w:val="0"/>
          <w:szCs w:val="20"/>
          <w:lang w:val="en-US" w:eastAsia="zh-CN"/>
        </w:rPr>
        <w:t>和</w:t>
      </w:r>
      <w:r>
        <w:rPr>
          <w:rFonts w:ascii="Times New Roman" w:hAnsi="Times New Roman"/>
          <w:kern w:val="0"/>
          <w:szCs w:val="20"/>
        </w:rPr>
        <w:t>MMC等</w:t>
      </w:r>
      <w:r>
        <w:rPr>
          <w:rFonts w:hint="eastAsia" w:ascii="Times New Roman" w:hAnsi="Times New Roman"/>
          <w:kern w:val="0"/>
          <w:szCs w:val="20"/>
          <w:lang w:eastAsia="zh-CN"/>
        </w:rPr>
        <w:t>，</w:t>
      </w:r>
      <w:r>
        <w:rPr>
          <w:rFonts w:hint="eastAsia" w:ascii="Times New Roman" w:hAnsi="Times New Roman"/>
          <w:kern w:val="0"/>
          <w:szCs w:val="20"/>
          <w:lang w:val="en-US" w:eastAsia="zh-CN"/>
        </w:rPr>
        <w:t>拓扑结构示意图见附录</w:t>
      </w:r>
      <w:r>
        <w:rPr>
          <w:rFonts w:hint="eastAsia" w:ascii="Times New Roman" w:hAnsi="Times New Roman"/>
          <w:kern w:val="0"/>
          <w:szCs w:val="20"/>
          <w:highlight w:val="none"/>
          <w:lang w:val="en-US" w:eastAsia="zh-CN"/>
        </w:rPr>
        <w:t>A</w:t>
      </w:r>
      <w:r>
        <w:rPr>
          <w:rFonts w:ascii="Times New Roman" w:hAnsi="Times New Roman"/>
          <w:kern w:val="0"/>
          <w:szCs w:val="20"/>
          <w:highlight w:val="none"/>
        </w:rPr>
        <w:t>。</w:t>
      </w:r>
    </w:p>
    <w:p w14:paraId="028D7B94">
      <w:pPr>
        <w:pStyle w:val="97"/>
        <w:spacing w:before="156" w:after="156"/>
        <w:rPr>
          <w:rFonts w:ascii="Times New Roman" w:hAnsi="Times New Roman"/>
        </w:rPr>
      </w:pPr>
      <w:bookmarkStart w:id="52" w:name="_Toc32638"/>
      <w:r>
        <w:rPr>
          <w:rFonts w:ascii="Times New Roman" w:hAnsi="Times New Roman"/>
        </w:rPr>
        <w:t>冷却方式</w:t>
      </w:r>
      <w:bookmarkEnd w:id="52"/>
    </w:p>
    <w:p w14:paraId="08CA7FB0">
      <w:pPr>
        <w:autoSpaceDE w:val="0"/>
        <w:autoSpaceDN w:val="0"/>
        <w:adjustRightInd w:val="0"/>
        <w:ind w:firstLine="420"/>
        <w:jc w:val="left"/>
        <w:rPr>
          <w:rFonts w:ascii="Times New Roman" w:hAnsi="Times New Roman"/>
          <w:kern w:val="0"/>
          <w:szCs w:val="21"/>
        </w:rPr>
      </w:pPr>
      <w:r>
        <w:rPr>
          <w:rFonts w:ascii="Times New Roman" w:hAnsi="Times New Roman"/>
          <w:kern w:val="0"/>
          <w:szCs w:val="21"/>
        </w:rPr>
        <w:t>换流阀部分宜采用水冷方式，应用在输电系统中的换流阀应采用水冷方式。</w:t>
      </w:r>
    </w:p>
    <w:p w14:paraId="5B9128C7">
      <w:pPr>
        <w:autoSpaceDE w:val="0"/>
        <w:autoSpaceDN w:val="0"/>
        <w:adjustRightInd w:val="0"/>
        <w:ind w:firstLine="420"/>
        <w:jc w:val="left"/>
        <w:rPr>
          <w:rFonts w:ascii="Times New Roman" w:hAnsi="Times New Roman"/>
          <w:kern w:val="0"/>
          <w:szCs w:val="21"/>
        </w:rPr>
      </w:pPr>
      <w:r>
        <w:rPr>
          <w:rFonts w:ascii="Times New Roman" w:hAnsi="Times New Roman"/>
          <w:kern w:val="0"/>
          <w:szCs w:val="21"/>
        </w:rPr>
        <w:t>超级电容部分宜采用</w:t>
      </w:r>
      <w:r>
        <w:rPr>
          <w:rFonts w:hint="eastAsia" w:ascii="Times New Roman" w:hAnsi="Times New Roman"/>
          <w:kern w:val="0"/>
          <w:szCs w:val="21"/>
        </w:rPr>
        <w:t>自然冷却、</w:t>
      </w:r>
      <w:r>
        <w:rPr>
          <w:rFonts w:ascii="Times New Roman" w:hAnsi="Times New Roman"/>
          <w:kern w:val="0"/>
          <w:szCs w:val="21"/>
        </w:rPr>
        <w:t>风冷、水冷等冷却方式。</w:t>
      </w:r>
    </w:p>
    <w:p w14:paraId="6AD640B5">
      <w:pPr>
        <w:pStyle w:val="98"/>
        <w:spacing w:before="312" w:after="312"/>
        <w:rPr>
          <w:rFonts w:ascii="Times New Roman" w:hAnsi="Times New Roman"/>
        </w:rPr>
      </w:pPr>
      <w:bookmarkStart w:id="53" w:name="_Toc9907"/>
      <w:r>
        <w:rPr>
          <w:rFonts w:hint="eastAsia" w:ascii="Times New Roman" w:hAnsi="Times New Roman"/>
        </w:rPr>
        <w:t>系统构成</w:t>
      </w:r>
      <w:bookmarkEnd w:id="53"/>
    </w:p>
    <w:p w14:paraId="387D5C49">
      <w:pPr>
        <w:pStyle w:val="94"/>
        <w:ind w:firstLine="420"/>
      </w:pPr>
      <w:r>
        <w:rPr>
          <w:rFonts w:ascii="Times New Roman"/>
          <w:szCs w:val="21"/>
        </w:rPr>
        <w:t>静调主要由换流阀、超级电容、</w:t>
      </w:r>
      <w:r>
        <w:rPr>
          <w:rFonts w:hint="eastAsia" w:ascii="Times New Roman"/>
          <w:szCs w:val="21"/>
        </w:rPr>
        <w:t>连接</w:t>
      </w:r>
      <w:r>
        <w:rPr>
          <w:rFonts w:ascii="Times New Roman"/>
          <w:szCs w:val="21"/>
        </w:rPr>
        <w:t>变压器、</w:t>
      </w:r>
      <w:r>
        <w:rPr>
          <w:rFonts w:hint="eastAsia" w:ascii="Times New Roman"/>
          <w:szCs w:val="21"/>
          <w:lang w:eastAsia="zh-CN"/>
        </w:rPr>
        <w:t>连接电抗器</w:t>
      </w:r>
      <w:r>
        <w:rPr>
          <w:rFonts w:ascii="Times New Roman"/>
          <w:szCs w:val="21"/>
        </w:rPr>
        <w:t>、冷却系统、其他一次并网组件、控制保护装置及其监测系统组成。</w:t>
      </w:r>
    </w:p>
    <w:p w14:paraId="3C4A322A">
      <w:pPr>
        <w:pStyle w:val="98"/>
        <w:spacing w:before="312" w:after="312"/>
        <w:rPr>
          <w:rFonts w:ascii="Times New Roman" w:hAnsi="Times New Roman"/>
          <w:szCs w:val="22"/>
          <w:highlight w:val="none"/>
        </w:rPr>
      </w:pPr>
      <w:bookmarkStart w:id="54" w:name="_Toc31459"/>
      <w:r>
        <w:rPr>
          <w:rFonts w:hint="eastAsia" w:ascii="Times New Roman" w:hAnsi="Times New Roman"/>
          <w:highlight w:val="none"/>
        </w:rPr>
        <w:t>使用条件</w:t>
      </w:r>
      <w:bookmarkEnd w:id="54"/>
    </w:p>
    <w:p w14:paraId="05734057">
      <w:pPr>
        <w:pStyle w:val="97"/>
        <w:numPr>
          <w:ilvl w:val="2"/>
          <w:numId w:val="16"/>
        </w:numPr>
        <w:spacing w:before="156" w:after="156"/>
        <w:rPr>
          <w:rFonts w:ascii="Times New Roman" w:hAnsi="Times New Roman"/>
          <w:szCs w:val="21"/>
        </w:rPr>
      </w:pPr>
      <w:bookmarkStart w:id="55" w:name="_Toc3356"/>
      <w:r>
        <w:rPr>
          <w:rFonts w:ascii="Times New Roman" w:hAnsi="Times New Roman"/>
          <w:szCs w:val="21"/>
        </w:rPr>
        <w:t>环境条件</w:t>
      </w:r>
      <w:bookmarkEnd w:id="55"/>
    </w:p>
    <w:p w14:paraId="0C46813E">
      <w:pPr>
        <w:pStyle w:val="94"/>
        <w:ind w:left="0" w:leftChars="0" w:firstLine="0" w:firstLineChars="0"/>
        <w:rPr>
          <w:rFonts w:hint="default" w:eastAsia="宋体"/>
          <w:lang w:val="en-US" w:eastAsia="zh-CN"/>
        </w:rPr>
      </w:pPr>
      <w:r>
        <w:rPr>
          <w:rFonts w:hint="eastAsia"/>
          <w:lang w:val="en-US" w:eastAsia="zh-CN"/>
        </w:rPr>
        <w:t>环境条件要求如下：</w:t>
      </w:r>
    </w:p>
    <w:p w14:paraId="5B1A9724">
      <w:pPr>
        <w:keepNext w:val="0"/>
        <w:keepLines w:val="0"/>
        <w:pageBreakBefore w:val="0"/>
        <w:widowControl w:val="0"/>
        <w:numPr>
          <w:ilvl w:val="0"/>
          <w:numId w:val="17"/>
        </w:numPr>
        <w:kinsoku/>
        <w:wordWrap/>
        <w:overflowPunct/>
        <w:topLinePunct w:val="0"/>
        <w:autoSpaceDE w:val="0"/>
        <w:autoSpaceDN w:val="0"/>
        <w:bidi w:val="0"/>
        <w:adjustRightInd w:val="0"/>
        <w:snapToGrid/>
        <w:ind w:left="0" w:firstLine="425"/>
        <w:jc w:val="left"/>
        <w:textAlignment w:val="auto"/>
        <w:rPr>
          <w:rFonts w:ascii="Times New Roman" w:hAnsi="Times New Roman"/>
          <w:kern w:val="0"/>
          <w:szCs w:val="21"/>
          <w:highlight w:val="none"/>
        </w:rPr>
      </w:pPr>
      <w:r>
        <w:rPr>
          <w:rFonts w:hint="eastAsia" w:ascii="Times New Roman" w:hAnsi="Times New Roman"/>
          <w:kern w:val="0"/>
          <w:szCs w:val="21"/>
          <w:highlight w:val="none"/>
          <w:lang w:val="en-US" w:eastAsia="zh-CN"/>
        </w:rPr>
        <w:t>海拔高度：</w:t>
      </w:r>
      <w:r>
        <w:rPr>
          <w:rFonts w:ascii="Times New Roman" w:hAnsi="Times New Roman"/>
          <w:kern w:val="0"/>
          <w:szCs w:val="21"/>
          <w:highlight w:val="none"/>
        </w:rPr>
        <w:t>安装场地海拔不超过2000m，更高海拔的</w:t>
      </w:r>
      <w:r>
        <w:rPr>
          <w:rFonts w:hint="eastAsia" w:ascii="Times New Roman" w:hAnsi="Times New Roman"/>
          <w:kern w:val="0"/>
          <w:szCs w:val="21"/>
          <w:highlight w:val="none"/>
          <w:lang w:val="en-US" w:eastAsia="zh-CN"/>
        </w:rPr>
        <w:t>按</w:t>
      </w:r>
      <w:r>
        <w:rPr>
          <w:rFonts w:hint="eastAsia" w:ascii="Times New Roman" w:hAnsi="Times New Roman"/>
          <w:kern w:val="0"/>
          <w:szCs w:val="21"/>
          <w:highlight w:val="none"/>
        </w:rPr>
        <w:t>G</w:t>
      </w:r>
      <w:r>
        <w:rPr>
          <w:rFonts w:ascii="Times New Roman" w:hAnsi="Times New Roman"/>
          <w:kern w:val="0"/>
          <w:szCs w:val="21"/>
          <w:highlight w:val="none"/>
        </w:rPr>
        <w:t>B/T 311.1</w:t>
      </w:r>
      <w:r>
        <w:rPr>
          <w:rFonts w:hint="eastAsia" w:ascii="Times New Roman" w:hAnsi="Times New Roman"/>
          <w:kern w:val="0"/>
          <w:szCs w:val="21"/>
          <w:highlight w:val="none"/>
          <w:lang w:val="en-US" w:eastAsia="zh-CN"/>
        </w:rPr>
        <w:t>要求</w:t>
      </w:r>
      <w:r>
        <w:rPr>
          <w:rFonts w:ascii="Times New Roman" w:hAnsi="Times New Roman"/>
          <w:kern w:val="0"/>
          <w:szCs w:val="21"/>
          <w:highlight w:val="none"/>
        </w:rPr>
        <w:t>进行修正。</w:t>
      </w:r>
    </w:p>
    <w:p w14:paraId="1DB9108B">
      <w:pPr>
        <w:keepNext w:val="0"/>
        <w:keepLines w:val="0"/>
        <w:pageBreakBefore w:val="0"/>
        <w:widowControl w:val="0"/>
        <w:numPr>
          <w:ilvl w:val="0"/>
          <w:numId w:val="17"/>
        </w:numPr>
        <w:kinsoku/>
        <w:wordWrap/>
        <w:overflowPunct/>
        <w:topLinePunct w:val="0"/>
        <w:autoSpaceDE w:val="0"/>
        <w:autoSpaceDN w:val="0"/>
        <w:bidi w:val="0"/>
        <w:adjustRightInd w:val="0"/>
        <w:snapToGrid/>
        <w:ind w:left="0" w:firstLine="425"/>
        <w:jc w:val="left"/>
        <w:textAlignment w:val="auto"/>
        <w:rPr>
          <w:rFonts w:hint="eastAsia" w:ascii="Times New Roman" w:hAnsi="Times New Roman"/>
          <w:kern w:val="0"/>
          <w:szCs w:val="21"/>
          <w:highlight w:val="none"/>
          <w:lang w:eastAsia="zh-CN"/>
        </w:rPr>
      </w:pPr>
      <w:r>
        <w:rPr>
          <w:rFonts w:hint="eastAsia" w:ascii="Times New Roman" w:hAnsi="Times New Roman"/>
          <w:kern w:val="0"/>
          <w:szCs w:val="21"/>
          <w:highlight w:val="none"/>
          <w:lang w:val="en-US" w:eastAsia="zh-CN"/>
        </w:rPr>
        <w:t>户内环境温度：</w:t>
      </w:r>
      <w:r>
        <w:rPr>
          <w:rFonts w:ascii="Times New Roman" w:hAnsi="Times New Roman"/>
          <w:kern w:val="0"/>
          <w:szCs w:val="21"/>
          <w:highlight w:val="none"/>
        </w:rPr>
        <w:t>上限为＋40℃，下限从＋5℃、-10℃、-15℃、-20℃中选取</w:t>
      </w:r>
      <w:r>
        <w:rPr>
          <w:rFonts w:hint="eastAsia" w:ascii="Times New Roman" w:hAnsi="Times New Roman"/>
          <w:kern w:val="0"/>
          <w:szCs w:val="21"/>
          <w:highlight w:val="none"/>
          <w:lang w:eastAsia="zh-CN"/>
        </w:rPr>
        <w:t>。</w:t>
      </w:r>
    </w:p>
    <w:p w14:paraId="7C7F0E94">
      <w:pPr>
        <w:keepNext w:val="0"/>
        <w:keepLines w:val="0"/>
        <w:pageBreakBefore w:val="0"/>
        <w:widowControl w:val="0"/>
        <w:numPr>
          <w:ilvl w:val="0"/>
          <w:numId w:val="17"/>
        </w:numPr>
        <w:kinsoku/>
        <w:wordWrap/>
        <w:overflowPunct/>
        <w:topLinePunct w:val="0"/>
        <w:autoSpaceDE w:val="0"/>
        <w:autoSpaceDN w:val="0"/>
        <w:bidi w:val="0"/>
        <w:adjustRightInd w:val="0"/>
        <w:snapToGrid/>
        <w:ind w:left="0" w:firstLine="425"/>
        <w:jc w:val="left"/>
        <w:textAlignment w:val="auto"/>
        <w:rPr>
          <w:rFonts w:ascii="Times New Roman" w:hAnsi="Times New Roman"/>
          <w:kern w:val="0"/>
          <w:szCs w:val="21"/>
          <w:highlight w:val="none"/>
        </w:rPr>
      </w:pPr>
      <w:r>
        <w:rPr>
          <w:rFonts w:ascii="Times New Roman" w:hAnsi="Times New Roman"/>
          <w:kern w:val="0"/>
          <w:szCs w:val="21"/>
          <w:highlight w:val="none"/>
        </w:rPr>
        <w:t>户外环境温度</w:t>
      </w:r>
      <w:r>
        <w:rPr>
          <w:rFonts w:hint="eastAsia" w:ascii="Times New Roman" w:hAnsi="Times New Roman"/>
          <w:kern w:val="0"/>
          <w:szCs w:val="21"/>
          <w:highlight w:val="none"/>
          <w:lang w:eastAsia="zh-CN"/>
        </w:rPr>
        <w:t>：</w:t>
      </w:r>
      <w:r>
        <w:rPr>
          <w:rFonts w:ascii="Times New Roman" w:hAnsi="Times New Roman"/>
          <w:kern w:val="0"/>
          <w:szCs w:val="21"/>
          <w:highlight w:val="none"/>
        </w:rPr>
        <w:t>上限从＋40℃、＋45℃、＋50℃、＋55℃中选取，下限从-5℃、-10℃、-25℃、-30℃、-40℃、-50℃中选取。</w:t>
      </w:r>
    </w:p>
    <w:p w14:paraId="2C3E4F9B">
      <w:pPr>
        <w:keepNext w:val="0"/>
        <w:keepLines w:val="0"/>
        <w:pageBreakBefore w:val="0"/>
        <w:widowControl w:val="0"/>
        <w:numPr>
          <w:ilvl w:val="0"/>
          <w:numId w:val="17"/>
        </w:numPr>
        <w:kinsoku/>
        <w:wordWrap/>
        <w:overflowPunct/>
        <w:topLinePunct w:val="0"/>
        <w:autoSpaceDE w:val="0"/>
        <w:autoSpaceDN w:val="0"/>
        <w:bidi w:val="0"/>
        <w:adjustRightInd w:val="0"/>
        <w:snapToGrid/>
        <w:ind w:left="0" w:firstLine="425"/>
        <w:jc w:val="left"/>
        <w:textAlignment w:val="auto"/>
        <w:rPr>
          <w:rFonts w:ascii="Times New Roman" w:hAnsi="Times New Roman"/>
          <w:kern w:val="0"/>
          <w:szCs w:val="21"/>
        </w:rPr>
      </w:pPr>
      <w:r>
        <w:rPr>
          <w:rFonts w:ascii="Times New Roman" w:hAnsi="Times New Roman"/>
          <w:kern w:val="0"/>
          <w:szCs w:val="21"/>
        </w:rPr>
        <w:t>相对湿度</w:t>
      </w:r>
      <w:r>
        <w:rPr>
          <w:rFonts w:hint="eastAsia" w:ascii="Times New Roman" w:hAnsi="Times New Roman"/>
          <w:kern w:val="0"/>
          <w:szCs w:val="21"/>
          <w:lang w:eastAsia="zh-CN"/>
        </w:rPr>
        <w:t>：</w:t>
      </w:r>
      <w:r>
        <w:rPr>
          <w:rFonts w:ascii="Times New Roman" w:hAnsi="Times New Roman"/>
          <w:kern w:val="0"/>
          <w:szCs w:val="21"/>
        </w:rPr>
        <w:t>月平均值不超过90%。</w:t>
      </w:r>
    </w:p>
    <w:p w14:paraId="3857F8F5">
      <w:pPr>
        <w:keepNext w:val="0"/>
        <w:keepLines w:val="0"/>
        <w:pageBreakBefore w:val="0"/>
        <w:widowControl w:val="0"/>
        <w:numPr>
          <w:ilvl w:val="0"/>
          <w:numId w:val="17"/>
        </w:numPr>
        <w:kinsoku/>
        <w:wordWrap/>
        <w:overflowPunct/>
        <w:topLinePunct w:val="0"/>
        <w:autoSpaceDE w:val="0"/>
        <w:autoSpaceDN w:val="0"/>
        <w:bidi w:val="0"/>
        <w:adjustRightInd w:val="0"/>
        <w:snapToGrid/>
        <w:ind w:left="0" w:firstLine="425"/>
        <w:jc w:val="left"/>
        <w:textAlignment w:val="auto"/>
        <w:rPr>
          <w:rFonts w:ascii="Times New Roman" w:hAnsi="Times New Roman"/>
          <w:kern w:val="0"/>
          <w:szCs w:val="21"/>
        </w:rPr>
      </w:pPr>
      <w:r>
        <w:rPr>
          <w:rFonts w:ascii="Times New Roman" w:hAnsi="Times New Roman"/>
          <w:kern w:val="0"/>
          <w:szCs w:val="21"/>
        </w:rPr>
        <w:t>污秽等级</w:t>
      </w:r>
      <w:r>
        <w:rPr>
          <w:rFonts w:hint="eastAsia" w:ascii="Times New Roman" w:hAnsi="Times New Roman"/>
          <w:kern w:val="0"/>
          <w:szCs w:val="21"/>
          <w:lang w:eastAsia="zh-CN"/>
        </w:rPr>
        <w:t>：</w:t>
      </w:r>
      <w:r>
        <w:rPr>
          <w:rFonts w:ascii="Times New Roman" w:hAnsi="Times New Roman"/>
          <w:kern w:val="0"/>
          <w:szCs w:val="21"/>
        </w:rPr>
        <w:t>不超过GB/T 26218.1中污秽度（SPS）等级的C级。</w:t>
      </w:r>
    </w:p>
    <w:p w14:paraId="0C65408D">
      <w:pPr>
        <w:keepNext w:val="0"/>
        <w:keepLines w:val="0"/>
        <w:pageBreakBefore w:val="0"/>
        <w:widowControl w:val="0"/>
        <w:numPr>
          <w:ilvl w:val="0"/>
          <w:numId w:val="17"/>
        </w:numPr>
        <w:kinsoku/>
        <w:wordWrap/>
        <w:overflowPunct/>
        <w:topLinePunct w:val="0"/>
        <w:autoSpaceDE w:val="0"/>
        <w:autoSpaceDN w:val="0"/>
        <w:bidi w:val="0"/>
        <w:adjustRightInd w:val="0"/>
        <w:snapToGrid/>
        <w:ind w:left="0" w:firstLine="425"/>
        <w:jc w:val="left"/>
        <w:textAlignment w:val="auto"/>
        <w:rPr>
          <w:rFonts w:ascii="Times New Roman" w:hAnsi="Times New Roman"/>
          <w:kern w:val="0"/>
          <w:szCs w:val="21"/>
        </w:rPr>
      </w:pPr>
      <w:r>
        <w:rPr>
          <w:rFonts w:ascii="Times New Roman" w:hAnsi="Times New Roman"/>
          <w:kern w:val="0"/>
          <w:szCs w:val="21"/>
        </w:rPr>
        <w:t>地震烈度</w:t>
      </w:r>
      <w:r>
        <w:rPr>
          <w:rFonts w:hint="eastAsia" w:ascii="Times New Roman" w:hAnsi="Times New Roman"/>
          <w:kern w:val="0"/>
          <w:szCs w:val="21"/>
          <w:lang w:eastAsia="zh-CN"/>
        </w:rPr>
        <w:t>：</w:t>
      </w:r>
      <w:r>
        <w:rPr>
          <w:rFonts w:ascii="Times New Roman" w:hAnsi="Times New Roman"/>
          <w:kern w:val="0"/>
          <w:szCs w:val="21"/>
        </w:rPr>
        <w:t>不超过GB/T 2424.25 所规定的8度。</w:t>
      </w:r>
    </w:p>
    <w:p w14:paraId="7B5F3730">
      <w:pPr>
        <w:keepNext w:val="0"/>
        <w:keepLines w:val="0"/>
        <w:pageBreakBefore w:val="0"/>
        <w:widowControl w:val="0"/>
        <w:numPr>
          <w:ilvl w:val="0"/>
          <w:numId w:val="17"/>
        </w:numPr>
        <w:kinsoku/>
        <w:wordWrap/>
        <w:overflowPunct/>
        <w:topLinePunct w:val="0"/>
        <w:autoSpaceDE w:val="0"/>
        <w:autoSpaceDN w:val="0"/>
        <w:bidi w:val="0"/>
        <w:adjustRightInd w:val="0"/>
        <w:snapToGrid/>
        <w:ind w:left="0" w:firstLine="425"/>
        <w:jc w:val="left"/>
        <w:textAlignment w:val="auto"/>
        <w:rPr>
          <w:rFonts w:ascii="Times New Roman" w:hAnsi="Times New Roman"/>
          <w:kern w:val="0"/>
          <w:szCs w:val="21"/>
        </w:rPr>
      </w:pPr>
      <w:r>
        <w:rPr>
          <w:rFonts w:hint="eastAsia" w:ascii="Times New Roman" w:hAnsi="Times New Roman"/>
          <w:kern w:val="0"/>
          <w:szCs w:val="21"/>
          <w:lang w:val="en-US" w:eastAsia="zh-CN"/>
        </w:rPr>
        <w:t>其他</w:t>
      </w:r>
      <w:r>
        <w:rPr>
          <w:rFonts w:ascii="Times New Roman" w:hAnsi="Times New Roman"/>
          <w:kern w:val="0"/>
          <w:szCs w:val="21"/>
        </w:rPr>
        <w:t>特殊运行条件</w:t>
      </w:r>
      <w:r>
        <w:rPr>
          <w:rFonts w:ascii="Times New Roman" w:hAnsi="Times New Roman"/>
          <w:kern w:val="0"/>
          <w:szCs w:val="21"/>
          <w:highlight w:val="none"/>
        </w:rPr>
        <w:t>由</w:t>
      </w:r>
      <w:r>
        <w:rPr>
          <w:rFonts w:hint="eastAsia" w:ascii="Times New Roman" w:hAnsi="Times New Roman"/>
          <w:kern w:val="0"/>
          <w:szCs w:val="21"/>
          <w:highlight w:val="none"/>
          <w:lang w:eastAsia="zh-CN"/>
        </w:rPr>
        <w:t>供货方</w:t>
      </w:r>
      <w:r>
        <w:rPr>
          <w:rFonts w:ascii="Times New Roman" w:hAnsi="Times New Roman"/>
          <w:kern w:val="0"/>
          <w:szCs w:val="21"/>
          <w:highlight w:val="none"/>
        </w:rPr>
        <w:t>和用户协商确定</w:t>
      </w:r>
    </w:p>
    <w:p w14:paraId="5BD5EE90">
      <w:pPr>
        <w:pStyle w:val="97"/>
        <w:numPr>
          <w:ilvl w:val="2"/>
          <w:numId w:val="16"/>
        </w:numPr>
        <w:spacing w:before="156" w:after="156"/>
        <w:rPr>
          <w:rFonts w:ascii="Times New Roman" w:hAnsi="Times New Roman"/>
          <w:szCs w:val="21"/>
        </w:rPr>
      </w:pPr>
      <w:bookmarkStart w:id="56" w:name="_Toc9607"/>
      <w:r>
        <w:rPr>
          <w:rFonts w:ascii="Times New Roman" w:hAnsi="Times New Roman"/>
          <w:szCs w:val="21"/>
        </w:rPr>
        <w:t>系统条件</w:t>
      </w:r>
      <w:bookmarkEnd w:id="56"/>
    </w:p>
    <w:p w14:paraId="392DE880">
      <w:pPr>
        <w:pStyle w:val="99"/>
        <w:numPr>
          <w:ilvl w:val="3"/>
          <w:numId w:val="0"/>
        </w:numPr>
        <w:rPr>
          <w:rFonts w:ascii="Times New Roman" w:hAnsi="Times New Roman"/>
        </w:rPr>
      </w:pPr>
      <w:r>
        <w:rPr>
          <w:rFonts w:ascii="Times New Roman" w:hAnsi="Times New Roman"/>
        </w:rPr>
        <w:t>6.2.1 主电路接入点电气条件</w:t>
      </w:r>
    </w:p>
    <w:p w14:paraId="69EC8694">
      <w:pPr>
        <w:autoSpaceDE w:val="0"/>
        <w:autoSpaceDN w:val="0"/>
        <w:adjustRightInd w:val="0"/>
        <w:ind w:firstLine="420"/>
        <w:jc w:val="left"/>
        <w:rPr>
          <w:rFonts w:hint="default" w:ascii="Times New Roman" w:hAnsi="Times New Roman" w:eastAsia="宋体"/>
          <w:kern w:val="0"/>
          <w:szCs w:val="21"/>
          <w:highlight w:val="yellow"/>
          <w:lang w:val="en-US" w:eastAsia="zh-CN"/>
        </w:rPr>
      </w:pPr>
      <w:r>
        <w:rPr>
          <w:rFonts w:ascii="Times New Roman" w:hAnsi="Times New Roman"/>
          <w:kern w:val="0"/>
          <w:szCs w:val="21"/>
        </w:rPr>
        <w:t>应明确静调接入点主电路电气环境，包括额定电压、最高持续运行电压、最低持续运行电压、短时最高运行电压及最大持续时间、短时最低运行电压及最大持续时间、电网频率及变化</w:t>
      </w:r>
      <w:r>
        <w:rPr>
          <w:rFonts w:ascii="Times New Roman" w:hAnsi="Times New Roman"/>
          <w:kern w:val="0"/>
          <w:szCs w:val="21"/>
          <w:highlight w:val="none"/>
        </w:rPr>
        <w:t>范围</w:t>
      </w:r>
      <w:r>
        <w:rPr>
          <w:rFonts w:hint="eastAsia" w:ascii="Times New Roman" w:hAnsi="Times New Roman"/>
          <w:kern w:val="0"/>
          <w:szCs w:val="21"/>
          <w:highlight w:val="none"/>
          <w:lang w:eastAsia="zh-CN"/>
        </w:rPr>
        <w:t>、</w:t>
      </w:r>
      <w:r>
        <w:rPr>
          <w:rFonts w:hint="eastAsia" w:ascii="Times New Roman" w:hAnsi="Times New Roman"/>
          <w:kern w:val="0"/>
          <w:szCs w:val="21"/>
          <w:highlight w:val="none"/>
          <w:lang w:val="en-US" w:eastAsia="zh-CN"/>
        </w:rPr>
        <w:t>背景</w:t>
      </w:r>
      <w:r>
        <w:rPr>
          <w:rFonts w:ascii="Times New Roman" w:hAnsi="Times New Roman"/>
          <w:kern w:val="0"/>
          <w:szCs w:val="21"/>
          <w:highlight w:val="none"/>
        </w:rPr>
        <w:t>电能质量</w:t>
      </w:r>
      <w:r>
        <w:rPr>
          <w:rFonts w:hint="eastAsia" w:ascii="Times New Roman" w:hAnsi="Times New Roman"/>
          <w:kern w:val="0"/>
          <w:szCs w:val="21"/>
          <w:highlight w:val="none"/>
          <w:lang w:eastAsia="zh-CN"/>
        </w:rPr>
        <w:t>、</w:t>
      </w:r>
      <w:r>
        <w:rPr>
          <w:rFonts w:hint="eastAsia" w:ascii="Times New Roman" w:hAnsi="Times New Roman"/>
          <w:kern w:val="0"/>
          <w:szCs w:val="21"/>
          <w:highlight w:val="none"/>
          <w:lang w:val="en-US" w:eastAsia="zh-CN"/>
        </w:rPr>
        <w:t>系统最大短路容量和最小短路容量。</w:t>
      </w:r>
    </w:p>
    <w:p w14:paraId="145A7828">
      <w:pPr>
        <w:pStyle w:val="99"/>
        <w:numPr>
          <w:ilvl w:val="3"/>
          <w:numId w:val="0"/>
        </w:numPr>
        <w:rPr>
          <w:rFonts w:ascii="Times New Roman" w:hAnsi="Times New Roman"/>
        </w:rPr>
      </w:pPr>
      <w:r>
        <w:rPr>
          <w:rFonts w:ascii="Times New Roman" w:hAnsi="Times New Roman"/>
        </w:rPr>
        <w:t>6.2.2 辅助电源电气条件</w:t>
      </w:r>
    </w:p>
    <w:p w14:paraId="58E3ED31">
      <w:pPr>
        <w:autoSpaceDE w:val="0"/>
        <w:autoSpaceDN w:val="0"/>
        <w:adjustRightInd w:val="0"/>
        <w:jc w:val="left"/>
        <w:rPr>
          <w:rFonts w:hint="eastAsia" w:ascii="Times New Roman" w:hAnsi="Times New Roman"/>
          <w:kern w:val="0"/>
          <w:szCs w:val="21"/>
          <w:lang w:eastAsia="zh-CN"/>
        </w:rPr>
      </w:pPr>
      <w:r>
        <w:rPr>
          <w:rFonts w:hint="eastAsia" w:ascii="Times New Roman" w:hAnsi="Times New Roman"/>
          <w:kern w:val="0"/>
          <w:szCs w:val="21"/>
          <w:lang w:eastAsia="zh-CN"/>
        </w:rPr>
        <w:t>6.2.2.1 交流电源要求：</w:t>
      </w:r>
    </w:p>
    <w:p w14:paraId="6111F9C2">
      <w:pPr>
        <w:keepNext w:val="0"/>
        <w:keepLines w:val="0"/>
        <w:pageBreakBefore w:val="0"/>
        <w:widowControl w:val="0"/>
        <w:numPr>
          <w:ilvl w:val="0"/>
          <w:numId w:val="18"/>
        </w:numPr>
        <w:kinsoku/>
        <w:wordWrap/>
        <w:overflowPunct/>
        <w:topLinePunct w:val="0"/>
        <w:autoSpaceDE w:val="0"/>
        <w:autoSpaceDN w:val="0"/>
        <w:bidi w:val="0"/>
        <w:adjustRightInd w:val="0"/>
        <w:snapToGrid/>
        <w:ind w:left="0" w:firstLine="425"/>
        <w:jc w:val="left"/>
        <w:textAlignment w:val="auto"/>
        <w:rPr>
          <w:rFonts w:ascii="Times New Roman" w:hAnsi="Times New Roman"/>
          <w:kern w:val="0"/>
          <w:szCs w:val="21"/>
        </w:rPr>
      </w:pPr>
      <w:r>
        <w:rPr>
          <w:rFonts w:ascii="Times New Roman" w:hAnsi="Times New Roman"/>
          <w:kern w:val="0"/>
          <w:szCs w:val="21"/>
        </w:rPr>
        <w:t>额定电压：220V、380V；</w:t>
      </w:r>
    </w:p>
    <w:p w14:paraId="09A768E3">
      <w:pPr>
        <w:keepNext w:val="0"/>
        <w:keepLines w:val="0"/>
        <w:pageBreakBefore w:val="0"/>
        <w:widowControl w:val="0"/>
        <w:numPr>
          <w:ilvl w:val="0"/>
          <w:numId w:val="18"/>
        </w:numPr>
        <w:kinsoku/>
        <w:wordWrap/>
        <w:overflowPunct/>
        <w:topLinePunct w:val="0"/>
        <w:autoSpaceDE w:val="0"/>
        <w:autoSpaceDN w:val="0"/>
        <w:bidi w:val="0"/>
        <w:adjustRightInd w:val="0"/>
        <w:snapToGrid/>
        <w:ind w:left="0" w:firstLine="425"/>
        <w:jc w:val="left"/>
        <w:textAlignment w:val="auto"/>
        <w:rPr>
          <w:rFonts w:ascii="Times New Roman" w:hAnsi="Times New Roman"/>
          <w:kern w:val="0"/>
          <w:szCs w:val="21"/>
        </w:rPr>
      </w:pPr>
      <w:r>
        <w:rPr>
          <w:rFonts w:ascii="Times New Roman" w:hAnsi="Times New Roman"/>
          <w:kern w:val="0"/>
          <w:szCs w:val="21"/>
        </w:rPr>
        <w:t>电压允许偏差：±20%；</w:t>
      </w:r>
    </w:p>
    <w:p w14:paraId="766F8508">
      <w:pPr>
        <w:keepNext w:val="0"/>
        <w:keepLines w:val="0"/>
        <w:pageBreakBefore w:val="0"/>
        <w:widowControl w:val="0"/>
        <w:numPr>
          <w:ilvl w:val="0"/>
          <w:numId w:val="18"/>
        </w:numPr>
        <w:kinsoku/>
        <w:wordWrap/>
        <w:overflowPunct/>
        <w:topLinePunct w:val="0"/>
        <w:autoSpaceDE w:val="0"/>
        <w:autoSpaceDN w:val="0"/>
        <w:bidi w:val="0"/>
        <w:adjustRightInd w:val="0"/>
        <w:snapToGrid/>
        <w:ind w:left="0" w:firstLine="425"/>
        <w:jc w:val="left"/>
        <w:textAlignment w:val="auto"/>
        <w:rPr>
          <w:rFonts w:ascii="Times New Roman" w:hAnsi="Times New Roman"/>
          <w:kern w:val="0"/>
          <w:szCs w:val="21"/>
        </w:rPr>
      </w:pPr>
      <w:r>
        <w:rPr>
          <w:rFonts w:ascii="Times New Roman" w:hAnsi="Times New Roman"/>
          <w:kern w:val="0"/>
          <w:szCs w:val="21"/>
        </w:rPr>
        <w:t>电压总谐波畸变率：≤8%；</w:t>
      </w:r>
    </w:p>
    <w:p w14:paraId="2F4F896E">
      <w:pPr>
        <w:keepNext w:val="0"/>
        <w:keepLines w:val="0"/>
        <w:pageBreakBefore w:val="0"/>
        <w:widowControl w:val="0"/>
        <w:numPr>
          <w:ilvl w:val="0"/>
          <w:numId w:val="18"/>
        </w:numPr>
        <w:kinsoku/>
        <w:wordWrap/>
        <w:overflowPunct/>
        <w:topLinePunct w:val="0"/>
        <w:autoSpaceDE w:val="0"/>
        <w:autoSpaceDN w:val="0"/>
        <w:bidi w:val="0"/>
        <w:adjustRightInd w:val="0"/>
        <w:snapToGrid/>
        <w:ind w:left="0" w:firstLine="425"/>
        <w:jc w:val="left"/>
        <w:textAlignment w:val="auto"/>
        <w:rPr>
          <w:rFonts w:ascii="Times New Roman" w:hAnsi="Times New Roman"/>
          <w:kern w:val="0"/>
          <w:szCs w:val="21"/>
        </w:rPr>
      </w:pPr>
      <w:r>
        <w:rPr>
          <w:rFonts w:ascii="Times New Roman" w:hAnsi="Times New Roman"/>
          <w:kern w:val="0"/>
          <w:szCs w:val="21"/>
        </w:rPr>
        <w:t>额定频率：50Hz、60Hz；</w:t>
      </w:r>
    </w:p>
    <w:p w14:paraId="19580ED0">
      <w:pPr>
        <w:keepNext w:val="0"/>
        <w:keepLines w:val="0"/>
        <w:pageBreakBefore w:val="0"/>
        <w:widowControl w:val="0"/>
        <w:numPr>
          <w:ilvl w:val="0"/>
          <w:numId w:val="18"/>
        </w:numPr>
        <w:kinsoku/>
        <w:wordWrap/>
        <w:overflowPunct/>
        <w:topLinePunct w:val="0"/>
        <w:autoSpaceDE w:val="0"/>
        <w:autoSpaceDN w:val="0"/>
        <w:bidi w:val="0"/>
        <w:adjustRightInd w:val="0"/>
        <w:snapToGrid/>
        <w:ind w:left="0" w:firstLine="425"/>
        <w:jc w:val="left"/>
        <w:textAlignment w:val="auto"/>
        <w:rPr>
          <w:rFonts w:ascii="Times New Roman" w:hAnsi="Times New Roman"/>
          <w:kern w:val="0"/>
          <w:szCs w:val="21"/>
        </w:rPr>
      </w:pPr>
      <w:r>
        <w:rPr>
          <w:rFonts w:ascii="Times New Roman" w:hAnsi="Times New Roman"/>
          <w:kern w:val="0"/>
          <w:szCs w:val="21"/>
        </w:rPr>
        <w:t>频率允许偏差：±2%。</w:t>
      </w:r>
    </w:p>
    <w:p w14:paraId="623D10D6">
      <w:pPr>
        <w:autoSpaceDE w:val="0"/>
        <w:autoSpaceDN w:val="0"/>
        <w:adjustRightInd w:val="0"/>
        <w:jc w:val="left"/>
        <w:rPr>
          <w:rFonts w:hint="eastAsia" w:ascii="Times New Roman" w:hAnsi="Times New Roman"/>
          <w:kern w:val="0"/>
          <w:szCs w:val="21"/>
          <w:lang w:eastAsia="zh-CN"/>
        </w:rPr>
      </w:pPr>
      <w:r>
        <w:rPr>
          <w:rFonts w:hint="eastAsia" w:ascii="Times New Roman" w:hAnsi="Times New Roman"/>
          <w:kern w:val="0"/>
          <w:szCs w:val="21"/>
          <w:lang w:eastAsia="zh-CN"/>
        </w:rPr>
        <w:t>6.2.2.2 直流电源要求：</w:t>
      </w:r>
    </w:p>
    <w:p w14:paraId="5BBBC253">
      <w:pPr>
        <w:keepNext w:val="0"/>
        <w:keepLines w:val="0"/>
        <w:pageBreakBefore w:val="0"/>
        <w:widowControl w:val="0"/>
        <w:numPr>
          <w:ilvl w:val="0"/>
          <w:numId w:val="19"/>
        </w:numPr>
        <w:kinsoku/>
        <w:wordWrap/>
        <w:overflowPunct/>
        <w:topLinePunct w:val="0"/>
        <w:autoSpaceDE w:val="0"/>
        <w:autoSpaceDN w:val="0"/>
        <w:bidi w:val="0"/>
        <w:adjustRightInd w:val="0"/>
        <w:snapToGrid/>
        <w:ind w:left="0" w:firstLine="425"/>
        <w:jc w:val="left"/>
        <w:textAlignment w:val="auto"/>
        <w:rPr>
          <w:rFonts w:ascii="Times New Roman" w:hAnsi="Times New Roman"/>
          <w:kern w:val="0"/>
          <w:szCs w:val="21"/>
        </w:rPr>
      </w:pPr>
      <w:r>
        <w:rPr>
          <w:rFonts w:ascii="Times New Roman" w:hAnsi="Times New Roman"/>
          <w:kern w:val="0"/>
          <w:szCs w:val="21"/>
        </w:rPr>
        <w:t>额定电压：110V、220V；</w:t>
      </w:r>
    </w:p>
    <w:p w14:paraId="4D1AC929">
      <w:pPr>
        <w:keepNext w:val="0"/>
        <w:keepLines w:val="0"/>
        <w:pageBreakBefore w:val="0"/>
        <w:widowControl w:val="0"/>
        <w:numPr>
          <w:ilvl w:val="0"/>
          <w:numId w:val="19"/>
        </w:numPr>
        <w:kinsoku/>
        <w:wordWrap/>
        <w:overflowPunct/>
        <w:topLinePunct w:val="0"/>
        <w:autoSpaceDE w:val="0"/>
        <w:autoSpaceDN w:val="0"/>
        <w:bidi w:val="0"/>
        <w:adjustRightInd w:val="0"/>
        <w:snapToGrid/>
        <w:ind w:left="0" w:firstLine="425"/>
        <w:jc w:val="left"/>
        <w:textAlignment w:val="auto"/>
        <w:rPr>
          <w:rFonts w:ascii="Times New Roman" w:hAnsi="Times New Roman"/>
          <w:kern w:val="0"/>
          <w:szCs w:val="21"/>
        </w:rPr>
      </w:pPr>
      <w:r>
        <w:rPr>
          <w:rFonts w:ascii="Times New Roman" w:hAnsi="Times New Roman"/>
          <w:kern w:val="0"/>
          <w:szCs w:val="21"/>
        </w:rPr>
        <w:t>电压允许偏差：-20%～＋15%；</w:t>
      </w:r>
    </w:p>
    <w:p w14:paraId="17A41006">
      <w:pPr>
        <w:keepNext w:val="0"/>
        <w:keepLines w:val="0"/>
        <w:pageBreakBefore w:val="0"/>
        <w:widowControl w:val="0"/>
        <w:numPr>
          <w:ilvl w:val="0"/>
          <w:numId w:val="19"/>
        </w:numPr>
        <w:kinsoku/>
        <w:wordWrap/>
        <w:overflowPunct/>
        <w:topLinePunct w:val="0"/>
        <w:autoSpaceDE w:val="0"/>
        <w:autoSpaceDN w:val="0"/>
        <w:bidi w:val="0"/>
        <w:adjustRightInd w:val="0"/>
        <w:snapToGrid/>
        <w:ind w:left="0" w:firstLine="425"/>
        <w:jc w:val="left"/>
        <w:textAlignment w:val="auto"/>
        <w:rPr>
          <w:rFonts w:ascii="Times New Roman" w:hAnsi="Times New Roman"/>
          <w:kern w:val="0"/>
          <w:szCs w:val="21"/>
        </w:rPr>
      </w:pPr>
      <w:r>
        <w:rPr>
          <w:rFonts w:ascii="Times New Roman" w:hAnsi="Times New Roman"/>
          <w:kern w:val="0"/>
          <w:szCs w:val="21"/>
        </w:rPr>
        <w:t>纹波系数：≤5%。</w:t>
      </w:r>
    </w:p>
    <w:p w14:paraId="0C077FC3">
      <w:pPr>
        <w:pStyle w:val="98"/>
        <w:spacing w:before="312" w:after="312"/>
        <w:rPr>
          <w:rFonts w:ascii="Times New Roman" w:hAnsi="Times New Roman"/>
          <w:szCs w:val="22"/>
        </w:rPr>
      </w:pPr>
      <w:bookmarkStart w:id="57" w:name="_Toc15536"/>
      <w:r>
        <w:rPr>
          <w:rFonts w:hint="eastAsia" w:ascii="Times New Roman" w:hAnsi="Times New Roman"/>
        </w:rPr>
        <w:t>功能要求</w:t>
      </w:r>
      <w:bookmarkEnd w:id="57"/>
    </w:p>
    <w:p w14:paraId="16BD1D8E">
      <w:pPr>
        <w:pStyle w:val="97"/>
        <w:numPr>
          <w:ilvl w:val="2"/>
          <w:numId w:val="16"/>
        </w:numPr>
        <w:spacing w:before="156" w:after="156"/>
        <w:rPr>
          <w:rFonts w:ascii="Times New Roman" w:hAnsi="Times New Roman"/>
          <w:szCs w:val="21"/>
        </w:rPr>
      </w:pPr>
      <w:bookmarkStart w:id="58" w:name="_Toc11498"/>
      <w:r>
        <w:rPr>
          <w:rFonts w:hint="eastAsia" w:ascii="Times New Roman" w:hAnsi="Times New Roman"/>
          <w:szCs w:val="21"/>
        </w:rPr>
        <w:t>控制功能要求</w:t>
      </w:r>
      <w:bookmarkEnd w:id="58"/>
    </w:p>
    <w:p w14:paraId="0F8AF046">
      <w:pPr>
        <w:autoSpaceDE w:val="0"/>
        <w:autoSpaceDN w:val="0"/>
        <w:adjustRightInd w:val="0"/>
        <w:jc w:val="left"/>
        <w:rPr>
          <w:rFonts w:hint="eastAsia" w:ascii="Times New Roman" w:hAnsi="Times New Roman"/>
          <w:kern w:val="0"/>
          <w:szCs w:val="21"/>
          <w:highlight w:val="none"/>
        </w:rPr>
      </w:pPr>
      <w:r>
        <w:rPr>
          <w:rFonts w:ascii="Times New Roman" w:hAnsi="Times New Roman"/>
          <w:kern w:val="0"/>
          <w:szCs w:val="21"/>
          <w:highlight w:val="none"/>
        </w:rPr>
        <w:t>7.</w:t>
      </w:r>
      <w:r>
        <w:rPr>
          <w:rFonts w:hint="eastAsia" w:ascii="Times New Roman" w:hAnsi="Times New Roman"/>
          <w:kern w:val="0"/>
          <w:szCs w:val="21"/>
          <w:highlight w:val="none"/>
        </w:rPr>
        <w:t>1.</w:t>
      </w:r>
      <w:r>
        <w:rPr>
          <w:rFonts w:hint="eastAsia" w:ascii="Times New Roman" w:hAnsi="Times New Roman"/>
          <w:kern w:val="0"/>
          <w:szCs w:val="21"/>
          <w:highlight w:val="none"/>
          <w:lang w:val="en-US" w:eastAsia="zh-CN"/>
        </w:rPr>
        <w:t>1</w:t>
      </w:r>
      <w:r>
        <w:rPr>
          <w:rFonts w:ascii="Times New Roman" w:hAnsi="Times New Roman"/>
          <w:kern w:val="0"/>
          <w:szCs w:val="21"/>
          <w:highlight w:val="none"/>
        </w:rPr>
        <w:t xml:space="preserve"> 静调应</w:t>
      </w:r>
      <w:r>
        <w:rPr>
          <w:rFonts w:hint="eastAsia" w:ascii="Times New Roman" w:hAnsi="Times New Roman"/>
          <w:kern w:val="0"/>
          <w:szCs w:val="21"/>
          <w:highlight w:val="none"/>
        </w:rPr>
        <w:t>具备</w:t>
      </w:r>
      <w:r>
        <w:rPr>
          <w:rFonts w:hint="eastAsia"/>
          <w:highlight w:val="none"/>
        </w:rPr>
        <w:t>短时维持内电势幅值和频率恒定的功能</w:t>
      </w:r>
      <w:r>
        <w:rPr>
          <w:rFonts w:ascii="Times New Roman" w:hAnsi="Times New Roman"/>
          <w:kern w:val="0"/>
          <w:szCs w:val="21"/>
          <w:highlight w:val="none"/>
        </w:rPr>
        <w:t>，</w:t>
      </w:r>
      <w:r>
        <w:rPr>
          <w:rFonts w:hint="eastAsia" w:ascii="Times New Roman" w:hAnsi="Times New Roman"/>
          <w:kern w:val="0"/>
          <w:szCs w:val="21"/>
          <w:highlight w:val="none"/>
        </w:rPr>
        <w:t>当系统电压幅值突变时</w:t>
      </w:r>
      <w:r>
        <w:rPr>
          <w:rFonts w:ascii="Times New Roman" w:hAnsi="Times New Roman"/>
          <w:kern w:val="0"/>
          <w:szCs w:val="21"/>
          <w:highlight w:val="none"/>
        </w:rPr>
        <w:t>为系统提供自然、瞬时的无功电流支撑</w:t>
      </w:r>
      <w:r>
        <w:rPr>
          <w:rFonts w:hint="eastAsia" w:ascii="Times New Roman" w:hAnsi="Times New Roman"/>
          <w:kern w:val="0"/>
          <w:szCs w:val="21"/>
          <w:highlight w:val="none"/>
        </w:rPr>
        <w:t>；当系统电压相位突变时为系统提供</w:t>
      </w:r>
      <w:r>
        <w:rPr>
          <w:rFonts w:ascii="Times New Roman" w:hAnsi="Times New Roman"/>
          <w:kern w:val="0"/>
          <w:szCs w:val="21"/>
          <w:highlight w:val="none"/>
        </w:rPr>
        <w:t>自然、瞬时的</w:t>
      </w:r>
      <w:r>
        <w:rPr>
          <w:rFonts w:hint="eastAsia" w:ascii="Times New Roman" w:hAnsi="Times New Roman"/>
          <w:kern w:val="0"/>
          <w:szCs w:val="21"/>
          <w:highlight w:val="none"/>
        </w:rPr>
        <w:t>有功</w:t>
      </w:r>
      <w:r>
        <w:rPr>
          <w:rFonts w:ascii="Times New Roman" w:hAnsi="Times New Roman"/>
          <w:kern w:val="0"/>
          <w:szCs w:val="21"/>
          <w:highlight w:val="none"/>
        </w:rPr>
        <w:t>电流支撑</w:t>
      </w:r>
      <w:r>
        <w:rPr>
          <w:rFonts w:hint="eastAsia" w:ascii="Times New Roman" w:hAnsi="Times New Roman"/>
          <w:kern w:val="0"/>
          <w:szCs w:val="21"/>
          <w:highlight w:val="none"/>
        </w:rPr>
        <w:t>。</w:t>
      </w:r>
    </w:p>
    <w:p w14:paraId="397207A8">
      <w:pPr>
        <w:autoSpaceDE w:val="0"/>
        <w:autoSpaceDN w:val="0"/>
        <w:adjustRightInd w:val="0"/>
        <w:jc w:val="left"/>
        <w:rPr>
          <w:rFonts w:hint="default" w:ascii="Times New Roman" w:hAnsi="Times New Roman" w:eastAsia="宋体"/>
          <w:kern w:val="0"/>
          <w:szCs w:val="21"/>
          <w:highlight w:val="none"/>
          <w:lang w:val="en-US" w:eastAsia="zh-CN"/>
        </w:rPr>
      </w:pPr>
      <w:r>
        <w:rPr>
          <w:rFonts w:ascii="Times New Roman" w:hAnsi="Times New Roman"/>
          <w:kern w:val="0"/>
          <w:szCs w:val="21"/>
          <w:highlight w:val="none"/>
        </w:rPr>
        <w:t>7.</w:t>
      </w:r>
      <w:r>
        <w:rPr>
          <w:rFonts w:hint="eastAsia" w:ascii="Times New Roman" w:hAnsi="Times New Roman"/>
          <w:kern w:val="0"/>
          <w:szCs w:val="21"/>
          <w:highlight w:val="none"/>
        </w:rPr>
        <w:t>1.</w:t>
      </w:r>
      <w:r>
        <w:rPr>
          <w:rFonts w:hint="eastAsia" w:ascii="Times New Roman" w:hAnsi="Times New Roman"/>
          <w:kern w:val="0"/>
          <w:szCs w:val="21"/>
          <w:highlight w:val="none"/>
          <w:lang w:val="en-US" w:eastAsia="zh-CN"/>
        </w:rPr>
        <w:t>2</w:t>
      </w:r>
      <w:r>
        <w:rPr>
          <w:rFonts w:ascii="Times New Roman" w:hAnsi="Times New Roman"/>
          <w:kern w:val="0"/>
          <w:szCs w:val="21"/>
          <w:highlight w:val="none"/>
        </w:rPr>
        <w:t xml:space="preserve"> 静调</w:t>
      </w:r>
      <w:r>
        <w:rPr>
          <w:rFonts w:hint="eastAsia" w:ascii="Times New Roman" w:hAnsi="Times New Roman"/>
          <w:kern w:val="0"/>
          <w:szCs w:val="21"/>
          <w:highlight w:val="none"/>
        </w:rPr>
        <w:t>应具备惯量支撑功能，</w:t>
      </w:r>
      <w:r>
        <w:rPr>
          <w:rFonts w:hint="eastAsia" w:ascii="Times New Roman" w:hAnsi="Times New Roman"/>
          <w:kern w:val="0"/>
          <w:szCs w:val="21"/>
          <w:highlight w:val="none"/>
          <w:lang w:val="en-US" w:eastAsia="zh-CN"/>
        </w:rPr>
        <w:t>自然响应并网点频率变化率。</w:t>
      </w:r>
    </w:p>
    <w:p w14:paraId="3D3F2645">
      <w:pPr>
        <w:autoSpaceDE w:val="0"/>
        <w:autoSpaceDN w:val="0"/>
        <w:adjustRightInd w:val="0"/>
        <w:jc w:val="left"/>
        <w:rPr>
          <w:rFonts w:ascii="Times New Roman" w:hAnsi="Times New Roman"/>
          <w:kern w:val="0"/>
          <w:szCs w:val="21"/>
          <w:highlight w:val="none"/>
        </w:rPr>
      </w:pPr>
      <w:r>
        <w:rPr>
          <w:rFonts w:ascii="Times New Roman" w:hAnsi="Times New Roman"/>
          <w:kern w:val="0"/>
          <w:szCs w:val="21"/>
          <w:highlight w:val="none"/>
        </w:rPr>
        <w:t>7.</w:t>
      </w:r>
      <w:r>
        <w:rPr>
          <w:rFonts w:hint="eastAsia" w:ascii="Times New Roman" w:hAnsi="Times New Roman"/>
          <w:kern w:val="0"/>
          <w:szCs w:val="21"/>
          <w:highlight w:val="none"/>
        </w:rPr>
        <w:t>1.</w:t>
      </w:r>
      <w:r>
        <w:rPr>
          <w:rFonts w:hint="eastAsia" w:ascii="Times New Roman" w:hAnsi="Times New Roman"/>
          <w:kern w:val="0"/>
          <w:szCs w:val="21"/>
          <w:highlight w:val="none"/>
          <w:lang w:val="en-US" w:eastAsia="zh-CN"/>
        </w:rPr>
        <w:t>3</w:t>
      </w:r>
      <w:r>
        <w:rPr>
          <w:rFonts w:ascii="Times New Roman" w:hAnsi="Times New Roman"/>
          <w:kern w:val="0"/>
          <w:szCs w:val="21"/>
          <w:highlight w:val="none"/>
        </w:rPr>
        <w:t xml:space="preserve"> </w:t>
      </w:r>
      <w:r>
        <w:rPr>
          <w:rFonts w:hint="eastAsia" w:ascii="Times New Roman" w:hAnsi="Times New Roman"/>
          <w:kern w:val="0"/>
          <w:szCs w:val="21"/>
          <w:highlight w:val="none"/>
        </w:rPr>
        <w:t>静调应具备阻尼功能，</w:t>
      </w:r>
      <w:r>
        <w:rPr>
          <w:rFonts w:ascii="Times New Roman" w:hAnsi="Times New Roman"/>
          <w:kern w:val="0"/>
          <w:szCs w:val="21"/>
          <w:highlight w:val="none"/>
        </w:rPr>
        <w:t>抑制功率振荡。</w:t>
      </w:r>
    </w:p>
    <w:p w14:paraId="3C7F71D9">
      <w:pPr>
        <w:autoSpaceDE w:val="0"/>
        <w:autoSpaceDN w:val="0"/>
        <w:adjustRightInd w:val="0"/>
        <w:jc w:val="left"/>
        <w:rPr>
          <w:rFonts w:hint="eastAsia" w:ascii="Times New Roman" w:hAnsi="Times New Roman"/>
          <w:kern w:val="0"/>
          <w:szCs w:val="21"/>
          <w:highlight w:val="none"/>
          <w:lang w:val="en-US" w:eastAsia="zh-CN"/>
        </w:rPr>
      </w:pPr>
      <w:r>
        <w:rPr>
          <w:rFonts w:hint="eastAsia" w:ascii="Times New Roman" w:hAnsi="Times New Roman"/>
          <w:kern w:val="0"/>
          <w:szCs w:val="21"/>
          <w:highlight w:val="none"/>
          <w:lang w:val="en-US" w:eastAsia="zh-CN"/>
        </w:rPr>
        <w:t>7.1.4 静调应具备自然响应并网点电压相位跳变的功能。</w:t>
      </w:r>
    </w:p>
    <w:p w14:paraId="3EF08E5A">
      <w:pPr>
        <w:autoSpaceDE w:val="0"/>
        <w:autoSpaceDN w:val="0"/>
        <w:adjustRightInd w:val="0"/>
        <w:jc w:val="left"/>
        <w:rPr>
          <w:rFonts w:hint="default" w:ascii="Times New Roman" w:hAnsi="Times New Roman"/>
          <w:kern w:val="0"/>
          <w:szCs w:val="21"/>
          <w:highlight w:val="none"/>
          <w:lang w:val="en-US" w:eastAsia="zh-CN"/>
        </w:rPr>
      </w:pPr>
      <w:r>
        <w:rPr>
          <w:rFonts w:hint="eastAsia" w:ascii="Times New Roman" w:hAnsi="Times New Roman"/>
          <w:kern w:val="0"/>
          <w:szCs w:val="21"/>
          <w:highlight w:val="none"/>
          <w:lang w:val="en-US" w:eastAsia="zh-CN"/>
        </w:rPr>
        <w:t>7.1.5 并网点电压在稳态运行范围内波动时，静调应长期稳定运行。</w:t>
      </w:r>
    </w:p>
    <w:p w14:paraId="5C2D398E">
      <w:pPr>
        <w:autoSpaceDE w:val="0"/>
        <w:autoSpaceDN w:val="0"/>
        <w:adjustRightInd w:val="0"/>
        <w:jc w:val="left"/>
        <w:rPr>
          <w:rFonts w:hint="eastAsia" w:ascii="Times New Roman" w:hAnsi="Times New Roman"/>
          <w:kern w:val="0"/>
          <w:szCs w:val="21"/>
          <w:highlight w:val="none"/>
          <w:lang w:val="en-US" w:eastAsia="zh-CN"/>
        </w:rPr>
      </w:pPr>
      <w:r>
        <w:rPr>
          <w:rFonts w:ascii="Times New Roman" w:hAnsi="Times New Roman"/>
          <w:kern w:val="0"/>
          <w:szCs w:val="21"/>
          <w:highlight w:val="none"/>
        </w:rPr>
        <w:t>7.</w:t>
      </w:r>
      <w:r>
        <w:rPr>
          <w:rFonts w:hint="eastAsia" w:ascii="Times New Roman" w:hAnsi="Times New Roman"/>
          <w:kern w:val="0"/>
          <w:szCs w:val="21"/>
          <w:highlight w:val="none"/>
        </w:rPr>
        <w:t>1.</w:t>
      </w:r>
      <w:r>
        <w:rPr>
          <w:rFonts w:hint="eastAsia" w:ascii="Times New Roman" w:hAnsi="Times New Roman"/>
          <w:kern w:val="0"/>
          <w:szCs w:val="21"/>
          <w:highlight w:val="none"/>
          <w:lang w:val="en-US" w:eastAsia="zh-CN"/>
        </w:rPr>
        <w:t>6</w:t>
      </w:r>
      <w:r>
        <w:rPr>
          <w:rFonts w:ascii="Times New Roman" w:hAnsi="Times New Roman"/>
          <w:kern w:val="0"/>
          <w:szCs w:val="21"/>
          <w:highlight w:val="none"/>
        </w:rPr>
        <w:t xml:space="preserve"> 静调应具备</w:t>
      </w:r>
      <w:r>
        <w:rPr>
          <w:rFonts w:hint="eastAsia" w:ascii="Times New Roman" w:hAnsi="Times New Roman"/>
          <w:kern w:val="0"/>
          <w:szCs w:val="21"/>
          <w:highlight w:val="none"/>
          <w:lang w:val="en-US" w:eastAsia="zh-CN"/>
        </w:rPr>
        <w:t>低电压穿越、高电压穿越、高低电压连续穿越功能。</w:t>
      </w:r>
    </w:p>
    <w:p w14:paraId="2A672677">
      <w:pPr>
        <w:autoSpaceDE w:val="0"/>
        <w:autoSpaceDN w:val="0"/>
        <w:adjustRightInd w:val="0"/>
        <w:jc w:val="left"/>
        <w:rPr>
          <w:rFonts w:hint="default" w:ascii="Times New Roman" w:hAnsi="Times New Roman"/>
          <w:kern w:val="0"/>
          <w:szCs w:val="21"/>
          <w:highlight w:val="none"/>
          <w:lang w:val="en-US" w:eastAsia="zh-CN"/>
        </w:rPr>
      </w:pPr>
      <w:r>
        <w:rPr>
          <w:rFonts w:hint="eastAsia" w:ascii="Times New Roman" w:hAnsi="Times New Roman"/>
          <w:kern w:val="0"/>
          <w:szCs w:val="21"/>
          <w:highlight w:val="none"/>
          <w:lang w:val="en-US" w:eastAsia="zh-CN"/>
        </w:rPr>
        <w:t>7.1.7 静调应具备过载能力。</w:t>
      </w:r>
    </w:p>
    <w:p w14:paraId="7E4D32CE">
      <w:pPr>
        <w:autoSpaceDE w:val="0"/>
        <w:autoSpaceDN w:val="0"/>
        <w:adjustRightInd w:val="0"/>
        <w:jc w:val="left"/>
        <w:rPr>
          <w:rFonts w:ascii="Times New Roman" w:hAnsi="Times New Roman"/>
          <w:kern w:val="0"/>
          <w:szCs w:val="21"/>
          <w:highlight w:val="none"/>
        </w:rPr>
      </w:pPr>
      <w:r>
        <w:rPr>
          <w:rFonts w:ascii="Times New Roman" w:hAnsi="Times New Roman"/>
          <w:kern w:val="0"/>
          <w:szCs w:val="21"/>
          <w:highlight w:val="none"/>
        </w:rPr>
        <w:t>7.</w:t>
      </w:r>
      <w:r>
        <w:rPr>
          <w:rFonts w:hint="eastAsia" w:ascii="Times New Roman" w:hAnsi="Times New Roman"/>
          <w:kern w:val="0"/>
          <w:szCs w:val="21"/>
          <w:highlight w:val="none"/>
        </w:rPr>
        <w:t>1.</w:t>
      </w:r>
      <w:r>
        <w:rPr>
          <w:rFonts w:hint="eastAsia" w:ascii="Times New Roman" w:hAnsi="Times New Roman"/>
          <w:kern w:val="0"/>
          <w:szCs w:val="21"/>
          <w:highlight w:val="none"/>
          <w:lang w:val="en-US" w:eastAsia="zh-CN"/>
        </w:rPr>
        <w:t>8</w:t>
      </w:r>
      <w:r>
        <w:rPr>
          <w:rFonts w:ascii="Times New Roman" w:hAnsi="Times New Roman"/>
          <w:kern w:val="0"/>
          <w:szCs w:val="21"/>
          <w:highlight w:val="none"/>
        </w:rPr>
        <w:t xml:space="preserve"> </w:t>
      </w:r>
      <w:r>
        <w:rPr>
          <w:rFonts w:hint="eastAsia" w:ascii="Times New Roman" w:hAnsi="Times New Roman"/>
          <w:kern w:val="0"/>
          <w:szCs w:val="21"/>
          <w:highlight w:val="none"/>
        </w:rPr>
        <w:t>静调应</w:t>
      </w:r>
      <w:r>
        <w:rPr>
          <w:rFonts w:ascii="Times New Roman" w:hAnsi="Times New Roman"/>
          <w:kern w:val="0"/>
          <w:szCs w:val="21"/>
          <w:highlight w:val="none"/>
        </w:rPr>
        <w:t>具备构网</w:t>
      </w:r>
      <w:r>
        <w:rPr>
          <w:rFonts w:hint="eastAsia" w:ascii="Times New Roman" w:hAnsi="Times New Roman"/>
          <w:kern w:val="0"/>
          <w:szCs w:val="21"/>
          <w:highlight w:val="none"/>
          <w:lang w:val="en-US" w:eastAsia="zh-CN"/>
        </w:rPr>
        <w:t>型控制</w:t>
      </w:r>
      <w:r>
        <w:rPr>
          <w:rFonts w:ascii="Times New Roman" w:hAnsi="Times New Roman"/>
          <w:kern w:val="0"/>
          <w:szCs w:val="21"/>
          <w:highlight w:val="none"/>
        </w:rPr>
        <w:t>模式和跟网</w:t>
      </w:r>
      <w:r>
        <w:rPr>
          <w:rFonts w:hint="eastAsia" w:ascii="Times New Roman" w:hAnsi="Times New Roman"/>
          <w:kern w:val="0"/>
          <w:szCs w:val="21"/>
          <w:highlight w:val="none"/>
          <w:lang w:val="en-US" w:eastAsia="zh-CN"/>
        </w:rPr>
        <w:t>型控制</w:t>
      </w:r>
      <w:r>
        <w:rPr>
          <w:rFonts w:ascii="Times New Roman" w:hAnsi="Times New Roman"/>
          <w:kern w:val="0"/>
          <w:szCs w:val="21"/>
          <w:highlight w:val="none"/>
        </w:rPr>
        <w:t>模式在线切换功能</w:t>
      </w:r>
      <w:r>
        <w:rPr>
          <w:rFonts w:hint="eastAsia" w:ascii="Times New Roman" w:hAnsi="Times New Roman"/>
          <w:kern w:val="0"/>
          <w:szCs w:val="21"/>
          <w:highlight w:val="none"/>
        </w:rPr>
        <w:t>。</w:t>
      </w:r>
    </w:p>
    <w:p w14:paraId="58788209">
      <w:pPr>
        <w:autoSpaceDE w:val="0"/>
        <w:autoSpaceDN w:val="0"/>
        <w:adjustRightInd w:val="0"/>
        <w:jc w:val="left"/>
        <w:rPr>
          <w:rFonts w:ascii="Times New Roman" w:hAnsi="Times New Roman"/>
          <w:kern w:val="0"/>
          <w:szCs w:val="21"/>
        </w:rPr>
      </w:pPr>
      <w:r>
        <w:rPr>
          <w:rFonts w:ascii="Times New Roman" w:hAnsi="Times New Roman"/>
          <w:kern w:val="0"/>
          <w:szCs w:val="21"/>
        </w:rPr>
        <w:t>7.</w:t>
      </w:r>
      <w:r>
        <w:rPr>
          <w:rFonts w:hint="eastAsia" w:ascii="Times New Roman" w:hAnsi="Times New Roman"/>
          <w:kern w:val="0"/>
          <w:szCs w:val="21"/>
        </w:rPr>
        <w:t>1.</w:t>
      </w:r>
      <w:r>
        <w:rPr>
          <w:rFonts w:hint="eastAsia" w:ascii="Times New Roman" w:hAnsi="Times New Roman"/>
          <w:kern w:val="0"/>
          <w:szCs w:val="21"/>
          <w:lang w:val="en-US" w:eastAsia="zh-CN"/>
        </w:rPr>
        <w:t>9</w:t>
      </w:r>
      <w:r>
        <w:rPr>
          <w:rFonts w:ascii="Times New Roman" w:hAnsi="Times New Roman"/>
          <w:kern w:val="0"/>
          <w:szCs w:val="21"/>
        </w:rPr>
        <w:t xml:space="preserve"> 静调应具备与其他系统协调控制的功能：</w:t>
      </w:r>
    </w:p>
    <w:p w14:paraId="4841EDAD">
      <w:pPr>
        <w:pStyle w:val="101"/>
        <w:numPr>
          <w:ilvl w:val="0"/>
          <w:numId w:val="20"/>
        </w:numPr>
        <w:rPr>
          <w:rFonts w:ascii="Times New Roman"/>
        </w:rPr>
      </w:pPr>
      <w:r>
        <w:rPr>
          <w:rFonts w:ascii="Times New Roman"/>
        </w:rPr>
        <w:t>与电网自动电压控制（AVC）系统可控终端、调度端通信，能够在电网AVC系统中开环或闭环运行；</w:t>
      </w:r>
    </w:p>
    <w:p w14:paraId="7C2AA9B4">
      <w:pPr>
        <w:pStyle w:val="101"/>
        <w:numPr>
          <w:ilvl w:val="0"/>
          <w:numId w:val="20"/>
        </w:numPr>
        <w:rPr>
          <w:rFonts w:ascii="Times New Roman"/>
        </w:rPr>
      </w:pPr>
      <w:r>
        <w:rPr>
          <w:rFonts w:hint="eastAsia" w:ascii="Times New Roman"/>
          <w:kern w:val="0"/>
          <w:szCs w:val="21"/>
          <w:lang w:val="en-US" w:eastAsia="zh-CN"/>
        </w:rPr>
        <w:t>能够</w:t>
      </w:r>
      <w:r>
        <w:rPr>
          <w:rFonts w:ascii="Times New Roman" w:hAnsi="Times New Roman"/>
          <w:kern w:val="0"/>
          <w:szCs w:val="21"/>
        </w:rPr>
        <w:t>执行AVC下发的无功、电压指令</w:t>
      </w:r>
      <w:r>
        <w:rPr>
          <w:rFonts w:hint="eastAsia" w:ascii="Times New Roman"/>
          <w:kern w:val="0"/>
          <w:szCs w:val="21"/>
          <w:lang w:eastAsia="zh-CN"/>
        </w:rPr>
        <w:t>；</w:t>
      </w:r>
    </w:p>
    <w:p w14:paraId="4935DD32">
      <w:pPr>
        <w:pStyle w:val="101"/>
        <w:numPr>
          <w:ilvl w:val="0"/>
          <w:numId w:val="20"/>
        </w:numPr>
        <w:rPr>
          <w:rFonts w:ascii="Times New Roman"/>
          <w:highlight w:val="none"/>
        </w:rPr>
      </w:pPr>
      <w:r>
        <w:rPr>
          <w:rFonts w:ascii="Times New Roman"/>
        </w:rPr>
        <w:t>与附近直流控制保护系统控制策略相协调，为电网故障下直流接入点提供最大无功支撑，抑制直流系统换相失败。</w:t>
      </w:r>
    </w:p>
    <w:p w14:paraId="3148D4B4">
      <w:pPr>
        <w:autoSpaceDE w:val="0"/>
        <w:autoSpaceDN w:val="0"/>
        <w:adjustRightInd w:val="0"/>
        <w:jc w:val="left"/>
        <w:rPr>
          <w:rFonts w:ascii="Times New Roman" w:hAnsi="Times New Roman"/>
          <w:kern w:val="0"/>
          <w:szCs w:val="21"/>
          <w:highlight w:val="none"/>
        </w:rPr>
      </w:pPr>
      <w:r>
        <w:rPr>
          <w:rFonts w:ascii="Times New Roman" w:hAnsi="Times New Roman"/>
          <w:kern w:val="0"/>
          <w:szCs w:val="21"/>
          <w:highlight w:val="none"/>
        </w:rPr>
        <w:t>7.</w:t>
      </w:r>
      <w:r>
        <w:rPr>
          <w:rFonts w:hint="eastAsia" w:ascii="Times New Roman" w:hAnsi="Times New Roman"/>
          <w:kern w:val="0"/>
          <w:szCs w:val="21"/>
          <w:highlight w:val="none"/>
        </w:rPr>
        <w:t>1.</w:t>
      </w:r>
      <w:r>
        <w:rPr>
          <w:rFonts w:hint="eastAsia" w:ascii="Times New Roman" w:hAnsi="Times New Roman"/>
          <w:kern w:val="0"/>
          <w:szCs w:val="21"/>
          <w:highlight w:val="none"/>
          <w:lang w:val="en-US" w:eastAsia="zh-CN"/>
        </w:rPr>
        <w:t>10</w:t>
      </w:r>
      <w:r>
        <w:rPr>
          <w:rFonts w:ascii="Times New Roman" w:hAnsi="Times New Roman"/>
          <w:kern w:val="0"/>
          <w:szCs w:val="21"/>
          <w:highlight w:val="none"/>
        </w:rPr>
        <w:t xml:space="preserve"> 背景电能质量合格时，静调接入公共连接点电能质量指标应满足GB/T 12325、GB/T 12326、GB/T 14549、GB/T 15543</w:t>
      </w:r>
      <w:r>
        <w:rPr>
          <w:rFonts w:hint="eastAsia" w:ascii="Times New Roman" w:hAnsi="Times New Roman"/>
          <w:kern w:val="0"/>
          <w:szCs w:val="21"/>
          <w:highlight w:val="none"/>
          <w:lang w:eastAsia="zh-CN"/>
        </w:rPr>
        <w:t>、</w:t>
      </w:r>
      <w:r>
        <w:rPr>
          <w:rFonts w:ascii="Times New Roman" w:hAnsi="Times New Roman"/>
          <w:kern w:val="0"/>
          <w:szCs w:val="21"/>
          <w:highlight w:val="none"/>
        </w:rPr>
        <w:t xml:space="preserve">GB/T </w:t>
      </w:r>
      <w:r>
        <w:rPr>
          <w:rFonts w:hint="eastAsia" w:ascii="Times New Roman" w:hAnsi="Times New Roman"/>
          <w:kern w:val="0"/>
          <w:szCs w:val="21"/>
          <w:highlight w:val="none"/>
          <w:lang w:val="en-US" w:eastAsia="zh-CN"/>
        </w:rPr>
        <w:t>24337</w:t>
      </w:r>
      <w:r>
        <w:rPr>
          <w:rFonts w:ascii="Times New Roman" w:hAnsi="Times New Roman"/>
          <w:kern w:val="0"/>
          <w:szCs w:val="21"/>
          <w:highlight w:val="none"/>
        </w:rPr>
        <w:t>的规定。</w:t>
      </w:r>
    </w:p>
    <w:p w14:paraId="4DA990EB">
      <w:pPr>
        <w:pStyle w:val="97"/>
        <w:numPr>
          <w:ilvl w:val="2"/>
          <w:numId w:val="16"/>
        </w:numPr>
        <w:spacing w:before="156" w:after="156"/>
        <w:rPr>
          <w:rFonts w:ascii="Times New Roman" w:hAnsi="Times New Roman"/>
          <w:szCs w:val="21"/>
        </w:rPr>
      </w:pPr>
      <w:bookmarkStart w:id="59" w:name="_Toc30284"/>
      <w:r>
        <w:rPr>
          <w:rFonts w:hint="eastAsia" w:ascii="Times New Roman" w:hAnsi="Times New Roman"/>
          <w:szCs w:val="21"/>
        </w:rPr>
        <w:t>保护功能要求</w:t>
      </w:r>
      <w:bookmarkEnd w:id="59"/>
    </w:p>
    <w:p w14:paraId="2E521B38">
      <w:pPr>
        <w:keepNext w:val="0"/>
        <w:keepLines w:val="0"/>
        <w:pageBreakBefore w:val="0"/>
        <w:widowControl w:val="0"/>
        <w:kinsoku/>
        <w:wordWrap/>
        <w:overflowPunct/>
        <w:topLinePunct w:val="0"/>
        <w:autoSpaceDE w:val="0"/>
        <w:autoSpaceDN w:val="0"/>
        <w:bidi w:val="0"/>
        <w:adjustRightInd w:val="0"/>
        <w:snapToGrid/>
        <w:ind w:firstLine="0"/>
        <w:jc w:val="left"/>
        <w:textAlignment w:val="auto"/>
        <w:rPr>
          <w:rFonts w:hint="default" w:ascii="Times New Roman" w:hAnsi="Times New Roman" w:eastAsia="宋体"/>
          <w:kern w:val="0"/>
          <w:szCs w:val="21"/>
          <w:highlight w:val="yellow"/>
          <w:lang w:val="en-US" w:eastAsia="zh-CN"/>
        </w:rPr>
      </w:pPr>
      <w:r>
        <w:rPr>
          <w:rFonts w:hint="eastAsia" w:ascii="Times New Roman" w:hAnsi="Times New Roman"/>
          <w:lang w:val="en-US" w:eastAsia="zh-CN"/>
        </w:rPr>
        <w:t>7.2.1 静</w:t>
      </w:r>
      <w:r>
        <w:rPr>
          <w:rFonts w:hint="eastAsia" w:ascii="Times New Roman" w:hAnsi="Times New Roman"/>
          <w:highlight w:val="none"/>
          <w:lang w:val="en-US" w:eastAsia="zh-CN"/>
        </w:rPr>
        <w:t>调应对下</w:t>
      </w:r>
      <w:r>
        <w:rPr>
          <w:rFonts w:hint="eastAsia" w:ascii="Times New Roman" w:hAnsi="Times New Roman"/>
          <w:lang w:val="en-US" w:eastAsia="zh-CN"/>
        </w:rPr>
        <w:t>列设备故障和异常运行状况配置相应的保护：</w:t>
      </w:r>
    </w:p>
    <w:p w14:paraId="11FA7E7D">
      <w:pPr>
        <w:pStyle w:val="99"/>
        <w:numPr>
          <w:ilvl w:val="3"/>
          <w:numId w:val="0"/>
        </w:numPr>
        <w:rPr>
          <w:rFonts w:ascii="Times New Roman" w:hAnsi="Times New Roman"/>
          <w:kern w:val="0"/>
          <w:szCs w:val="21"/>
        </w:rPr>
      </w:pPr>
      <w:r>
        <w:rPr>
          <w:rFonts w:hint="eastAsia" w:ascii="Times New Roman" w:hAnsi="Times New Roman" w:eastAsia="宋体" w:cs="Times New Roman"/>
          <w:kern w:val="2"/>
          <w:sz w:val="21"/>
          <w:szCs w:val="24"/>
          <w:lang w:val="en-US" w:eastAsia="zh-CN" w:bidi="ar-SA"/>
        </w:rPr>
        <w:t>a）换流阀保护配置应满</w:t>
      </w:r>
      <w:r>
        <w:rPr>
          <w:rFonts w:hint="eastAsia" w:ascii="Times New Roman" w:hAnsi="Times New Roman" w:eastAsia="宋体" w:cs="Times New Roman"/>
          <w:kern w:val="2"/>
          <w:sz w:val="21"/>
          <w:szCs w:val="24"/>
          <w:highlight w:val="none"/>
          <w:lang w:val="en-US" w:eastAsia="zh-CN" w:bidi="ar-SA"/>
        </w:rPr>
        <w:t>足DL/T1215.1、NB/T 42043和GB/T 35703的要</w:t>
      </w:r>
      <w:r>
        <w:rPr>
          <w:rFonts w:hint="eastAsia" w:ascii="Times New Roman" w:hAnsi="Times New Roman" w:eastAsia="宋体" w:cs="Times New Roman"/>
          <w:kern w:val="2"/>
          <w:sz w:val="21"/>
          <w:szCs w:val="24"/>
          <w:lang w:val="en-US" w:eastAsia="zh-CN" w:bidi="ar-SA"/>
        </w:rPr>
        <w:t>求。</w:t>
      </w:r>
    </w:p>
    <w:p w14:paraId="51D33124">
      <w:pPr>
        <w:pStyle w:val="99"/>
        <w:keepNext w:val="0"/>
        <w:keepLines w:val="0"/>
        <w:pageBreakBefore w:val="0"/>
        <w:widowControl w:val="0"/>
        <w:numPr>
          <w:ilvl w:val="3"/>
          <w:numId w:val="0"/>
        </w:numPr>
        <w:kinsoku/>
        <w:wordWrap/>
        <w:overflowPunct/>
        <w:topLinePunct w:val="0"/>
        <w:bidi w:val="0"/>
        <w:snapToGrid/>
        <w:textAlignment w:val="auto"/>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b）超级电容部分：</w:t>
      </w:r>
    </w:p>
    <w:p w14:paraId="34822E7D">
      <w:pPr>
        <w:pStyle w:val="31"/>
        <w:keepNext w:val="0"/>
        <w:keepLines w:val="0"/>
        <w:pageBreakBefore w:val="0"/>
        <w:widowControl/>
        <w:numPr>
          <w:ilvl w:val="0"/>
          <w:numId w:val="21"/>
        </w:numPr>
        <w:kinsoku/>
        <w:wordWrap/>
        <w:overflowPunct/>
        <w:topLinePunct w:val="0"/>
        <w:autoSpaceDE/>
        <w:autoSpaceDN/>
        <w:bidi w:val="0"/>
        <w:adjustRightInd/>
        <w:snapToGrid/>
        <w:spacing w:before="157" w:beforeLines="50" w:beforeAutospacing="0"/>
        <w:ind w:left="0" w:leftChars="0" w:firstLine="425" w:firstLineChars="0"/>
        <w:textAlignment w:val="auto"/>
        <w:rPr>
          <w:rFonts w:hint="eastAsia" w:ascii="Times New Roman" w:hAnsi="Times New Roman" w:cs="Times New Roman"/>
          <w:sz w:val="21"/>
          <w:szCs w:val="20"/>
          <w:lang w:bidi="ar"/>
        </w:rPr>
      </w:pPr>
      <w:r>
        <w:rPr>
          <w:rFonts w:hint="eastAsia" w:ascii="Times New Roman" w:hAnsi="Times New Roman" w:cs="Times New Roman"/>
          <w:sz w:val="21"/>
          <w:szCs w:val="20"/>
          <w:lang w:bidi="ar"/>
        </w:rPr>
        <w:t>单体过充电；</w:t>
      </w:r>
    </w:p>
    <w:p w14:paraId="632BCD1C">
      <w:pPr>
        <w:pStyle w:val="31"/>
        <w:keepNext w:val="0"/>
        <w:keepLines w:val="0"/>
        <w:pageBreakBefore w:val="0"/>
        <w:widowControl/>
        <w:numPr>
          <w:ilvl w:val="0"/>
          <w:numId w:val="21"/>
        </w:numPr>
        <w:kinsoku/>
        <w:wordWrap/>
        <w:overflowPunct/>
        <w:topLinePunct w:val="0"/>
        <w:autoSpaceDE/>
        <w:autoSpaceDN/>
        <w:bidi w:val="0"/>
        <w:adjustRightInd/>
        <w:snapToGrid/>
        <w:ind w:left="0" w:leftChars="0" w:firstLine="425" w:firstLineChars="0"/>
        <w:textAlignment w:val="auto"/>
        <w:rPr>
          <w:rFonts w:ascii="Times New Roman" w:hAnsi="Times New Roman" w:cs="Times New Roman"/>
          <w:sz w:val="21"/>
          <w:szCs w:val="20"/>
          <w:lang w:bidi="ar"/>
        </w:rPr>
      </w:pPr>
      <w:r>
        <w:rPr>
          <w:rFonts w:hint="eastAsia" w:ascii="Times New Roman" w:hAnsi="Times New Roman" w:cs="Times New Roman"/>
          <w:sz w:val="21"/>
          <w:szCs w:val="20"/>
          <w:lang w:bidi="ar"/>
        </w:rPr>
        <w:t>单体过放电；</w:t>
      </w:r>
    </w:p>
    <w:p w14:paraId="13A99756">
      <w:pPr>
        <w:pStyle w:val="31"/>
        <w:keepNext w:val="0"/>
        <w:keepLines w:val="0"/>
        <w:pageBreakBefore w:val="0"/>
        <w:widowControl/>
        <w:numPr>
          <w:ilvl w:val="0"/>
          <w:numId w:val="21"/>
        </w:numPr>
        <w:kinsoku/>
        <w:wordWrap/>
        <w:overflowPunct/>
        <w:topLinePunct w:val="0"/>
        <w:autoSpaceDE/>
        <w:autoSpaceDN/>
        <w:bidi w:val="0"/>
        <w:adjustRightInd/>
        <w:snapToGrid/>
        <w:ind w:left="0" w:leftChars="0" w:firstLine="425" w:firstLineChars="0"/>
        <w:textAlignment w:val="auto"/>
        <w:rPr>
          <w:rFonts w:hint="eastAsia" w:ascii="Times New Roman" w:hAnsi="Times New Roman" w:cs="Times New Roman"/>
          <w:sz w:val="21"/>
          <w:szCs w:val="20"/>
          <w:lang w:bidi="ar"/>
        </w:rPr>
      </w:pPr>
      <w:r>
        <w:rPr>
          <w:rFonts w:hint="eastAsia" w:ascii="Times New Roman" w:hAnsi="Times New Roman" w:cs="Times New Roman"/>
          <w:sz w:val="21"/>
          <w:szCs w:val="20"/>
          <w:lang w:bidi="ar"/>
        </w:rPr>
        <w:t>单体过温；</w:t>
      </w:r>
    </w:p>
    <w:p w14:paraId="2E11009B">
      <w:pPr>
        <w:pStyle w:val="31"/>
        <w:keepNext w:val="0"/>
        <w:keepLines w:val="0"/>
        <w:pageBreakBefore w:val="0"/>
        <w:widowControl/>
        <w:numPr>
          <w:ilvl w:val="0"/>
          <w:numId w:val="21"/>
        </w:numPr>
        <w:kinsoku/>
        <w:wordWrap/>
        <w:overflowPunct/>
        <w:topLinePunct w:val="0"/>
        <w:autoSpaceDE/>
        <w:autoSpaceDN/>
        <w:bidi w:val="0"/>
        <w:adjustRightInd/>
        <w:snapToGrid/>
        <w:spacing w:before="0" w:beforeAutospacing="0" w:after="0" w:afterAutospacing="0"/>
        <w:ind w:left="0" w:leftChars="0" w:firstLine="425" w:firstLineChars="0"/>
        <w:jc w:val="both"/>
        <w:textAlignment w:val="auto"/>
        <w:rPr>
          <w:rFonts w:ascii="Times New Roman" w:hAnsi="Times New Roman" w:cs="Times New Roman"/>
          <w:sz w:val="21"/>
          <w:szCs w:val="20"/>
          <w:highlight w:val="none"/>
          <w:lang w:bidi="ar"/>
        </w:rPr>
      </w:pPr>
      <w:r>
        <w:rPr>
          <w:rFonts w:ascii="Times New Roman" w:hAnsi="Times New Roman" w:cs="Times New Roman"/>
          <w:sz w:val="21"/>
          <w:szCs w:val="20"/>
          <w:highlight w:val="none"/>
          <w:lang w:bidi="ar"/>
        </w:rPr>
        <w:t>充放电过电流；</w:t>
      </w:r>
    </w:p>
    <w:p w14:paraId="687D65D2">
      <w:pPr>
        <w:pStyle w:val="31"/>
        <w:keepNext w:val="0"/>
        <w:keepLines w:val="0"/>
        <w:pageBreakBefore w:val="0"/>
        <w:widowControl/>
        <w:numPr>
          <w:ilvl w:val="0"/>
          <w:numId w:val="21"/>
        </w:numPr>
        <w:kinsoku/>
        <w:wordWrap/>
        <w:overflowPunct/>
        <w:topLinePunct w:val="0"/>
        <w:autoSpaceDE/>
        <w:autoSpaceDN/>
        <w:bidi w:val="0"/>
        <w:adjustRightInd/>
        <w:snapToGrid/>
        <w:spacing w:before="0" w:beforeAutospacing="0" w:after="0" w:afterAutospacing="0"/>
        <w:ind w:left="0" w:leftChars="0" w:firstLine="425" w:firstLineChars="0"/>
        <w:jc w:val="both"/>
        <w:textAlignment w:val="auto"/>
        <w:rPr>
          <w:rFonts w:ascii="Times New Roman" w:hAnsi="Times New Roman" w:cs="Times New Roman"/>
          <w:sz w:val="21"/>
          <w:szCs w:val="20"/>
          <w:highlight w:val="none"/>
          <w:lang w:bidi="ar"/>
        </w:rPr>
      </w:pPr>
      <w:r>
        <w:rPr>
          <w:rFonts w:hint="eastAsia" w:ascii="Times New Roman" w:hAnsi="Times New Roman" w:cs="Times New Roman"/>
          <w:sz w:val="21"/>
          <w:szCs w:val="20"/>
          <w:highlight w:val="none"/>
          <w:lang w:val="en-US" w:eastAsia="zh-CN" w:bidi="ar"/>
        </w:rPr>
        <w:t>反向过电压；</w:t>
      </w:r>
    </w:p>
    <w:p w14:paraId="7F235F0C">
      <w:pPr>
        <w:pStyle w:val="31"/>
        <w:keepNext w:val="0"/>
        <w:keepLines w:val="0"/>
        <w:pageBreakBefore w:val="0"/>
        <w:widowControl/>
        <w:numPr>
          <w:ilvl w:val="0"/>
          <w:numId w:val="21"/>
        </w:numPr>
        <w:kinsoku/>
        <w:wordWrap/>
        <w:overflowPunct/>
        <w:topLinePunct w:val="0"/>
        <w:autoSpaceDE/>
        <w:autoSpaceDN/>
        <w:bidi w:val="0"/>
        <w:adjustRightInd/>
        <w:snapToGrid/>
        <w:spacing w:before="0" w:beforeAutospacing="0" w:after="0" w:afterAutospacing="0"/>
        <w:ind w:left="0" w:leftChars="0" w:firstLine="425" w:firstLineChars="0"/>
        <w:jc w:val="both"/>
        <w:textAlignment w:val="auto"/>
        <w:rPr>
          <w:rFonts w:ascii="Times New Roman" w:hAnsi="Times New Roman" w:cs="Times New Roman"/>
          <w:sz w:val="21"/>
          <w:szCs w:val="20"/>
          <w:highlight w:val="none"/>
          <w:lang w:bidi="ar"/>
        </w:rPr>
      </w:pPr>
      <w:r>
        <w:rPr>
          <w:rFonts w:ascii="Times New Roman" w:hAnsi="Times New Roman" w:cs="Times New Roman"/>
          <w:sz w:val="21"/>
          <w:szCs w:val="20"/>
          <w:highlight w:val="none"/>
          <w:lang w:bidi="ar"/>
        </w:rPr>
        <w:t>正负极短路；</w:t>
      </w:r>
    </w:p>
    <w:p w14:paraId="371A83B1">
      <w:pPr>
        <w:pStyle w:val="31"/>
        <w:keepNext w:val="0"/>
        <w:keepLines w:val="0"/>
        <w:pageBreakBefore w:val="0"/>
        <w:widowControl/>
        <w:numPr>
          <w:ilvl w:val="0"/>
          <w:numId w:val="21"/>
        </w:numPr>
        <w:kinsoku/>
        <w:wordWrap/>
        <w:overflowPunct/>
        <w:topLinePunct w:val="0"/>
        <w:autoSpaceDE/>
        <w:autoSpaceDN/>
        <w:bidi w:val="0"/>
        <w:adjustRightInd/>
        <w:snapToGrid/>
        <w:spacing w:before="0" w:beforeAutospacing="0" w:after="0" w:afterAutospacing="0"/>
        <w:ind w:left="0" w:leftChars="0" w:firstLine="425" w:firstLineChars="0"/>
        <w:jc w:val="both"/>
        <w:textAlignment w:val="auto"/>
        <w:rPr>
          <w:rFonts w:ascii="Times New Roman" w:hAnsi="Times New Roman" w:cs="Times New Roman"/>
          <w:sz w:val="21"/>
          <w:szCs w:val="20"/>
          <w:highlight w:val="none"/>
          <w:lang w:bidi="ar"/>
        </w:rPr>
      </w:pPr>
      <w:r>
        <w:rPr>
          <w:rFonts w:hint="eastAsia" w:ascii="Times New Roman" w:hAnsi="Times New Roman" w:cs="Times New Roman"/>
          <w:sz w:val="21"/>
          <w:szCs w:val="20"/>
          <w:highlight w:val="none"/>
          <w:lang w:bidi="ar"/>
        </w:rPr>
        <w:t>模组间均压；</w:t>
      </w:r>
    </w:p>
    <w:p w14:paraId="5D50FB92">
      <w:pPr>
        <w:pStyle w:val="31"/>
        <w:keepNext w:val="0"/>
        <w:keepLines w:val="0"/>
        <w:pageBreakBefore w:val="0"/>
        <w:widowControl/>
        <w:numPr>
          <w:ilvl w:val="0"/>
          <w:numId w:val="21"/>
        </w:numPr>
        <w:kinsoku/>
        <w:wordWrap/>
        <w:overflowPunct/>
        <w:topLinePunct w:val="0"/>
        <w:autoSpaceDE/>
        <w:autoSpaceDN/>
        <w:bidi w:val="0"/>
        <w:adjustRightInd/>
        <w:snapToGrid/>
        <w:spacing w:before="0" w:beforeAutospacing="0" w:after="0" w:afterAutospacing="0"/>
        <w:ind w:left="0" w:leftChars="0" w:firstLine="425" w:firstLineChars="0"/>
        <w:jc w:val="both"/>
        <w:textAlignment w:val="auto"/>
        <w:rPr>
          <w:rFonts w:ascii="Times New Roman" w:hAnsi="Times New Roman" w:cs="Times New Roman"/>
          <w:sz w:val="21"/>
          <w:szCs w:val="20"/>
          <w:highlight w:val="none"/>
          <w:lang w:bidi="ar"/>
        </w:rPr>
      </w:pPr>
      <w:r>
        <w:rPr>
          <w:rFonts w:ascii="Times New Roman" w:hAnsi="Times New Roman" w:cs="Times New Roman"/>
          <w:sz w:val="21"/>
          <w:szCs w:val="20"/>
          <w:highlight w:val="none"/>
          <w:lang w:bidi="ar"/>
        </w:rPr>
        <w:t>总线过电压；</w:t>
      </w:r>
    </w:p>
    <w:p w14:paraId="2A0B8DD6">
      <w:pPr>
        <w:pStyle w:val="31"/>
        <w:keepNext w:val="0"/>
        <w:keepLines w:val="0"/>
        <w:pageBreakBefore w:val="0"/>
        <w:widowControl/>
        <w:numPr>
          <w:ilvl w:val="0"/>
          <w:numId w:val="21"/>
        </w:numPr>
        <w:kinsoku/>
        <w:wordWrap/>
        <w:overflowPunct/>
        <w:topLinePunct w:val="0"/>
        <w:autoSpaceDE/>
        <w:autoSpaceDN/>
        <w:bidi w:val="0"/>
        <w:adjustRightInd/>
        <w:snapToGrid/>
        <w:spacing w:before="0" w:beforeAutospacing="0" w:after="0" w:afterAutospacing="0"/>
        <w:ind w:left="0" w:leftChars="0" w:firstLine="425" w:firstLineChars="0"/>
        <w:jc w:val="both"/>
        <w:textAlignment w:val="auto"/>
        <w:rPr>
          <w:rFonts w:ascii="Times New Roman" w:hAnsi="Times New Roman" w:cs="Times New Roman"/>
          <w:sz w:val="21"/>
          <w:szCs w:val="20"/>
          <w:highlight w:val="none"/>
          <w:lang w:bidi="ar"/>
        </w:rPr>
      </w:pPr>
      <w:r>
        <w:rPr>
          <w:rFonts w:hint="eastAsia" w:ascii="Times New Roman" w:hAnsi="Times New Roman" w:cs="Times New Roman"/>
          <w:sz w:val="21"/>
          <w:szCs w:val="20"/>
          <w:highlight w:val="none"/>
          <w:lang w:bidi="ar"/>
        </w:rPr>
        <w:t>模组</w:t>
      </w:r>
      <w:r>
        <w:rPr>
          <w:rFonts w:ascii="Times New Roman" w:hAnsi="Times New Roman" w:cs="Times New Roman"/>
          <w:sz w:val="21"/>
          <w:szCs w:val="20"/>
          <w:highlight w:val="none"/>
          <w:lang w:bidi="ar"/>
        </w:rPr>
        <w:t>过温；</w:t>
      </w:r>
    </w:p>
    <w:p w14:paraId="6105CADF">
      <w:pPr>
        <w:pStyle w:val="31"/>
        <w:keepNext w:val="0"/>
        <w:keepLines w:val="0"/>
        <w:pageBreakBefore w:val="0"/>
        <w:widowControl/>
        <w:numPr>
          <w:ilvl w:val="0"/>
          <w:numId w:val="21"/>
        </w:numPr>
        <w:kinsoku/>
        <w:wordWrap/>
        <w:overflowPunct/>
        <w:topLinePunct w:val="0"/>
        <w:autoSpaceDE/>
        <w:autoSpaceDN/>
        <w:bidi w:val="0"/>
        <w:adjustRightInd/>
        <w:snapToGrid/>
        <w:spacing w:before="0" w:beforeAutospacing="0" w:after="0" w:afterAutospacing="0"/>
        <w:ind w:left="0" w:leftChars="0" w:firstLine="425" w:firstLineChars="0"/>
        <w:jc w:val="both"/>
        <w:textAlignment w:val="auto"/>
        <w:rPr>
          <w:rFonts w:ascii="Times New Roman" w:hAnsi="Times New Roman" w:cs="Times New Roman"/>
          <w:sz w:val="21"/>
          <w:szCs w:val="20"/>
          <w:highlight w:val="none"/>
          <w:lang w:bidi="ar"/>
        </w:rPr>
      </w:pPr>
      <w:r>
        <w:rPr>
          <w:rFonts w:ascii="Times New Roman" w:hAnsi="Times New Roman" w:cs="Times New Roman"/>
          <w:sz w:val="21"/>
          <w:szCs w:val="20"/>
          <w:highlight w:val="none"/>
          <w:lang w:bidi="ar"/>
        </w:rPr>
        <w:t>通信异常保护</w:t>
      </w:r>
      <w:r>
        <w:rPr>
          <w:rFonts w:hint="eastAsia" w:ascii="Times New Roman" w:hAnsi="Times New Roman" w:cs="Times New Roman"/>
          <w:sz w:val="21"/>
          <w:szCs w:val="20"/>
          <w:highlight w:val="none"/>
          <w:lang w:eastAsia="zh-CN" w:bidi="ar"/>
        </w:rPr>
        <w:t>；</w:t>
      </w:r>
    </w:p>
    <w:p w14:paraId="12300368">
      <w:pPr>
        <w:pStyle w:val="31"/>
        <w:keepNext w:val="0"/>
        <w:keepLines w:val="0"/>
        <w:pageBreakBefore w:val="0"/>
        <w:widowControl/>
        <w:numPr>
          <w:ilvl w:val="0"/>
          <w:numId w:val="21"/>
        </w:numPr>
        <w:kinsoku/>
        <w:wordWrap/>
        <w:overflowPunct/>
        <w:topLinePunct w:val="0"/>
        <w:autoSpaceDE/>
        <w:autoSpaceDN/>
        <w:bidi w:val="0"/>
        <w:adjustRightInd/>
        <w:snapToGrid/>
        <w:spacing w:before="0" w:beforeAutospacing="0" w:after="0" w:afterAutospacing="0"/>
        <w:ind w:left="0" w:leftChars="0" w:firstLine="425" w:firstLineChars="0"/>
        <w:jc w:val="both"/>
        <w:textAlignment w:val="auto"/>
        <w:rPr>
          <w:rFonts w:ascii="Times New Roman" w:hAnsi="Times New Roman" w:cs="Times New Roman"/>
          <w:sz w:val="21"/>
          <w:szCs w:val="20"/>
          <w:highlight w:val="none"/>
          <w:lang w:bidi="ar"/>
        </w:rPr>
      </w:pPr>
      <w:r>
        <w:rPr>
          <w:rFonts w:hint="eastAsia" w:ascii="Times New Roman" w:hAnsi="Times New Roman" w:cs="Times New Roman"/>
          <w:sz w:val="21"/>
          <w:szCs w:val="20"/>
          <w:highlight w:val="none"/>
          <w:lang w:bidi="ar"/>
        </w:rPr>
        <w:t>阀部分保护</w:t>
      </w:r>
      <w:r>
        <w:rPr>
          <w:rFonts w:hint="eastAsia" w:ascii="Times New Roman" w:hAnsi="Times New Roman" w:cs="Times New Roman"/>
          <w:sz w:val="21"/>
          <w:szCs w:val="20"/>
          <w:highlight w:val="none"/>
          <w:lang w:eastAsia="zh-CN" w:bidi="ar"/>
        </w:rPr>
        <w:t>。</w:t>
      </w:r>
    </w:p>
    <w:p w14:paraId="68485F47">
      <w:pPr>
        <w:pStyle w:val="99"/>
        <w:keepNext w:val="0"/>
        <w:keepLines w:val="0"/>
        <w:pageBreakBefore w:val="0"/>
        <w:widowControl w:val="0"/>
        <w:numPr>
          <w:ilvl w:val="3"/>
          <w:numId w:val="0"/>
        </w:numPr>
        <w:kinsoku/>
        <w:wordWrap/>
        <w:overflowPunct/>
        <w:topLinePunct w:val="0"/>
        <w:bidi w:val="0"/>
        <w:snapToGrid/>
        <w:textAlignment w:val="auto"/>
        <w:rPr>
          <w:rFonts w:hint="eastAsia" w:ascii="Times New Roman" w:hAnsi="Times New Roman"/>
          <w:kern w:val="0"/>
          <w:szCs w:val="21"/>
          <w:highlight w:val="none"/>
        </w:rPr>
      </w:pPr>
      <w:r>
        <w:rPr>
          <w:rFonts w:hint="eastAsia" w:ascii="Times New Roman" w:hAnsi="Times New Roman" w:eastAsia="宋体" w:cs="Times New Roman"/>
          <w:kern w:val="2"/>
          <w:sz w:val="21"/>
          <w:szCs w:val="24"/>
          <w:lang w:val="en-US" w:eastAsia="zh-CN" w:bidi="ar-SA"/>
        </w:rPr>
        <w:t>c）连接电抗器：保护配置满足DL/T 1215.1要求。</w:t>
      </w:r>
    </w:p>
    <w:p w14:paraId="03B8FFC0">
      <w:pPr>
        <w:pStyle w:val="99"/>
        <w:keepNext w:val="0"/>
        <w:keepLines w:val="0"/>
        <w:pageBreakBefore w:val="0"/>
        <w:widowControl w:val="0"/>
        <w:numPr>
          <w:ilvl w:val="3"/>
          <w:numId w:val="0"/>
        </w:numPr>
        <w:kinsoku/>
        <w:wordWrap/>
        <w:overflowPunct/>
        <w:topLinePunct w:val="0"/>
        <w:bidi w:val="0"/>
        <w:snapToGrid/>
        <w:textAlignment w:val="auto"/>
        <w:rPr>
          <w:rFonts w:ascii="Times New Roman" w:hAnsi="Times New Roman"/>
          <w:kern w:val="0"/>
          <w:szCs w:val="21"/>
        </w:rPr>
      </w:pPr>
      <w:bookmarkStart w:id="60" w:name="OLE_LINK13"/>
      <w:bookmarkStart w:id="61" w:name="OLE_LINK15"/>
      <w:r>
        <w:rPr>
          <w:rFonts w:hint="eastAsia" w:ascii="Times New Roman" w:hAnsi="Times New Roman" w:eastAsia="宋体" w:cs="Times New Roman"/>
          <w:kern w:val="2"/>
          <w:sz w:val="21"/>
          <w:szCs w:val="24"/>
          <w:lang w:val="en-US" w:eastAsia="zh-CN" w:bidi="ar-SA"/>
        </w:rPr>
        <w:t>d）连接</w:t>
      </w:r>
      <w:bookmarkEnd w:id="60"/>
      <w:bookmarkEnd w:id="61"/>
      <w:r>
        <w:rPr>
          <w:rFonts w:hint="eastAsia" w:ascii="Times New Roman" w:hAnsi="Times New Roman" w:eastAsia="宋体" w:cs="Times New Roman"/>
          <w:kern w:val="2"/>
          <w:sz w:val="21"/>
          <w:szCs w:val="24"/>
          <w:lang w:val="en-US" w:eastAsia="zh-CN" w:bidi="ar-SA"/>
        </w:rPr>
        <w:t>变压器：保护配置满足DL/T 1215.1要求。</w:t>
      </w:r>
    </w:p>
    <w:p w14:paraId="0AD13A71">
      <w:pPr>
        <w:pStyle w:val="99"/>
        <w:keepNext w:val="0"/>
        <w:keepLines w:val="0"/>
        <w:pageBreakBefore w:val="0"/>
        <w:widowControl w:val="0"/>
        <w:numPr>
          <w:ilvl w:val="3"/>
          <w:numId w:val="0"/>
        </w:numPr>
        <w:kinsoku/>
        <w:wordWrap/>
        <w:overflowPunct/>
        <w:topLinePunct w:val="0"/>
        <w:bidi w:val="0"/>
        <w:snapToGrid/>
        <w:textAlignment w:val="auto"/>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e）冷却系统：保护配置满足DL/T 1215.1和NB/T 42043要求。</w:t>
      </w:r>
    </w:p>
    <w:p w14:paraId="7FCA968E">
      <w:pPr>
        <w:pStyle w:val="99"/>
        <w:keepNext w:val="0"/>
        <w:keepLines w:val="0"/>
        <w:pageBreakBefore w:val="0"/>
        <w:widowControl w:val="0"/>
        <w:numPr>
          <w:ilvl w:val="3"/>
          <w:numId w:val="0"/>
        </w:numPr>
        <w:kinsoku/>
        <w:wordWrap/>
        <w:overflowPunct/>
        <w:topLinePunct w:val="0"/>
        <w:bidi w:val="0"/>
        <w:snapToGrid/>
        <w:textAlignment w:val="auto"/>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f）控制保护监测系统：</w:t>
      </w:r>
    </w:p>
    <w:p w14:paraId="139E9871">
      <w:pPr>
        <w:pStyle w:val="31"/>
        <w:keepNext w:val="0"/>
        <w:keepLines w:val="0"/>
        <w:pageBreakBefore w:val="0"/>
        <w:widowControl/>
        <w:numPr>
          <w:ilvl w:val="0"/>
          <w:numId w:val="22"/>
        </w:numPr>
        <w:kinsoku/>
        <w:wordWrap/>
        <w:overflowPunct/>
        <w:topLinePunct w:val="0"/>
        <w:autoSpaceDE/>
        <w:autoSpaceDN/>
        <w:bidi w:val="0"/>
        <w:adjustRightInd/>
        <w:snapToGrid/>
        <w:spacing w:before="0" w:beforeAutospacing="0" w:after="0" w:afterAutospacing="0"/>
        <w:ind w:left="0" w:leftChars="0" w:firstLine="425" w:firstLineChars="0"/>
        <w:jc w:val="both"/>
        <w:textAlignment w:val="auto"/>
        <w:rPr>
          <w:rFonts w:ascii="Times New Roman" w:hAnsi="Times New Roman" w:cs="Times New Roman"/>
          <w:sz w:val="21"/>
          <w:szCs w:val="20"/>
          <w:highlight w:val="none"/>
          <w:lang w:bidi="ar"/>
        </w:rPr>
      </w:pPr>
      <w:r>
        <w:rPr>
          <w:rFonts w:hint="eastAsia" w:ascii="Times New Roman" w:hAnsi="Times New Roman" w:cs="Times New Roman"/>
          <w:sz w:val="21"/>
          <w:szCs w:val="21"/>
          <w:highlight w:val="none"/>
        </w:rPr>
        <w:t>电源故障</w:t>
      </w:r>
      <w:r>
        <w:rPr>
          <w:rFonts w:ascii="Times New Roman" w:hAnsi="Times New Roman" w:cs="Times New Roman"/>
          <w:sz w:val="21"/>
          <w:szCs w:val="20"/>
          <w:highlight w:val="none"/>
          <w:lang w:bidi="ar"/>
        </w:rPr>
        <w:t>；</w:t>
      </w:r>
    </w:p>
    <w:p w14:paraId="0254D9A9">
      <w:pPr>
        <w:pStyle w:val="31"/>
        <w:keepNext w:val="0"/>
        <w:keepLines w:val="0"/>
        <w:pageBreakBefore w:val="0"/>
        <w:widowControl/>
        <w:numPr>
          <w:ilvl w:val="0"/>
          <w:numId w:val="22"/>
        </w:numPr>
        <w:kinsoku/>
        <w:wordWrap/>
        <w:overflowPunct/>
        <w:topLinePunct w:val="0"/>
        <w:autoSpaceDE/>
        <w:autoSpaceDN/>
        <w:bidi w:val="0"/>
        <w:adjustRightInd/>
        <w:snapToGrid/>
        <w:spacing w:before="0" w:beforeAutospacing="0" w:after="0" w:afterAutospacing="0"/>
        <w:ind w:left="0" w:leftChars="0" w:firstLine="425" w:firstLineChars="0"/>
        <w:jc w:val="both"/>
        <w:textAlignment w:val="auto"/>
        <w:rPr>
          <w:rFonts w:ascii="Times New Roman" w:hAnsi="Times New Roman" w:cs="Times New Roman"/>
          <w:sz w:val="21"/>
          <w:szCs w:val="20"/>
          <w:highlight w:val="none"/>
          <w:lang w:bidi="ar"/>
        </w:rPr>
      </w:pPr>
      <w:r>
        <w:rPr>
          <w:rFonts w:ascii="Times New Roman" w:hAnsi="Times New Roman" w:cs="Times New Roman"/>
          <w:sz w:val="21"/>
          <w:szCs w:val="20"/>
          <w:highlight w:val="none"/>
          <w:lang w:bidi="ar"/>
        </w:rPr>
        <w:t>采样异常；</w:t>
      </w:r>
    </w:p>
    <w:p w14:paraId="53A2B891">
      <w:pPr>
        <w:pStyle w:val="31"/>
        <w:keepNext w:val="0"/>
        <w:keepLines w:val="0"/>
        <w:pageBreakBefore w:val="0"/>
        <w:widowControl/>
        <w:numPr>
          <w:ilvl w:val="0"/>
          <w:numId w:val="22"/>
        </w:numPr>
        <w:kinsoku/>
        <w:wordWrap/>
        <w:overflowPunct/>
        <w:topLinePunct w:val="0"/>
        <w:autoSpaceDE/>
        <w:autoSpaceDN/>
        <w:bidi w:val="0"/>
        <w:adjustRightInd/>
        <w:snapToGrid/>
        <w:spacing w:before="0" w:beforeAutospacing="0" w:after="0" w:afterAutospacing="0"/>
        <w:ind w:left="0" w:leftChars="0" w:firstLine="425" w:firstLineChars="0"/>
        <w:jc w:val="both"/>
        <w:textAlignment w:val="auto"/>
        <w:rPr>
          <w:rFonts w:ascii="Times New Roman" w:hAnsi="Times New Roman" w:cs="Times New Roman"/>
          <w:sz w:val="21"/>
          <w:szCs w:val="20"/>
          <w:highlight w:val="none"/>
          <w:lang w:bidi="ar"/>
        </w:rPr>
      </w:pPr>
      <w:r>
        <w:rPr>
          <w:rFonts w:ascii="Times New Roman" w:hAnsi="Times New Roman" w:cs="Times New Roman"/>
          <w:sz w:val="21"/>
          <w:szCs w:val="20"/>
          <w:highlight w:val="none"/>
          <w:lang w:bidi="ar"/>
        </w:rPr>
        <w:t>通信故障；</w:t>
      </w:r>
    </w:p>
    <w:p w14:paraId="2EBEA402">
      <w:pPr>
        <w:pStyle w:val="31"/>
        <w:keepNext w:val="0"/>
        <w:keepLines w:val="0"/>
        <w:pageBreakBefore w:val="0"/>
        <w:widowControl/>
        <w:numPr>
          <w:ilvl w:val="0"/>
          <w:numId w:val="22"/>
        </w:numPr>
        <w:kinsoku/>
        <w:wordWrap/>
        <w:overflowPunct/>
        <w:topLinePunct w:val="0"/>
        <w:autoSpaceDE/>
        <w:autoSpaceDN/>
        <w:bidi w:val="0"/>
        <w:adjustRightInd/>
        <w:snapToGrid/>
        <w:spacing w:before="0" w:beforeAutospacing="0" w:after="0" w:afterAutospacing="0"/>
        <w:ind w:left="0" w:leftChars="0" w:firstLine="425" w:firstLineChars="0"/>
        <w:jc w:val="both"/>
        <w:textAlignment w:val="auto"/>
        <w:rPr>
          <w:rFonts w:ascii="Times New Roman" w:hAnsi="Times New Roman" w:cs="Times New Roman"/>
          <w:sz w:val="21"/>
          <w:szCs w:val="20"/>
          <w:highlight w:val="none"/>
          <w:lang w:bidi="ar"/>
        </w:rPr>
      </w:pPr>
      <w:r>
        <w:rPr>
          <w:rFonts w:hint="eastAsia" w:ascii="Times New Roman" w:hAnsi="Times New Roman" w:cs="Times New Roman"/>
          <w:sz w:val="21"/>
          <w:szCs w:val="20"/>
          <w:highlight w:val="none"/>
          <w:lang w:bidi="ar"/>
        </w:rPr>
        <w:t>控制器故障。</w:t>
      </w:r>
    </w:p>
    <w:p w14:paraId="409449D0">
      <w:pPr>
        <w:pStyle w:val="99"/>
        <w:keepNext w:val="0"/>
        <w:keepLines w:val="0"/>
        <w:pageBreakBefore w:val="0"/>
        <w:widowControl w:val="0"/>
        <w:numPr>
          <w:ilvl w:val="3"/>
          <w:numId w:val="0"/>
        </w:numPr>
        <w:kinsoku/>
        <w:wordWrap/>
        <w:overflowPunct/>
        <w:topLinePunct w:val="0"/>
        <w:bidi w:val="0"/>
        <w:snapToGrid/>
        <w:textAlignment w:val="auto"/>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g）其他故障和异常运行状况，如断路器拒动等。</w:t>
      </w:r>
    </w:p>
    <w:p w14:paraId="003D00F4">
      <w:pPr>
        <w:keepNext w:val="0"/>
        <w:keepLines w:val="0"/>
        <w:pageBreakBefore w:val="0"/>
        <w:widowControl w:val="0"/>
        <w:kinsoku/>
        <w:wordWrap/>
        <w:overflowPunct/>
        <w:topLinePunct w:val="0"/>
        <w:autoSpaceDE w:val="0"/>
        <w:autoSpaceDN w:val="0"/>
        <w:bidi w:val="0"/>
        <w:adjustRightInd w:val="0"/>
        <w:snapToGrid/>
        <w:ind w:firstLine="0"/>
        <w:jc w:val="left"/>
        <w:textAlignment w:val="auto"/>
        <w:rPr>
          <w:rFonts w:hint="eastAsia" w:ascii="Times New Roman" w:hAnsi="Times New Roman" w:eastAsia="宋体"/>
          <w:highlight w:val="none"/>
          <w:lang w:eastAsia="zh-CN"/>
        </w:rPr>
      </w:pPr>
      <w:r>
        <w:rPr>
          <w:rFonts w:hint="eastAsia" w:ascii="Times New Roman" w:hAnsi="Times New Roman"/>
          <w:highlight w:val="none"/>
        </w:rPr>
        <w:t>7.2.2 静调保护装置</w:t>
      </w:r>
      <w:r>
        <w:rPr>
          <w:rFonts w:hint="eastAsia" w:ascii="Times New Roman" w:hAnsi="Times New Roman"/>
          <w:highlight w:val="none"/>
          <w:lang w:val="en-US" w:eastAsia="zh-CN"/>
        </w:rPr>
        <w:t>宜分别</w:t>
      </w:r>
      <w:r>
        <w:rPr>
          <w:rFonts w:hint="eastAsia" w:ascii="Times New Roman" w:hAnsi="Times New Roman"/>
          <w:highlight w:val="none"/>
        </w:rPr>
        <w:t>动作</w:t>
      </w:r>
      <w:r>
        <w:rPr>
          <w:rFonts w:hint="eastAsia" w:ascii="Times New Roman" w:hAnsi="Times New Roman"/>
          <w:highlight w:val="none"/>
          <w:lang w:val="en-US" w:eastAsia="zh-CN"/>
        </w:rPr>
        <w:t>于：</w:t>
      </w:r>
    </w:p>
    <w:p w14:paraId="0AA4AA41">
      <w:pPr>
        <w:pStyle w:val="99"/>
        <w:keepNext w:val="0"/>
        <w:keepLines w:val="0"/>
        <w:pageBreakBefore w:val="0"/>
        <w:widowControl w:val="0"/>
        <w:numPr>
          <w:ilvl w:val="3"/>
          <w:numId w:val="0"/>
        </w:numPr>
        <w:kinsoku/>
        <w:wordWrap/>
        <w:overflowPunct/>
        <w:topLinePunct w:val="0"/>
        <w:bidi w:val="0"/>
        <w:snapToGrid/>
        <w:textAlignment w:val="auto"/>
        <w:rPr>
          <w:rFonts w:hint="eastAsia" w:ascii="Times New Roman" w:hAnsi="Times New Roman" w:eastAsia="宋体" w:cs="Times New Roman"/>
          <w:kern w:val="2"/>
          <w:sz w:val="21"/>
          <w:szCs w:val="24"/>
          <w:highlight w:val="none"/>
          <w:lang w:val="en-US" w:eastAsia="zh-CN" w:bidi="ar-SA"/>
        </w:rPr>
      </w:pPr>
      <w:r>
        <w:rPr>
          <w:rFonts w:hint="eastAsia" w:ascii="Times New Roman" w:hAnsi="Times New Roman" w:eastAsia="宋体" w:cs="Times New Roman"/>
          <w:kern w:val="2"/>
          <w:sz w:val="21"/>
          <w:szCs w:val="24"/>
          <w:highlight w:val="none"/>
          <w:lang w:val="en-US" w:eastAsia="zh-CN" w:bidi="ar-SA"/>
        </w:rPr>
        <w:t>a）开断进线断路器；</w:t>
      </w:r>
    </w:p>
    <w:p w14:paraId="55F81AF4">
      <w:pPr>
        <w:pStyle w:val="99"/>
        <w:keepNext w:val="0"/>
        <w:keepLines w:val="0"/>
        <w:pageBreakBefore w:val="0"/>
        <w:widowControl w:val="0"/>
        <w:numPr>
          <w:ilvl w:val="3"/>
          <w:numId w:val="0"/>
        </w:numPr>
        <w:kinsoku/>
        <w:wordWrap/>
        <w:overflowPunct/>
        <w:topLinePunct w:val="0"/>
        <w:bidi w:val="0"/>
        <w:snapToGrid/>
        <w:textAlignment w:val="auto"/>
        <w:rPr>
          <w:rFonts w:hint="eastAsia" w:ascii="Times New Roman" w:hAnsi="Times New Roman" w:eastAsia="宋体" w:cs="Times New Roman"/>
          <w:kern w:val="2"/>
          <w:sz w:val="21"/>
          <w:szCs w:val="24"/>
          <w:highlight w:val="none"/>
          <w:lang w:val="en-US" w:eastAsia="zh-CN" w:bidi="ar-SA"/>
        </w:rPr>
      </w:pPr>
      <w:r>
        <w:rPr>
          <w:rFonts w:hint="eastAsia" w:ascii="Times New Roman" w:hAnsi="Times New Roman" w:eastAsia="宋体" w:cs="Times New Roman"/>
          <w:kern w:val="2"/>
          <w:sz w:val="21"/>
          <w:szCs w:val="24"/>
          <w:highlight w:val="none"/>
          <w:lang w:val="en-US" w:eastAsia="zh-CN" w:bidi="ar-SA"/>
        </w:rPr>
        <w:t>b) 降容运行；</w:t>
      </w:r>
    </w:p>
    <w:p w14:paraId="00006680">
      <w:pPr>
        <w:pStyle w:val="99"/>
        <w:keepNext w:val="0"/>
        <w:keepLines w:val="0"/>
        <w:pageBreakBefore w:val="0"/>
        <w:widowControl w:val="0"/>
        <w:numPr>
          <w:ilvl w:val="3"/>
          <w:numId w:val="0"/>
        </w:numPr>
        <w:kinsoku/>
        <w:wordWrap/>
        <w:overflowPunct/>
        <w:topLinePunct w:val="0"/>
        <w:bidi w:val="0"/>
        <w:snapToGrid/>
        <w:textAlignment w:val="auto"/>
        <w:rPr>
          <w:rFonts w:hint="eastAsia" w:ascii="Times New Roman" w:hAnsi="Times New Roman" w:eastAsia="宋体" w:cs="Times New Roman"/>
          <w:kern w:val="2"/>
          <w:sz w:val="21"/>
          <w:szCs w:val="24"/>
          <w:highlight w:val="none"/>
          <w:lang w:val="en-US" w:eastAsia="zh-CN" w:bidi="ar-SA"/>
        </w:rPr>
      </w:pPr>
      <w:r>
        <w:rPr>
          <w:rFonts w:hint="eastAsia" w:ascii="Times New Roman" w:hAnsi="Times New Roman" w:eastAsia="宋体" w:cs="Times New Roman"/>
          <w:kern w:val="2"/>
          <w:sz w:val="21"/>
          <w:szCs w:val="24"/>
          <w:highlight w:val="none"/>
          <w:lang w:val="en-US" w:eastAsia="zh-CN" w:bidi="ar-SA"/>
        </w:rPr>
        <w:t>c) 换流阀闭锁；</w:t>
      </w:r>
    </w:p>
    <w:p w14:paraId="213CEEE9">
      <w:pPr>
        <w:pStyle w:val="99"/>
        <w:keepNext w:val="0"/>
        <w:keepLines w:val="0"/>
        <w:pageBreakBefore w:val="0"/>
        <w:widowControl w:val="0"/>
        <w:numPr>
          <w:ilvl w:val="3"/>
          <w:numId w:val="0"/>
        </w:numPr>
        <w:kinsoku/>
        <w:wordWrap/>
        <w:overflowPunct/>
        <w:topLinePunct w:val="0"/>
        <w:bidi w:val="0"/>
        <w:snapToGrid/>
        <w:textAlignment w:val="auto"/>
        <w:rPr>
          <w:rFonts w:hint="eastAsia" w:ascii="Times New Roman" w:hAnsi="Times New Roman" w:eastAsia="宋体" w:cs="Times New Roman"/>
          <w:kern w:val="2"/>
          <w:sz w:val="21"/>
          <w:szCs w:val="24"/>
          <w:highlight w:val="none"/>
          <w:lang w:val="en-US" w:eastAsia="zh-CN" w:bidi="ar-SA"/>
        </w:rPr>
      </w:pPr>
      <w:r>
        <w:rPr>
          <w:rFonts w:hint="eastAsia" w:ascii="Times New Roman" w:hAnsi="Times New Roman" w:eastAsia="宋体" w:cs="Times New Roman"/>
          <w:kern w:val="2"/>
          <w:sz w:val="21"/>
          <w:szCs w:val="24"/>
          <w:highlight w:val="none"/>
          <w:lang w:val="en-US" w:eastAsia="zh-CN" w:bidi="ar-SA"/>
        </w:rPr>
        <w:t>d) 控制装置主从切换；</w:t>
      </w:r>
    </w:p>
    <w:p w14:paraId="564574F4">
      <w:pPr>
        <w:pStyle w:val="99"/>
        <w:keepNext w:val="0"/>
        <w:keepLines w:val="0"/>
        <w:pageBreakBefore w:val="0"/>
        <w:widowControl w:val="0"/>
        <w:numPr>
          <w:ilvl w:val="3"/>
          <w:numId w:val="0"/>
        </w:numPr>
        <w:kinsoku/>
        <w:wordWrap/>
        <w:overflowPunct/>
        <w:topLinePunct w:val="0"/>
        <w:bidi w:val="0"/>
        <w:snapToGrid/>
        <w:textAlignment w:val="auto"/>
        <w:rPr>
          <w:rFonts w:hint="eastAsia" w:ascii="Times New Roman" w:hAnsi="Times New Roman" w:eastAsia="宋体" w:cs="Times New Roman"/>
          <w:strike w:val="0"/>
          <w:dstrike w:val="0"/>
          <w:kern w:val="2"/>
          <w:sz w:val="21"/>
          <w:szCs w:val="24"/>
          <w:highlight w:val="none"/>
          <w:lang w:val="en-US" w:eastAsia="zh-CN" w:bidi="ar-SA"/>
        </w:rPr>
      </w:pPr>
      <w:r>
        <w:rPr>
          <w:rFonts w:hint="eastAsia" w:ascii="Times New Roman" w:hAnsi="Times New Roman" w:eastAsia="宋体" w:cs="Times New Roman"/>
          <w:strike w:val="0"/>
          <w:dstrike w:val="0"/>
          <w:kern w:val="2"/>
          <w:sz w:val="21"/>
          <w:szCs w:val="24"/>
          <w:highlight w:val="none"/>
          <w:lang w:val="en-US" w:eastAsia="zh-CN" w:bidi="ar-SA"/>
        </w:rPr>
        <w:t>e) 超级电容簇旁路;</w:t>
      </w:r>
    </w:p>
    <w:p w14:paraId="0C355A36">
      <w:pPr>
        <w:pStyle w:val="99"/>
        <w:keepNext w:val="0"/>
        <w:keepLines w:val="0"/>
        <w:pageBreakBefore w:val="0"/>
        <w:widowControl w:val="0"/>
        <w:numPr>
          <w:ilvl w:val="3"/>
          <w:numId w:val="0"/>
        </w:numPr>
        <w:kinsoku/>
        <w:wordWrap/>
        <w:overflowPunct/>
        <w:topLinePunct w:val="0"/>
        <w:bidi w:val="0"/>
        <w:snapToGrid/>
        <w:textAlignment w:val="auto"/>
        <w:rPr>
          <w:rFonts w:hint="eastAsia" w:ascii="Times New Roman" w:hAnsi="Times New Roman" w:eastAsia="宋体" w:cs="Times New Roman"/>
          <w:kern w:val="2"/>
          <w:sz w:val="21"/>
          <w:szCs w:val="24"/>
          <w:highlight w:val="none"/>
          <w:lang w:val="en-US" w:eastAsia="zh-CN" w:bidi="ar-SA"/>
        </w:rPr>
      </w:pPr>
      <w:r>
        <w:rPr>
          <w:rFonts w:hint="eastAsia" w:ascii="Times New Roman" w:hAnsi="Times New Roman" w:eastAsia="宋体" w:cs="Times New Roman"/>
          <w:kern w:val="2"/>
          <w:sz w:val="21"/>
          <w:szCs w:val="24"/>
          <w:highlight w:val="none"/>
          <w:lang w:val="en-US" w:eastAsia="zh-CN" w:bidi="ar-SA"/>
        </w:rPr>
        <w:t>f) 发出声光告警信号等。</w:t>
      </w:r>
    </w:p>
    <w:p w14:paraId="1C59F814">
      <w:pPr>
        <w:autoSpaceDE w:val="0"/>
        <w:autoSpaceDN w:val="0"/>
        <w:adjustRightInd w:val="0"/>
        <w:jc w:val="left"/>
        <w:rPr>
          <w:rFonts w:ascii="Times New Roman" w:hAnsi="Times New Roman"/>
          <w:kern w:val="0"/>
          <w:szCs w:val="21"/>
          <w:highlight w:val="none"/>
        </w:rPr>
      </w:pPr>
      <w:r>
        <w:rPr>
          <w:rFonts w:hint="eastAsia" w:ascii="Times New Roman" w:hAnsi="Times New Roman"/>
          <w:kern w:val="0"/>
          <w:szCs w:val="21"/>
          <w:highlight w:val="none"/>
          <w:lang w:val="en-US" w:eastAsia="zh-CN"/>
        </w:rPr>
        <w:t xml:space="preserve">7.2.3 </w:t>
      </w:r>
      <w:r>
        <w:rPr>
          <w:rFonts w:ascii="Times New Roman" w:hAnsi="Times New Roman"/>
          <w:kern w:val="0"/>
          <w:szCs w:val="21"/>
          <w:highlight w:val="none"/>
        </w:rPr>
        <w:t>静调应具备手动紧急退出功能。</w:t>
      </w:r>
    </w:p>
    <w:p w14:paraId="547BB195">
      <w:pPr>
        <w:autoSpaceDE w:val="0"/>
        <w:autoSpaceDN w:val="0"/>
        <w:adjustRightInd w:val="0"/>
        <w:jc w:val="left"/>
        <w:rPr>
          <w:rFonts w:hint="eastAsia" w:ascii="Times New Roman" w:hAnsi="Times New Roman" w:eastAsia="宋体"/>
          <w:kern w:val="0"/>
          <w:szCs w:val="21"/>
          <w:lang w:eastAsia="zh-CN"/>
        </w:rPr>
      </w:pPr>
      <w:r>
        <w:rPr>
          <w:rFonts w:hint="eastAsia" w:ascii="Times New Roman" w:hAnsi="Times New Roman"/>
          <w:kern w:val="0"/>
          <w:szCs w:val="21"/>
          <w:highlight w:val="none"/>
          <w:lang w:val="en-US" w:eastAsia="zh-CN"/>
        </w:rPr>
        <w:t xml:space="preserve">7.2.4 </w:t>
      </w:r>
      <w:r>
        <w:rPr>
          <w:rFonts w:ascii="Times New Roman" w:hAnsi="Times New Roman"/>
          <w:kern w:val="0"/>
          <w:szCs w:val="21"/>
          <w:highlight w:val="none"/>
        </w:rPr>
        <w:t>静调的保护设置应与电网保护相配合，防止越级跳闸</w:t>
      </w:r>
      <w:r>
        <w:rPr>
          <w:rFonts w:hint="eastAsia" w:ascii="Times New Roman" w:hAnsi="Times New Roman"/>
          <w:kern w:val="0"/>
          <w:szCs w:val="21"/>
          <w:lang w:eastAsia="zh-CN"/>
        </w:rPr>
        <w:t>。</w:t>
      </w:r>
    </w:p>
    <w:p w14:paraId="33CF6563">
      <w:pPr>
        <w:pStyle w:val="97"/>
        <w:numPr>
          <w:ilvl w:val="2"/>
          <w:numId w:val="16"/>
        </w:numPr>
        <w:spacing w:before="156" w:after="156"/>
        <w:rPr>
          <w:rFonts w:hint="default" w:ascii="Times New Roman" w:hAnsi="Times New Roman"/>
          <w:szCs w:val="21"/>
          <w:highlight w:val="none"/>
          <w:lang w:val="en-US" w:eastAsia="zh-CN"/>
        </w:rPr>
      </w:pPr>
      <w:bookmarkStart w:id="62" w:name="_Toc23139"/>
      <w:r>
        <w:rPr>
          <w:rFonts w:hint="eastAsia" w:ascii="Times New Roman" w:hAnsi="Times New Roman"/>
          <w:szCs w:val="21"/>
          <w:highlight w:val="none"/>
          <w:lang w:val="en-US" w:eastAsia="zh-CN"/>
        </w:rPr>
        <w:t>监测和通信功能要求</w:t>
      </w:r>
      <w:bookmarkEnd w:id="62"/>
    </w:p>
    <w:p w14:paraId="3B184B01">
      <w:pPr>
        <w:pStyle w:val="94"/>
        <w:ind w:left="0" w:leftChars="0" w:firstLine="0" w:firstLineChars="0"/>
        <w:rPr>
          <w:rFonts w:hint="eastAsia"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 xml:space="preserve">7.3.1 </w:t>
      </w:r>
      <w:r>
        <w:rPr>
          <w:rFonts w:hint="eastAsia" w:ascii="Times New Roman" w:cs="Times New Roman"/>
          <w:kern w:val="0"/>
          <w:sz w:val="21"/>
          <w:szCs w:val="21"/>
          <w:highlight w:val="none"/>
          <w:lang w:val="en-US" w:eastAsia="zh-CN" w:bidi="ar-SA"/>
        </w:rPr>
        <w:t>监测</w:t>
      </w:r>
      <w:r>
        <w:rPr>
          <w:rFonts w:hint="eastAsia" w:ascii="Times New Roman" w:hAnsi="Times New Roman" w:eastAsia="宋体" w:cs="Times New Roman"/>
          <w:kern w:val="0"/>
          <w:sz w:val="21"/>
          <w:szCs w:val="21"/>
          <w:highlight w:val="none"/>
          <w:lang w:val="en-US" w:eastAsia="zh-CN" w:bidi="ar-SA"/>
        </w:rPr>
        <w:t>系统应具备</w:t>
      </w:r>
      <w:r>
        <w:rPr>
          <w:rFonts w:hint="eastAsia" w:ascii="Times New Roman" w:cs="Times New Roman"/>
          <w:kern w:val="0"/>
          <w:sz w:val="21"/>
          <w:szCs w:val="21"/>
          <w:highlight w:val="none"/>
          <w:lang w:val="en-US" w:eastAsia="zh-CN" w:bidi="ar-SA"/>
        </w:rPr>
        <w:t>但不限于以下功能：</w:t>
      </w:r>
      <w:r>
        <w:rPr>
          <w:rFonts w:hint="eastAsia" w:ascii="Times New Roman" w:hAnsi="Times New Roman" w:eastAsia="宋体" w:cs="Times New Roman"/>
          <w:kern w:val="0"/>
          <w:sz w:val="21"/>
          <w:szCs w:val="21"/>
          <w:highlight w:val="none"/>
          <w:lang w:val="en-US" w:eastAsia="zh-CN" w:bidi="ar-SA"/>
        </w:rPr>
        <w:t>控制模式、参数设置</w:t>
      </w:r>
      <w:r>
        <w:rPr>
          <w:rFonts w:hint="eastAsia" w:ascii="Times New Roman"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保护定值设置</w:t>
      </w:r>
      <w:r>
        <w:rPr>
          <w:rFonts w:hint="eastAsia" w:ascii="Times New Roman" w:cs="Times New Roman"/>
          <w:kern w:val="0"/>
          <w:sz w:val="21"/>
          <w:szCs w:val="21"/>
          <w:highlight w:val="none"/>
          <w:lang w:val="en-US" w:eastAsia="zh-CN" w:bidi="ar-SA"/>
        </w:rPr>
        <w:t>、静调</w:t>
      </w:r>
      <w:r>
        <w:rPr>
          <w:rFonts w:hint="eastAsia" w:ascii="Times New Roman" w:hAnsi="Times New Roman" w:eastAsia="宋体" w:cs="Times New Roman"/>
          <w:kern w:val="0"/>
          <w:sz w:val="21"/>
          <w:szCs w:val="21"/>
          <w:highlight w:val="none"/>
          <w:lang w:val="en-US" w:eastAsia="zh-CN" w:bidi="ar-SA"/>
        </w:rPr>
        <w:t>运行参数和工作状态监视、事件记录、实时显示、故障录波</w:t>
      </w:r>
      <w:r>
        <w:rPr>
          <w:rFonts w:hint="eastAsia" w:ascii="Times New Roman" w:cs="Times New Roman"/>
          <w:kern w:val="0"/>
          <w:sz w:val="21"/>
          <w:szCs w:val="21"/>
          <w:highlight w:val="none"/>
          <w:lang w:val="en-US" w:eastAsia="zh-CN" w:bidi="ar-SA"/>
        </w:rPr>
        <w:t>等</w:t>
      </w:r>
      <w:r>
        <w:rPr>
          <w:rFonts w:hint="eastAsia" w:ascii="Times New Roman" w:hAnsi="Times New Roman" w:eastAsia="宋体" w:cs="Times New Roman"/>
          <w:kern w:val="0"/>
          <w:sz w:val="21"/>
          <w:szCs w:val="21"/>
          <w:highlight w:val="none"/>
          <w:lang w:val="en-US" w:eastAsia="zh-CN" w:bidi="ar-SA"/>
        </w:rPr>
        <w:t>。</w:t>
      </w:r>
    </w:p>
    <w:p w14:paraId="2D323A31">
      <w:pPr>
        <w:pStyle w:val="94"/>
        <w:ind w:left="0" w:leftChars="0" w:firstLine="0" w:firstLineChars="0"/>
        <w:rPr>
          <w:rFonts w:hint="eastAsia"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 xml:space="preserve">7.3.2 </w:t>
      </w:r>
      <w:r>
        <w:rPr>
          <w:rFonts w:hint="eastAsia" w:ascii="Times New Roman" w:cs="Times New Roman"/>
          <w:kern w:val="0"/>
          <w:sz w:val="21"/>
          <w:szCs w:val="21"/>
          <w:highlight w:val="none"/>
          <w:lang w:val="en-US" w:eastAsia="zh-CN" w:bidi="ar-SA"/>
        </w:rPr>
        <w:t>监测</w:t>
      </w:r>
      <w:r>
        <w:rPr>
          <w:rFonts w:hint="eastAsia" w:ascii="Times New Roman" w:hAnsi="Times New Roman" w:eastAsia="宋体" w:cs="Times New Roman"/>
          <w:kern w:val="0"/>
          <w:sz w:val="21"/>
          <w:szCs w:val="21"/>
          <w:highlight w:val="none"/>
          <w:lang w:val="en-US" w:eastAsia="zh-CN" w:bidi="ar-SA"/>
        </w:rPr>
        <w:t>系统应具备就地操作人机界面，</w:t>
      </w:r>
      <w:r>
        <w:rPr>
          <w:rFonts w:hint="eastAsia" w:ascii="Times New Roman" w:cs="Times New Roman"/>
          <w:kern w:val="0"/>
          <w:sz w:val="21"/>
          <w:szCs w:val="21"/>
          <w:highlight w:val="none"/>
          <w:lang w:val="en-US" w:eastAsia="zh-CN" w:bidi="ar-SA"/>
        </w:rPr>
        <w:t>可</w:t>
      </w:r>
      <w:r>
        <w:rPr>
          <w:rFonts w:hint="eastAsia" w:ascii="Times New Roman" w:hAnsi="Times New Roman" w:eastAsia="宋体" w:cs="Times New Roman"/>
          <w:kern w:val="0"/>
          <w:sz w:val="21"/>
          <w:szCs w:val="21"/>
          <w:highlight w:val="none"/>
          <w:lang w:val="en-US" w:eastAsia="zh-CN" w:bidi="ar-SA"/>
        </w:rPr>
        <w:t>完成</w:t>
      </w:r>
      <w:r>
        <w:rPr>
          <w:rFonts w:hint="eastAsia" w:ascii="Times New Roman" w:cs="Times New Roman"/>
          <w:kern w:val="0"/>
          <w:sz w:val="21"/>
          <w:szCs w:val="21"/>
          <w:highlight w:val="none"/>
          <w:lang w:val="en-US" w:eastAsia="zh-CN" w:bidi="ar-SA"/>
        </w:rPr>
        <w:t>包含但不限于</w:t>
      </w:r>
      <w:r>
        <w:rPr>
          <w:rFonts w:hint="eastAsia" w:ascii="Times New Roman" w:hAnsi="Times New Roman" w:eastAsia="宋体" w:cs="Times New Roman"/>
          <w:kern w:val="0"/>
          <w:sz w:val="21"/>
          <w:szCs w:val="21"/>
          <w:highlight w:val="none"/>
          <w:lang w:val="en-US" w:eastAsia="zh-CN" w:bidi="ar-SA"/>
        </w:rPr>
        <w:t>以下操作</w:t>
      </w:r>
      <w:r>
        <w:rPr>
          <w:rFonts w:hint="eastAsia" w:ascii="Times New Roman"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开关分合、装置启停、告警复归、控制模式选择</w:t>
      </w:r>
      <w:r>
        <w:rPr>
          <w:rFonts w:hint="eastAsia" w:ascii="Times New Roman" w:cs="Times New Roman"/>
          <w:kern w:val="0"/>
          <w:sz w:val="21"/>
          <w:szCs w:val="21"/>
          <w:highlight w:val="none"/>
          <w:lang w:val="en-US" w:eastAsia="zh-CN" w:bidi="ar-SA"/>
        </w:rPr>
        <w:t>等</w:t>
      </w:r>
      <w:r>
        <w:rPr>
          <w:rFonts w:hint="eastAsia" w:ascii="Times New Roman" w:hAnsi="Times New Roman" w:eastAsia="宋体" w:cs="Times New Roman"/>
          <w:kern w:val="0"/>
          <w:sz w:val="21"/>
          <w:szCs w:val="21"/>
          <w:highlight w:val="none"/>
          <w:lang w:val="en-US" w:eastAsia="zh-CN" w:bidi="ar-SA"/>
        </w:rPr>
        <w:t>。</w:t>
      </w:r>
    </w:p>
    <w:p w14:paraId="063046DB">
      <w:pPr>
        <w:pStyle w:val="94"/>
        <w:ind w:left="0" w:leftChars="0" w:firstLine="0" w:firstLineChars="0"/>
        <w:rPr>
          <w:rFonts w:hint="eastAsia"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7.3.3</w:t>
      </w:r>
      <w:r>
        <w:rPr>
          <w:rFonts w:hint="eastAsia" w:ascii="Times New Roman" w:cs="Times New Roman"/>
          <w:kern w:val="0"/>
          <w:sz w:val="21"/>
          <w:szCs w:val="21"/>
          <w:highlight w:val="none"/>
          <w:lang w:val="en-US" w:eastAsia="zh-CN" w:bidi="ar-SA"/>
        </w:rPr>
        <w:t xml:space="preserve"> 监测</w:t>
      </w:r>
      <w:r>
        <w:rPr>
          <w:rFonts w:hint="eastAsia" w:ascii="Times New Roman" w:hAnsi="Times New Roman" w:eastAsia="宋体" w:cs="Times New Roman"/>
          <w:kern w:val="0"/>
          <w:sz w:val="21"/>
          <w:szCs w:val="21"/>
          <w:highlight w:val="none"/>
          <w:lang w:val="en-US" w:eastAsia="zh-CN" w:bidi="ar-SA"/>
        </w:rPr>
        <w:t>系统应显示充分的信息，以便于运行维护人员设置控制参数、监视设备运行状况、定位故障原因。</w:t>
      </w:r>
    </w:p>
    <w:p w14:paraId="62149278">
      <w:pPr>
        <w:pStyle w:val="94"/>
        <w:ind w:left="0" w:leftChars="0" w:firstLine="0" w:firstLineChars="0"/>
        <w:rPr>
          <w:rFonts w:hint="eastAsia" w:ascii="Times New Roman" w:hAnsi="Times New Roman" w:eastAsia="宋体" w:cs="Times New Roman"/>
          <w:kern w:val="0"/>
          <w:sz w:val="21"/>
          <w:szCs w:val="21"/>
          <w:highlight w:val="none"/>
          <w:lang w:val="en-US" w:eastAsia="zh-CN" w:bidi="ar-SA"/>
        </w:rPr>
      </w:pPr>
      <w:r>
        <w:rPr>
          <w:rFonts w:hint="eastAsia" w:ascii="Times New Roman" w:cs="Times New Roman"/>
          <w:kern w:val="0"/>
          <w:sz w:val="21"/>
          <w:szCs w:val="21"/>
          <w:highlight w:val="none"/>
          <w:lang w:val="en-US" w:eastAsia="zh-CN" w:bidi="ar-SA"/>
        </w:rPr>
        <w:t>7.3.4 监测</w:t>
      </w:r>
      <w:r>
        <w:rPr>
          <w:rFonts w:hint="eastAsia" w:ascii="Times New Roman" w:hAnsi="Times New Roman" w:eastAsia="宋体" w:cs="Times New Roman"/>
          <w:kern w:val="0"/>
          <w:sz w:val="21"/>
          <w:szCs w:val="21"/>
          <w:highlight w:val="none"/>
          <w:lang w:val="en-US" w:eastAsia="zh-CN" w:bidi="ar-SA"/>
        </w:rPr>
        <w:t>系统应能及时鉴别出任意一个故障元件</w:t>
      </w:r>
      <w:r>
        <w:rPr>
          <w:rFonts w:hint="eastAsia" w:ascii="Times New Roman" w:cs="Times New Roman"/>
          <w:kern w:val="0"/>
          <w:sz w:val="21"/>
          <w:szCs w:val="21"/>
          <w:highlight w:val="none"/>
          <w:lang w:val="en-US" w:eastAsia="zh-CN" w:bidi="ar-SA"/>
        </w:rPr>
        <w:t>。</w:t>
      </w:r>
    </w:p>
    <w:p w14:paraId="7A6C2C04">
      <w:pPr>
        <w:pStyle w:val="94"/>
        <w:ind w:left="0" w:leftChars="0" w:firstLine="0" w:firstLineChars="0"/>
        <w:rPr>
          <w:rFonts w:hint="eastAsia" w:ascii="Times New Roman" w:hAnsi="Times New Roman" w:eastAsia="宋体" w:cs="Times New Roman"/>
          <w:strike w:val="0"/>
          <w:dstrike w:val="0"/>
          <w:kern w:val="0"/>
          <w:sz w:val="21"/>
          <w:szCs w:val="21"/>
          <w:highlight w:val="none"/>
          <w:lang w:val="en-US" w:eastAsia="zh-CN" w:bidi="ar-SA"/>
        </w:rPr>
      </w:pPr>
      <w:r>
        <w:rPr>
          <w:rFonts w:hint="eastAsia" w:ascii="Times New Roman" w:hAnsi="Times New Roman" w:eastAsia="宋体" w:cs="Times New Roman"/>
          <w:strike w:val="0"/>
          <w:dstrike w:val="0"/>
          <w:kern w:val="0"/>
          <w:sz w:val="21"/>
          <w:szCs w:val="21"/>
          <w:highlight w:val="none"/>
          <w:lang w:val="en-US" w:eastAsia="zh-CN" w:bidi="ar-SA"/>
        </w:rPr>
        <w:t xml:space="preserve">7.3.4 </w:t>
      </w:r>
      <w:r>
        <w:rPr>
          <w:rFonts w:ascii="Times New Roman" w:hAnsi="Times New Roman"/>
          <w:strike w:val="0"/>
          <w:dstrike w:val="0"/>
          <w:kern w:val="0"/>
          <w:szCs w:val="21"/>
          <w:highlight w:val="none"/>
        </w:rPr>
        <w:t>监测系统</w:t>
      </w:r>
      <w:r>
        <w:rPr>
          <w:rFonts w:hint="eastAsia" w:ascii="Times New Roman"/>
          <w:strike w:val="0"/>
          <w:dstrike w:val="0"/>
          <w:kern w:val="0"/>
          <w:szCs w:val="21"/>
          <w:highlight w:val="none"/>
          <w:lang w:val="en-US" w:eastAsia="zh-CN"/>
        </w:rPr>
        <w:t>应</w:t>
      </w:r>
      <w:r>
        <w:rPr>
          <w:rFonts w:ascii="Times New Roman" w:hAnsi="Times New Roman"/>
          <w:strike w:val="0"/>
          <w:dstrike w:val="0"/>
          <w:kern w:val="0"/>
          <w:szCs w:val="21"/>
          <w:highlight w:val="none"/>
        </w:rPr>
        <w:t>具备与就地</w:t>
      </w:r>
      <w:r>
        <w:rPr>
          <w:rFonts w:hint="eastAsia" w:ascii="Times New Roman"/>
          <w:strike w:val="0"/>
          <w:dstrike w:val="0"/>
          <w:kern w:val="0"/>
          <w:szCs w:val="21"/>
          <w:highlight w:val="none"/>
          <w:lang w:eastAsia="zh-CN"/>
        </w:rPr>
        <w:t>、</w:t>
      </w:r>
      <w:r>
        <w:rPr>
          <w:rFonts w:ascii="Times New Roman" w:hAnsi="Times New Roman"/>
          <w:strike w:val="0"/>
          <w:dstrike w:val="0"/>
          <w:kern w:val="0"/>
          <w:szCs w:val="21"/>
          <w:highlight w:val="none"/>
        </w:rPr>
        <w:t>远方调度</w:t>
      </w:r>
      <w:r>
        <w:rPr>
          <w:rFonts w:hint="eastAsia" w:ascii="Times New Roman"/>
          <w:strike w:val="0"/>
          <w:dstrike w:val="0"/>
          <w:kern w:val="0"/>
          <w:szCs w:val="21"/>
          <w:highlight w:val="none"/>
          <w:lang w:val="en-US" w:eastAsia="zh-CN"/>
        </w:rPr>
        <w:t>系统</w:t>
      </w:r>
      <w:r>
        <w:rPr>
          <w:rFonts w:ascii="Times New Roman" w:hAnsi="Times New Roman"/>
          <w:strike w:val="0"/>
          <w:dstrike w:val="0"/>
          <w:kern w:val="0"/>
          <w:szCs w:val="21"/>
          <w:highlight w:val="none"/>
        </w:rPr>
        <w:t>通信</w:t>
      </w:r>
      <w:r>
        <w:rPr>
          <w:rFonts w:hint="eastAsia" w:ascii="Times New Roman"/>
          <w:strike w:val="0"/>
          <w:dstrike w:val="0"/>
          <w:kern w:val="0"/>
          <w:szCs w:val="21"/>
          <w:highlight w:val="none"/>
          <w:lang w:val="en-US" w:eastAsia="zh-CN"/>
        </w:rPr>
        <w:t>功能</w:t>
      </w:r>
      <w:r>
        <w:rPr>
          <w:rFonts w:ascii="Times New Roman" w:hAnsi="Times New Roman"/>
          <w:strike w:val="0"/>
          <w:dstrike w:val="0"/>
          <w:kern w:val="0"/>
          <w:szCs w:val="21"/>
          <w:highlight w:val="none"/>
        </w:rPr>
        <w:t>，将静调状态上送至调度系统并</w:t>
      </w:r>
      <w:r>
        <w:rPr>
          <w:rFonts w:hint="eastAsia" w:ascii="Times New Roman"/>
          <w:strike w:val="0"/>
          <w:dstrike w:val="0"/>
          <w:kern w:val="0"/>
          <w:szCs w:val="21"/>
          <w:highlight w:val="none"/>
          <w:lang w:val="en-US" w:eastAsia="zh-CN"/>
        </w:rPr>
        <w:t>接收</w:t>
      </w:r>
      <w:r>
        <w:rPr>
          <w:rFonts w:ascii="Times New Roman" w:hAnsi="Times New Roman"/>
          <w:strike w:val="0"/>
          <w:dstrike w:val="0"/>
          <w:kern w:val="0"/>
          <w:szCs w:val="21"/>
          <w:highlight w:val="none"/>
        </w:rPr>
        <w:t>调度命令。</w:t>
      </w:r>
    </w:p>
    <w:p w14:paraId="75EE73EF">
      <w:pPr>
        <w:pStyle w:val="94"/>
        <w:ind w:left="0" w:leftChars="0" w:firstLine="0" w:firstLineChars="0"/>
        <w:rPr>
          <w:rFonts w:hint="eastAsia" w:ascii="Times New Roman"/>
          <w:kern w:val="0"/>
          <w:szCs w:val="21"/>
          <w:highlight w:val="none"/>
          <w:lang w:eastAsia="zh-CN"/>
        </w:rPr>
      </w:pPr>
      <w:r>
        <w:rPr>
          <w:rFonts w:hint="eastAsia" w:ascii="Times New Roman"/>
          <w:kern w:val="0"/>
          <w:szCs w:val="21"/>
          <w:highlight w:val="none"/>
          <w:lang w:val="en-US" w:eastAsia="zh-CN"/>
        </w:rPr>
        <w:t xml:space="preserve">7.3.5 </w:t>
      </w:r>
      <w:r>
        <w:rPr>
          <w:rFonts w:ascii="Times New Roman" w:hAnsi="Times New Roman"/>
          <w:kern w:val="0"/>
          <w:szCs w:val="21"/>
          <w:highlight w:val="none"/>
        </w:rPr>
        <w:t>有特殊要求的，由</w:t>
      </w:r>
      <w:r>
        <w:rPr>
          <w:rFonts w:hint="eastAsia" w:ascii="Times New Roman"/>
          <w:kern w:val="0"/>
          <w:szCs w:val="21"/>
          <w:highlight w:val="none"/>
          <w:lang w:eastAsia="zh-CN"/>
        </w:rPr>
        <w:t>供货方</w:t>
      </w:r>
      <w:r>
        <w:rPr>
          <w:rFonts w:ascii="Times New Roman" w:hAnsi="Times New Roman"/>
          <w:kern w:val="0"/>
          <w:szCs w:val="21"/>
          <w:highlight w:val="none"/>
        </w:rPr>
        <w:t>与</w:t>
      </w:r>
      <w:r>
        <w:rPr>
          <w:rFonts w:hint="eastAsia" w:ascii="Times New Roman"/>
          <w:kern w:val="0"/>
          <w:szCs w:val="21"/>
          <w:highlight w:val="none"/>
          <w:lang w:val="en-US" w:eastAsia="zh-CN"/>
        </w:rPr>
        <w:t>用户</w:t>
      </w:r>
      <w:r>
        <w:rPr>
          <w:rFonts w:ascii="Times New Roman" w:hAnsi="Times New Roman"/>
          <w:kern w:val="0"/>
          <w:szCs w:val="21"/>
          <w:highlight w:val="none"/>
        </w:rPr>
        <w:t>协商确定</w:t>
      </w:r>
      <w:r>
        <w:rPr>
          <w:rFonts w:hint="eastAsia" w:ascii="Times New Roman"/>
          <w:kern w:val="0"/>
          <w:szCs w:val="21"/>
          <w:highlight w:val="none"/>
          <w:lang w:eastAsia="zh-CN"/>
        </w:rPr>
        <w:t>。</w:t>
      </w:r>
    </w:p>
    <w:p w14:paraId="031BCBC9">
      <w:pPr>
        <w:pStyle w:val="98"/>
        <w:spacing w:before="312" w:after="312"/>
        <w:rPr>
          <w:rFonts w:ascii="Times New Roman" w:hAnsi="Times New Roman"/>
          <w:szCs w:val="22"/>
        </w:rPr>
      </w:pPr>
      <w:bookmarkStart w:id="63" w:name="_Toc534"/>
      <w:r>
        <w:rPr>
          <w:rFonts w:hint="eastAsia" w:ascii="Times New Roman" w:hAnsi="Times New Roman"/>
        </w:rPr>
        <w:t>性能要求</w:t>
      </w:r>
      <w:bookmarkEnd w:id="63"/>
    </w:p>
    <w:p w14:paraId="5C658E32">
      <w:pPr>
        <w:pStyle w:val="97"/>
        <w:numPr>
          <w:ilvl w:val="2"/>
          <w:numId w:val="16"/>
        </w:numPr>
        <w:spacing w:before="156" w:after="156"/>
        <w:rPr>
          <w:rFonts w:ascii="Times New Roman" w:hAnsi="Times New Roman" w:eastAsia="宋体"/>
        </w:rPr>
      </w:pPr>
      <w:bookmarkStart w:id="64" w:name="_Toc4357"/>
      <w:r>
        <w:rPr>
          <w:rFonts w:ascii="Times New Roman" w:hAnsi="Times New Roman"/>
        </w:rPr>
        <w:t>控制性能要求</w:t>
      </w:r>
      <w:bookmarkEnd w:id="64"/>
    </w:p>
    <w:p w14:paraId="5EF628A7">
      <w:pPr>
        <w:pStyle w:val="99"/>
        <w:numPr>
          <w:ilvl w:val="3"/>
          <w:numId w:val="0"/>
        </w:numPr>
        <w:rPr>
          <w:rFonts w:ascii="Times New Roman" w:hAnsi="Times New Roman"/>
        </w:rPr>
      </w:pPr>
      <w:r>
        <w:rPr>
          <w:rFonts w:ascii="Times New Roman" w:hAnsi="Times New Roman"/>
        </w:rPr>
        <w:t>8.1.1</w:t>
      </w:r>
      <w:r>
        <w:rPr>
          <w:rFonts w:hint="eastAsia" w:ascii="Times New Roman" w:hAnsi="Times New Roman"/>
        </w:rPr>
        <w:t>无功</w:t>
      </w:r>
      <w:r>
        <w:rPr>
          <w:rFonts w:ascii="Times New Roman" w:hAnsi="Times New Roman"/>
        </w:rPr>
        <w:t>控制</w:t>
      </w:r>
    </w:p>
    <w:p w14:paraId="4F0E58DA">
      <w:pPr>
        <w:pStyle w:val="99"/>
        <w:keepNext w:val="0"/>
        <w:keepLines w:val="0"/>
        <w:pageBreakBefore w:val="0"/>
        <w:widowControl w:val="0"/>
        <w:numPr>
          <w:ilvl w:val="3"/>
          <w:numId w:val="0"/>
        </w:numPr>
        <w:kinsoku/>
        <w:wordWrap/>
        <w:overflowPunct/>
        <w:topLinePunct w:val="0"/>
        <w:autoSpaceDE/>
        <w:autoSpaceDN/>
        <w:bidi w:val="0"/>
        <w:adjustRightInd/>
        <w:snapToGrid/>
        <w:ind w:firstLine="420" w:firstLineChars="200"/>
        <w:textAlignment w:val="auto"/>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静调并网点无功功率控制偏差不大于额定功率的±2%。</w:t>
      </w:r>
    </w:p>
    <w:p w14:paraId="14B6243E">
      <w:pPr>
        <w:pStyle w:val="99"/>
        <w:numPr>
          <w:ilvl w:val="3"/>
          <w:numId w:val="0"/>
        </w:numPr>
        <w:rPr>
          <w:rFonts w:ascii="Times New Roman" w:hAnsi="Times New Roman"/>
        </w:rPr>
      </w:pPr>
      <w:r>
        <w:rPr>
          <w:rFonts w:ascii="Times New Roman" w:hAnsi="Times New Roman"/>
        </w:rPr>
        <w:t>8.1.</w:t>
      </w:r>
      <w:r>
        <w:rPr>
          <w:rFonts w:hint="eastAsia" w:ascii="Times New Roman" w:hAnsi="Times New Roman"/>
          <w:lang w:val="en-US" w:eastAsia="zh-CN"/>
        </w:rPr>
        <w:t>2</w:t>
      </w:r>
      <w:r>
        <w:rPr>
          <w:rFonts w:ascii="Times New Roman" w:hAnsi="Times New Roman"/>
        </w:rPr>
        <w:t xml:space="preserve"> 电压控制</w:t>
      </w:r>
    </w:p>
    <w:p w14:paraId="029E8D89">
      <w:pPr>
        <w:pStyle w:val="99"/>
        <w:keepNext w:val="0"/>
        <w:keepLines w:val="0"/>
        <w:pageBreakBefore w:val="0"/>
        <w:widowControl w:val="0"/>
        <w:numPr>
          <w:ilvl w:val="3"/>
          <w:numId w:val="0"/>
        </w:numPr>
        <w:kinsoku/>
        <w:wordWrap/>
        <w:overflowPunct/>
        <w:topLinePunct w:val="0"/>
        <w:autoSpaceDE/>
        <w:autoSpaceDN/>
        <w:bidi w:val="0"/>
        <w:adjustRightInd/>
        <w:snapToGrid/>
        <w:ind w:firstLine="420" w:firstLineChars="200"/>
        <w:textAlignment w:val="auto"/>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电压控制性能要求如下：</w:t>
      </w:r>
    </w:p>
    <w:p w14:paraId="2A9925EF">
      <w:pPr>
        <w:pStyle w:val="101"/>
        <w:numPr>
          <w:ilvl w:val="0"/>
          <w:numId w:val="23"/>
        </w:numPr>
        <w:rPr>
          <w:rFonts w:ascii="Times New Roman"/>
        </w:rPr>
      </w:pPr>
      <w:r>
        <w:rPr>
          <w:rFonts w:ascii="Times New Roman"/>
        </w:rPr>
        <w:t>并网点电压幅值变化时，</w:t>
      </w:r>
      <w:r>
        <w:rPr>
          <w:rFonts w:ascii="Times New Roman"/>
          <w:highlight w:val="none"/>
        </w:rPr>
        <w:t>静调应在5ms</w:t>
      </w:r>
      <w:r>
        <w:rPr>
          <w:rFonts w:hint="eastAsia" w:ascii="Times New Roman"/>
          <w:highlight w:val="none"/>
        </w:rPr>
        <w:t>内自然</w:t>
      </w:r>
      <w:r>
        <w:rPr>
          <w:rFonts w:ascii="Times New Roman"/>
          <w:highlight w:val="none"/>
        </w:rPr>
        <w:t>响应</w:t>
      </w:r>
      <w:r>
        <w:rPr>
          <w:rFonts w:ascii="Times New Roman"/>
        </w:rPr>
        <w:t>。</w:t>
      </w:r>
    </w:p>
    <w:p w14:paraId="14FEAD64">
      <w:pPr>
        <w:pStyle w:val="101"/>
        <w:numPr>
          <w:ilvl w:val="0"/>
          <w:numId w:val="0"/>
        </w:numPr>
        <w:ind w:firstLine="420" w:firstLineChars="200"/>
        <w:rPr>
          <w:rFonts w:hint="default" w:ascii="Times New Roman" w:eastAsia="宋体"/>
          <w:highlight w:val="none"/>
          <w:lang w:val="en-US" w:eastAsia="zh-CN"/>
        </w:rPr>
      </w:pPr>
      <w:r>
        <w:rPr>
          <w:rFonts w:hint="eastAsia" w:ascii="Times New Roman"/>
          <w:highlight w:val="none"/>
          <w:lang w:val="en-US" w:eastAsia="zh-CN"/>
        </w:rPr>
        <w:t>b） 并网点</w:t>
      </w:r>
      <w:r>
        <w:rPr>
          <w:rFonts w:ascii="Times New Roman"/>
          <w:highlight w:val="none"/>
        </w:rPr>
        <w:t>电压扰动恢复</w:t>
      </w:r>
      <w:r>
        <w:rPr>
          <w:rFonts w:hint="eastAsia" w:ascii="Times New Roman"/>
          <w:highlight w:val="none"/>
          <w:lang w:val="en-US" w:eastAsia="zh-CN"/>
        </w:rPr>
        <w:t>后</w:t>
      </w:r>
      <w:r>
        <w:rPr>
          <w:rFonts w:ascii="Times New Roman"/>
          <w:highlight w:val="none"/>
        </w:rPr>
        <w:t>，</w:t>
      </w:r>
      <w:r>
        <w:rPr>
          <w:rFonts w:hint="eastAsia" w:ascii="Times New Roman"/>
          <w:highlight w:val="none"/>
          <w:lang w:val="en-US" w:eastAsia="zh-CN"/>
        </w:rPr>
        <w:t>静调不助增过电压</w:t>
      </w:r>
      <w:r>
        <w:rPr>
          <w:rFonts w:ascii="Times New Roman"/>
          <w:highlight w:val="none"/>
        </w:rPr>
        <w:t>。</w:t>
      </w:r>
    </w:p>
    <w:p w14:paraId="2A1D6BCB">
      <w:pPr>
        <w:pStyle w:val="101"/>
        <w:numPr>
          <w:ilvl w:val="0"/>
          <w:numId w:val="0"/>
        </w:numPr>
        <w:ind w:firstLine="420" w:firstLineChars="200"/>
        <w:rPr>
          <w:rFonts w:ascii="Times New Roman"/>
          <w:highlight w:val="none"/>
        </w:rPr>
      </w:pPr>
      <w:r>
        <w:rPr>
          <w:rFonts w:hint="eastAsia" w:ascii="Times New Roman"/>
          <w:highlight w:val="none"/>
          <w:lang w:val="en-US" w:eastAsia="zh-CN"/>
        </w:rPr>
        <w:t xml:space="preserve">c） </w:t>
      </w:r>
      <w:r>
        <w:rPr>
          <w:rFonts w:hint="eastAsia" w:ascii="Times New Roman"/>
          <w:highlight w:val="none"/>
        </w:rPr>
        <w:t>在</w:t>
      </w:r>
      <w:r>
        <w:rPr>
          <w:rFonts w:hint="eastAsia" w:ascii="Times New Roman"/>
          <w:highlight w:val="none"/>
          <w:lang w:val="en-US" w:eastAsia="zh-CN"/>
        </w:rPr>
        <w:t>静调</w:t>
      </w:r>
      <w:r>
        <w:rPr>
          <w:rFonts w:hint="eastAsia" w:ascii="Times New Roman"/>
          <w:highlight w:val="none"/>
        </w:rPr>
        <w:t>输出能力范围内</w:t>
      </w:r>
      <w:r>
        <w:rPr>
          <w:rFonts w:hint="eastAsia" w:ascii="Times New Roman"/>
          <w:highlight w:val="none"/>
          <w:lang w:val="en-US" w:eastAsia="zh-CN"/>
        </w:rPr>
        <w:t>并网点</w:t>
      </w:r>
      <w:r>
        <w:rPr>
          <w:rFonts w:hint="eastAsia" w:ascii="Times New Roman"/>
          <w:highlight w:val="none"/>
        </w:rPr>
        <w:t>电压控制</w:t>
      </w:r>
      <w:r>
        <w:rPr>
          <w:rFonts w:hint="eastAsia" w:ascii="Times New Roman"/>
          <w:highlight w:val="none"/>
          <w:lang w:val="en-US" w:eastAsia="zh-CN"/>
        </w:rPr>
        <w:t>偏差</w:t>
      </w:r>
      <w:r>
        <w:rPr>
          <w:rFonts w:hint="eastAsia" w:ascii="Times New Roman"/>
          <w:highlight w:val="none"/>
        </w:rPr>
        <w:t>不大于</w:t>
      </w:r>
      <w:r>
        <w:rPr>
          <w:rFonts w:hint="eastAsia" w:ascii="Times New Roman" w:hAnsi="Times New Roman" w:eastAsia="宋体" w:cs="Times New Roman"/>
          <w:kern w:val="2"/>
          <w:sz w:val="21"/>
          <w:szCs w:val="24"/>
          <w:highlight w:val="none"/>
          <w:lang w:val="en-US" w:eastAsia="zh-CN" w:bidi="ar-SA"/>
        </w:rPr>
        <w:t>±</w:t>
      </w:r>
      <w:r>
        <w:rPr>
          <w:rFonts w:hint="eastAsia" w:ascii="Times New Roman"/>
          <w:highlight w:val="none"/>
        </w:rPr>
        <w:t>0.5%。</w:t>
      </w:r>
    </w:p>
    <w:p w14:paraId="73C492F3">
      <w:pPr>
        <w:pStyle w:val="101"/>
        <w:numPr>
          <w:ilvl w:val="0"/>
          <w:numId w:val="0"/>
        </w:numPr>
        <w:ind w:firstLine="420" w:firstLineChars="200"/>
        <w:rPr>
          <w:rFonts w:ascii="Times New Roman"/>
          <w:highlight w:val="none"/>
        </w:rPr>
      </w:pPr>
      <w:r>
        <w:rPr>
          <w:rFonts w:hint="eastAsia" w:ascii="Times New Roman"/>
          <w:highlight w:val="none"/>
          <w:lang w:val="en-US" w:eastAsia="zh-CN"/>
        </w:rPr>
        <w:t>d） 内电势的幅值应通过电压控制环节调节。</w:t>
      </w:r>
    </w:p>
    <w:p w14:paraId="236134FB">
      <w:pPr>
        <w:pStyle w:val="99"/>
        <w:numPr>
          <w:ilvl w:val="3"/>
          <w:numId w:val="0"/>
        </w:numPr>
        <w:rPr>
          <w:rFonts w:ascii="Times New Roman" w:hAnsi="Times New Roman"/>
        </w:rPr>
      </w:pPr>
      <w:r>
        <w:rPr>
          <w:rFonts w:ascii="Times New Roman" w:hAnsi="Times New Roman"/>
        </w:rPr>
        <w:t>8.1.3 惯量</w:t>
      </w:r>
      <w:r>
        <w:rPr>
          <w:rFonts w:hint="eastAsia" w:ascii="Times New Roman" w:hAnsi="Times New Roman"/>
        </w:rPr>
        <w:t>响应</w:t>
      </w:r>
      <w:r>
        <w:rPr>
          <w:rFonts w:ascii="Times New Roman" w:hAnsi="Times New Roman"/>
        </w:rPr>
        <w:t>与阻尼比</w:t>
      </w:r>
    </w:p>
    <w:p w14:paraId="05900DCB">
      <w:pPr>
        <w:pStyle w:val="99"/>
        <w:keepNext w:val="0"/>
        <w:keepLines w:val="0"/>
        <w:pageBreakBefore w:val="0"/>
        <w:widowControl w:val="0"/>
        <w:numPr>
          <w:ilvl w:val="3"/>
          <w:numId w:val="0"/>
        </w:numPr>
        <w:kinsoku/>
        <w:wordWrap/>
        <w:overflowPunct/>
        <w:topLinePunct w:val="0"/>
        <w:autoSpaceDE/>
        <w:autoSpaceDN/>
        <w:bidi w:val="0"/>
        <w:adjustRightInd/>
        <w:snapToGrid/>
        <w:ind w:firstLine="420" w:firstLineChars="200"/>
        <w:textAlignment w:val="auto"/>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惯量响应和阻尼比要求如下：</w:t>
      </w:r>
    </w:p>
    <w:p w14:paraId="250A6961">
      <w:pPr>
        <w:pStyle w:val="101"/>
        <w:numPr>
          <w:ilvl w:val="0"/>
          <w:numId w:val="24"/>
        </w:numPr>
        <w:rPr>
          <w:rFonts w:ascii="Times New Roman"/>
          <w:highlight w:val="none"/>
        </w:rPr>
      </w:pPr>
      <w:r>
        <w:rPr>
          <w:rFonts w:ascii="Times New Roman"/>
          <w:highlight w:val="none"/>
        </w:rPr>
        <w:t>静调能够提供惯量，功率自然响应时间不大于5ms。</w:t>
      </w:r>
    </w:p>
    <w:p w14:paraId="771715EE">
      <w:pPr>
        <w:pStyle w:val="101"/>
        <w:numPr>
          <w:ilvl w:val="0"/>
          <w:numId w:val="24"/>
        </w:numPr>
        <w:rPr>
          <w:rFonts w:ascii="Times New Roman"/>
          <w:highlight w:val="none"/>
        </w:rPr>
      </w:pPr>
      <w:r>
        <w:rPr>
          <w:rFonts w:hint="eastAsia" w:ascii="Times New Roman"/>
          <w:highlight w:val="none"/>
          <w:lang w:val="en-US" w:eastAsia="zh-CN"/>
        </w:rPr>
        <w:t>静调惯性</w:t>
      </w:r>
      <w:r>
        <w:rPr>
          <w:rFonts w:ascii="Times New Roman"/>
          <w:highlight w:val="none"/>
        </w:rPr>
        <w:t>时间常数T</w:t>
      </w:r>
      <w:r>
        <w:rPr>
          <w:rFonts w:hint="eastAsia" w:ascii="Times New Roman"/>
          <w:highlight w:val="none"/>
        </w:rPr>
        <w:t>j</w:t>
      </w:r>
      <w:r>
        <w:rPr>
          <w:rFonts w:hint="eastAsia" w:ascii="Times New Roman"/>
          <w:highlight w:val="none"/>
          <w:lang w:val="en-US" w:eastAsia="zh-CN"/>
        </w:rPr>
        <w:t>应</w:t>
      </w:r>
      <w:r>
        <w:rPr>
          <w:rFonts w:ascii="Times New Roman"/>
          <w:highlight w:val="none"/>
        </w:rPr>
        <w:t>在</w:t>
      </w:r>
      <w:r>
        <w:rPr>
          <w:rFonts w:hint="eastAsia" w:ascii="Times New Roman"/>
          <w:highlight w:val="none"/>
          <w:lang w:val="en-US" w:eastAsia="zh-CN"/>
        </w:rPr>
        <w:t>1</w:t>
      </w:r>
      <w:r>
        <w:rPr>
          <w:rFonts w:ascii="Times New Roman"/>
          <w:highlight w:val="none"/>
        </w:rPr>
        <w:t>s~1</w:t>
      </w:r>
      <w:r>
        <w:rPr>
          <w:rFonts w:hint="eastAsia" w:ascii="Times New Roman"/>
          <w:highlight w:val="none"/>
          <w:lang w:val="en-US" w:eastAsia="zh-CN"/>
        </w:rPr>
        <w:t>6</w:t>
      </w:r>
      <w:r>
        <w:rPr>
          <w:rFonts w:ascii="Times New Roman"/>
          <w:highlight w:val="none"/>
        </w:rPr>
        <w:t>s范围内，具体要求根据电网需求研究确定。</w:t>
      </w:r>
    </w:p>
    <w:p w14:paraId="4290E538">
      <w:pPr>
        <w:pStyle w:val="101"/>
        <w:numPr>
          <w:ilvl w:val="0"/>
          <w:numId w:val="24"/>
        </w:numPr>
        <w:rPr>
          <w:rFonts w:ascii="Times New Roman"/>
          <w:szCs w:val="21"/>
          <w:highlight w:val="none"/>
        </w:rPr>
      </w:pPr>
      <w:r>
        <w:rPr>
          <w:rFonts w:ascii="Times New Roman"/>
          <w:szCs w:val="21"/>
          <w:highlight w:val="none"/>
        </w:rPr>
        <w:t>静调阻尼系数取值应与惯性时间常数协调</w:t>
      </w:r>
      <w:r>
        <w:rPr>
          <w:rFonts w:hint="eastAsia" w:ascii="Times New Roman"/>
          <w:szCs w:val="21"/>
          <w:highlight w:val="none"/>
        </w:rPr>
        <w:t>，</w:t>
      </w:r>
      <w:r>
        <w:rPr>
          <w:rFonts w:ascii="Times New Roman"/>
          <w:szCs w:val="21"/>
          <w:highlight w:val="none"/>
        </w:rPr>
        <w:t>阻尼比应在0.3~1.0之间。</w:t>
      </w:r>
    </w:p>
    <w:p w14:paraId="518FF1A7">
      <w:pPr>
        <w:pStyle w:val="101"/>
        <w:numPr>
          <w:ilvl w:val="0"/>
          <w:numId w:val="24"/>
        </w:numPr>
        <w:rPr>
          <w:rFonts w:ascii="Times New Roman"/>
          <w:szCs w:val="21"/>
        </w:rPr>
      </w:pPr>
      <w:r>
        <w:rPr>
          <w:rFonts w:hint="eastAsia" w:ascii="Times New Roman"/>
          <w:szCs w:val="21"/>
          <w:highlight w:val="none"/>
          <w:lang w:val="en-US" w:eastAsia="zh-CN"/>
        </w:rPr>
        <w:t>静调供货方</w:t>
      </w:r>
      <w:r>
        <w:rPr>
          <w:rFonts w:hint="eastAsia" w:ascii="Times New Roman"/>
          <w:szCs w:val="21"/>
          <w:highlight w:val="none"/>
        </w:rPr>
        <w:t>应提供惯量能量配置情况。</w:t>
      </w:r>
    </w:p>
    <w:p w14:paraId="6507E74E">
      <w:pPr>
        <w:pStyle w:val="99"/>
        <w:numPr>
          <w:ilvl w:val="3"/>
          <w:numId w:val="0"/>
        </w:numPr>
        <w:rPr>
          <w:rFonts w:ascii="Times New Roman" w:hAnsi="Times New Roman"/>
        </w:rPr>
      </w:pPr>
      <w:r>
        <w:rPr>
          <w:rFonts w:ascii="Times New Roman" w:hAnsi="Times New Roman"/>
        </w:rPr>
        <w:t xml:space="preserve">8.1.4 </w:t>
      </w:r>
      <w:r>
        <w:rPr>
          <w:rFonts w:hint="eastAsia" w:ascii="Times New Roman" w:hAnsi="Times New Roman"/>
          <w:lang w:eastAsia="zh-CN"/>
        </w:rPr>
        <w:t>相位</w:t>
      </w:r>
      <w:r>
        <w:rPr>
          <w:rFonts w:ascii="Times New Roman" w:hAnsi="Times New Roman"/>
        </w:rPr>
        <w:t>跳变</w:t>
      </w:r>
    </w:p>
    <w:p w14:paraId="612B4D81">
      <w:pPr>
        <w:pStyle w:val="99"/>
        <w:keepNext w:val="0"/>
        <w:keepLines w:val="0"/>
        <w:pageBreakBefore w:val="0"/>
        <w:widowControl w:val="0"/>
        <w:numPr>
          <w:ilvl w:val="3"/>
          <w:numId w:val="0"/>
        </w:numPr>
        <w:kinsoku/>
        <w:wordWrap/>
        <w:overflowPunct/>
        <w:topLinePunct w:val="0"/>
        <w:autoSpaceDE/>
        <w:autoSpaceDN/>
        <w:bidi w:val="0"/>
        <w:adjustRightInd/>
        <w:snapToGrid/>
        <w:ind w:firstLine="420" w:firstLineChars="200"/>
        <w:textAlignment w:val="auto"/>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相位跳变性能要求如下：</w:t>
      </w:r>
    </w:p>
    <w:p w14:paraId="7B41897A">
      <w:pPr>
        <w:pStyle w:val="101"/>
        <w:numPr>
          <w:ilvl w:val="0"/>
          <w:numId w:val="25"/>
        </w:numPr>
        <w:rPr>
          <w:rFonts w:hint="default" w:ascii="Times New Roman" w:hAnsi="Times New Roman"/>
          <w:b w:val="0"/>
          <w:bCs w:val="0"/>
          <w:szCs w:val="21"/>
          <w:highlight w:val="none"/>
        </w:rPr>
      </w:pPr>
      <w:r>
        <w:rPr>
          <w:rFonts w:hint="default" w:ascii="Times New Roman" w:hAnsi="Times New Roman"/>
          <w:b w:val="0"/>
          <w:bCs w:val="0"/>
          <w:color w:val="auto"/>
          <w:sz w:val="21"/>
          <w:szCs w:val="21"/>
          <w:highlight w:val="none"/>
        </w:rPr>
        <w:t>静调在</w:t>
      </w:r>
      <w:r>
        <w:rPr>
          <w:rFonts w:hint="eastAsia" w:ascii="Times New Roman"/>
          <w:b w:val="0"/>
          <w:bCs w:val="0"/>
          <w:color w:val="auto"/>
          <w:sz w:val="21"/>
          <w:szCs w:val="21"/>
          <w:highlight w:val="none"/>
          <w:lang w:val="en-US" w:eastAsia="zh-CN"/>
        </w:rPr>
        <w:t>并网点</w:t>
      </w:r>
      <w:r>
        <w:rPr>
          <w:rFonts w:hint="default" w:ascii="Times New Roman" w:hAnsi="Times New Roman"/>
          <w:b w:val="0"/>
          <w:bCs w:val="0"/>
          <w:color w:val="auto"/>
          <w:sz w:val="21"/>
          <w:szCs w:val="21"/>
          <w:highlight w:val="none"/>
        </w:rPr>
        <w:t>电压</w:t>
      </w:r>
      <w:r>
        <w:rPr>
          <w:rFonts w:hint="eastAsia" w:ascii="Times New Roman" w:hAnsi="Times New Roman"/>
          <w:b w:val="0"/>
          <w:bCs w:val="0"/>
          <w:color w:val="auto"/>
          <w:sz w:val="21"/>
          <w:szCs w:val="21"/>
          <w:highlight w:val="none"/>
          <w:lang w:eastAsia="zh-CN"/>
        </w:rPr>
        <w:t>相位</w:t>
      </w:r>
      <w:r>
        <w:rPr>
          <w:rFonts w:hint="default" w:ascii="Times New Roman" w:hAnsi="Times New Roman"/>
          <w:b w:val="0"/>
          <w:bCs w:val="0"/>
          <w:color w:val="auto"/>
          <w:sz w:val="21"/>
          <w:szCs w:val="21"/>
          <w:highlight w:val="none"/>
        </w:rPr>
        <w:t>跳变不大于士60°时应不脱网连续运行</w:t>
      </w:r>
      <w:r>
        <w:rPr>
          <w:rFonts w:hint="eastAsia" w:ascii="Times New Roman"/>
          <w:b w:val="0"/>
          <w:bCs w:val="0"/>
          <w:color w:val="auto"/>
          <w:sz w:val="21"/>
          <w:szCs w:val="21"/>
          <w:highlight w:val="none"/>
          <w:lang w:eastAsia="zh-CN"/>
        </w:rPr>
        <w:t>；</w:t>
      </w:r>
    </w:p>
    <w:p w14:paraId="6A847F8D">
      <w:pPr>
        <w:pStyle w:val="101"/>
        <w:numPr>
          <w:ilvl w:val="0"/>
          <w:numId w:val="25"/>
        </w:numPr>
        <w:rPr>
          <w:rFonts w:hint="default" w:ascii="Times New Roman" w:hAnsi="Times New Roman"/>
          <w:b w:val="0"/>
          <w:bCs w:val="0"/>
          <w:szCs w:val="21"/>
          <w:highlight w:val="none"/>
        </w:rPr>
      </w:pPr>
      <w:r>
        <w:rPr>
          <w:rFonts w:hint="eastAsia" w:ascii="Times New Roman"/>
          <w:b w:val="0"/>
          <w:bCs w:val="0"/>
          <w:szCs w:val="21"/>
          <w:highlight w:val="none"/>
          <w:lang w:val="en-US" w:eastAsia="zh-CN"/>
        </w:rPr>
        <w:t>静调应在5ms内自然响应并网点电压相位跳变。</w:t>
      </w:r>
    </w:p>
    <w:p w14:paraId="1C440DFA">
      <w:pPr>
        <w:pStyle w:val="99"/>
        <w:numPr>
          <w:ilvl w:val="3"/>
          <w:numId w:val="0"/>
        </w:numPr>
        <w:rPr>
          <w:rFonts w:ascii="Times New Roman" w:hAnsi="Times New Roman"/>
        </w:rPr>
      </w:pPr>
      <w:r>
        <w:rPr>
          <w:rFonts w:ascii="Times New Roman" w:hAnsi="Times New Roman"/>
        </w:rPr>
        <w:t>8.1.5 阻尼控制与振荡抑制</w:t>
      </w:r>
    </w:p>
    <w:p w14:paraId="207329F5">
      <w:pPr>
        <w:pStyle w:val="99"/>
        <w:keepNext w:val="0"/>
        <w:keepLines w:val="0"/>
        <w:pageBreakBefore w:val="0"/>
        <w:widowControl w:val="0"/>
        <w:numPr>
          <w:ilvl w:val="3"/>
          <w:numId w:val="0"/>
        </w:numPr>
        <w:kinsoku/>
        <w:wordWrap/>
        <w:overflowPunct/>
        <w:topLinePunct w:val="0"/>
        <w:autoSpaceDE/>
        <w:autoSpaceDN/>
        <w:bidi w:val="0"/>
        <w:adjustRightInd/>
        <w:snapToGrid/>
        <w:ind w:firstLine="420" w:firstLineChars="200"/>
        <w:textAlignment w:val="auto"/>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阻尼控制和振荡抑制性能要求如下：</w:t>
      </w:r>
    </w:p>
    <w:p w14:paraId="79D8DEA6">
      <w:pPr>
        <w:pStyle w:val="101"/>
        <w:numPr>
          <w:ilvl w:val="0"/>
          <w:numId w:val="26"/>
        </w:numPr>
        <w:rPr>
          <w:rFonts w:ascii="Times New Roman"/>
        </w:rPr>
      </w:pPr>
      <w:r>
        <w:rPr>
          <w:rFonts w:ascii="Times New Roman"/>
        </w:rPr>
        <w:t>静调具备优化系统阻抗频率特性能</w:t>
      </w:r>
      <w:r>
        <w:rPr>
          <w:rFonts w:ascii="Times New Roman"/>
          <w:highlight w:val="none"/>
        </w:rPr>
        <w:t>力，在2.5Hz~45Hz</w:t>
      </w:r>
      <w:r>
        <w:rPr>
          <w:rFonts w:ascii="Times New Roman"/>
        </w:rPr>
        <w:t>与55Hz~2500Hz不额外带来负阻尼特性。如有特殊要</w:t>
      </w:r>
      <w:r>
        <w:rPr>
          <w:rFonts w:ascii="Times New Roman"/>
          <w:highlight w:val="none"/>
        </w:rPr>
        <w:t>求，由</w:t>
      </w:r>
      <w:r>
        <w:rPr>
          <w:rFonts w:hint="eastAsia" w:ascii="Times New Roman"/>
          <w:highlight w:val="none"/>
          <w:lang w:eastAsia="zh-CN"/>
        </w:rPr>
        <w:t>供货方</w:t>
      </w:r>
      <w:r>
        <w:rPr>
          <w:rFonts w:ascii="Times New Roman"/>
          <w:highlight w:val="none"/>
        </w:rPr>
        <w:t>和用户协</w:t>
      </w:r>
      <w:r>
        <w:rPr>
          <w:rFonts w:ascii="Times New Roman"/>
        </w:rPr>
        <w:t>商确定。</w:t>
      </w:r>
    </w:p>
    <w:p w14:paraId="6586B6B1">
      <w:pPr>
        <w:pStyle w:val="101"/>
        <w:numPr>
          <w:ilvl w:val="0"/>
          <w:numId w:val="26"/>
        </w:numPr>
        <w:rPr>
          <w:rFonts w:ascii="Times New Roman"/>
        </w:rPr>
      </w:pPr>
      <w:r>
        <w:rPr>
          <w:rFonts w:ascii="Times New Roman"/>
        </w:rPr>
        <w:t>自然响应交流电网0.2Hz～2.5Hz的低频振荡并提供正阻尼。</w:t>
      </w:r>
    </w:p>
    <w:p w14:paraId="7D947A52">
      <w:pPr>
        <w:pStyle w:val="99"/>
        <w:numPr>
          <w:ilvl w:val="3"/>
          <w:numId w:val="0"/>
        </w:numPr>
        <w:rPr>
          <w:rFonts w:ascii="Times New Roman" w:hAnsi="Times New Roman"/>
        </w:rPr>
      </w:pPr>
      <w:r>
        <w:rPr>
          <w:rFonts w:ascii="Times New Roman" w:hAnsi="Times New Roman"/>
        </w:rPr>
        <w:t>8.1.6 电流过载能力</w:t>
      </w:r>
    </w:p>
    <w:p w14:paraId="44259F83">
      <w:pPr>
        <w:ind w:firstLine="420" w:firstLineChars="200"/>
        <w:rPr>
          <w:rFonts w:ascii="Times New Roman" w:hAnsi="Times New Roman"/>
          <w:kern w:val="0"/>
          <w:szCs w:val="21"/>
        </w:rPr>
      </w:pPr>
      <w:r>
        <w:rPr>
          <w:rFonts w:ascii="Times New Roman" w:hAnsi="Times New Roman"/>
          <w:kern w:val="0"/>
          <w:szCs w:val="21"/>
        </w:rPr>
        <w:t>电流过载能力</w:t>
      </w:r>
      <w:r>
        <w:rPr>
          <w:rFonts w:hint="eastAsia" w:ascii="Times New Roman" w:hAnsi="Times New Roman"/>
          <w:kern w:val="0"/>
          <w:szCs w:val="21"/>
          <w:lang w:val="en-US" w:eastAsia="zh-CN"/>
        </w:rPr>
        <w:t>性能</w:t>
      </w:r>
      <w:r>
        <w:rPr>
          <w:rFonts w:ascii="Times New Roman" w:hAnsi="Times New Roman"/>
          <w:kern w:val="0"/>
          <w:szCs w:val="21"/>
        </w:rPr>
        <w:t>要求如下：</w:t>
      </w:r>
    </w:p>
    <w:p w14:paraId="72654B04">
      <w:pPr>
        <w:pStyle w:val="101"/>
        <w:numPr>
          <w:ilvl w:val="0"/>
          <w:numId w:val="27"/>
        </w:numPr>
        <w:rPr>
          <w:rFonts w:ascii="Times New Roman"/>
        </w:rPr>
      </w:pPr>
      <w:r>
        <w:rPr>
          <w:rFonts w:ascii="Times New Roman"/>
        </w:rPr>
        <w:t>静调在1.1倍额定电流下应能长期运行。</w:t>
      </w:r>
    </w:p>
    <w:p w14:paraId="32FBBDE8">
      <w:pPr>
        <w:pStyle w:val="101"/>
        <w:numPr>
          <w:ilvl w:val="0"/>
          <w:numId w:val="27"/>
        </w:numPr>
        <w:rPr>
          <w:rFonts w:ascii="Times New Roman"/>
        </w:rPr>
      </w:pPr>
      <w:r>
        <w:rPr>
          <w:rFonts w:ascii="Times New Roman"/>
        </w:rPr>
        <w:t>静调输出电流在3倍额定电流下，持续运行时间应不少于10s。</w:t>
      </w:r>
    </w:p>
    <w:p w14:paraId="7EB14505">
      <w:pPr>
        <w:pStyle w:val="99"/>
        <w:numPr>
          <w:ilvl w:val="3"/>
          <w:numId w:val="0"/>
        </w:numPr>
        <w:rPr>
          <w:rFonts w:ascii="Times New Roman" w:hAnsi="Times New Roman"/>
        </w:rPr>
      </w:pPr>
      <w:r>
        <w:rPr>
          <w:rFonts w:ascii="Times New Roman" w:hAnsi="Times New Roman"/>
        </w:rPr>
        <w:t>8.1.7 最小运行电流</w:t>
      </w:r>
    </w:p>
    <w:p w14:paraId="71B1C58D">
      <w:pPr>
        <w:pStyle w:val="148"/>
        <w:ind w:firstLine="420" w:firstLineChars="0"/>
        <w:rPr>
          <w:rFonts w:ascii="Times New Roman" w:hAnsi="Times New Roman"/>
          <w:kern w:val="0"/>
          <w:szCs w:val="21"/>
        </w:rPr>
      </w:pPr>
      <w:r>
        <w:rPr>
          <w:rFonts w:ascii="Times New Roman" w:hAnsi="Times New Roman"/>
          <w:kern w:val="0"/>
          <w:szCs w:val="21"/>
        </w:rPr>
        <w:t>静调可稳定运行的最小电流应不超过额定电流的</w:t>
      </w:r>
      <w:r>
        <w:rPr>
          <w:rFonts w:ascii="Times New Roman" w:hAnsi="Times New Roman" w:eastAsia="TimesNewRomanPSMT"/>
          <w:kern w:val="0"/>
          <w:szCs w:val="21"/>
        </w:rPr>
        <w:t>5%</w:t>
      </w:r>
      <w:r>
        <w:rPr>
          <w:rFonts w:ascii="Times New Roman" w:hAnsi="Times New Roman"/>
          <w:kern w:val="0"/>
          <w:szCs w:val="21"/>
        </w:rPr>
        <w:t>。</w:t>
      </w:r>
    </w:p>
    <w:p w14:paraId="4BF4B26D">
      <w:pPr>
        <w:pStyle w:val="99"/>
        <w:numPr>
          <w:ilvl w:val="3"/>
          <w:numId w:val="0"/>
        </w:numPr>
        <w:rPr>
          <w:rFonts w:ascii="Times New Roman" w:hAnsi="Times New Roman"/>
        </w:rPr>
      </w:pPr>
      <w:r>
        <w:rPr>
          <w:rFonts w:ascii="Times New Roman" w:hAnsi="Times New Roman"/>
        </w:rPr>
        <w:t xml:space="preserve">8.1.8 高低电压穿越 </w:t>
      </w:r>
    </w:p>
    <w:p w14:paraId="056DD159">
      <w:pPr>
        <w:rPr>
          <w:rFonts w:ascii="Times New Roman" w:hAnsi="Times New Roman" w:eastAsia="黑体"/>
          <w:highlight w:val="none"/>
        </w:rPr>
      </w:pPr>
      <w:r>
        <w:rPr>
          <w:rFonts w:ascii="Times New Roman" w:hAnsi="Times New Roman" w:eastAsia="黑体"/>
          <w:szCs w:val="21"/>
          <w:highlight w:val="none"/>
        </w:rPr>
        <w:t xml:space="preserve">8.1.8.1 </w:t>
      </w:r>
      <w:r>
        <w:rPr>
          <w:rFonts w:hint="eastAsia" w:ascii="Times New Roman" w:hAnsi="Times New Roman" w:eastAsia="黑体"/>
          <w:szCs w:val="21"/>
          <w:highlight w:val="none"/>
        </w:rPr>
        <w:t>高</w:t>
      </w:r>
      <w:r>
        <w:rPr>
          <w:rFonts w:ascii="Times New Roman" w:hAnsi="Times New Roman" w:eastAsia="黑体"/>
          <w:szCs w:val="21"/>
          <w:highlight w:val="none"/>
        </w:rPr>
        <w:t>低电压穿越</w:t>
      </w:r>
    </w:p>
    <w:p w14:paraId="6104FD53">
      <w:pPr>
        <w:pStyle w:val="31"/>
        <w:widowControl w:val="0"/>
        <w:spacing w:before="0" w:beforeAutospacing="0" w:after="0" w:afterAutospacing="0"/>
        <w:ind w:firstLine="420" w:firstLineChars="200"/>
        <w:jc w:val="both"/>
        <w:rPr>
          <w:rFonts w:ascii="Times New Roman" w:hAnsi="Times New Roman" w:cs="Times New Roman"/>
          <w:sz w:val="21"/>
          <w:szCs w:val="21"/>
          <w:highlight w:val="none"/>
          <w:lang w:bidi="ar"/>
        </w:rPr>
      </w:pPr>
      <w:r>
        <w:rPr>
          <w:rFonts w:hint="eastAsia" w:ascii="Times New Roman" w:hAnsi="Times New Roman" w:cs="Times New Roman"/>
          <w:sz w:val="21"/>
          <w:szCs w:val="21"/>
          <w:highlight w:val="none"/>
          <w:lang w:bidi="ar"/>
        </w:rPr>
        <w:t>静调应在表1规定的</w:t>
      </w:r>
      <w:r>
        <w:rPr>
          <w:rFonts w:hint="eastAsia" w:ascii="Times New Roman" w:hAnsi="Times New Roman" w:cs="Times New Roman"/>
          <w:sz w:val="21"/>
          <w:szCs w:val="21"/>
          <w:highlight w:val="none"/>
          <w:lang w:val="en-US" w:eastAsia="zh-CN" w:bidi="ar"/>
        </w:rPr>
        <w:t>网侧电压</w:t>
      </w:r>
      <w:r>
        <w:rPr>
          <w:rFonts w:hint="eastAsia" w:ascii="Times New Roman" w:hAnsi="Times New Roman" w:cs="Times New Roman"/>
          <w:sz w:val="21"/>
          <w:szCs w:val="21"/>
          <w:highlight w:val="none"/>
          <w:lang w:bidi="ar"/>
        </w:rPr>
        <w:t>和时间范围内不脱网运行。</w:t>
      </w:r>
    </w:p>
    <w:p w14:paraId="039CD2BC">
      <w:pPr>
        <w:pStyle w:val="31"/>
        <w:widowControl w:val="0"/>
        <w:spacing w:before="0" w:beforeAutospacing="0" w:after="0" w:afterAutospacing="0"/>
        <w:ind w:firstLine="420" w:firstLineChars="200"/>
        <w:jc w:val="center"/>
        <w:rPr>
          <w:rFonts w:hint="eastAsia" w:ascii="Times New Roman" w:hAnsi="Times New Roman" w:cs="Times New Roman"/>
          <w:sz w:val="21"/>
          <w:szCs w:val="21"/>
          <w:lang w:bidi="ar"/>
        </w:rPr>
      </w:pPr>
      <w:r>
        <w:rPr>
          <w:rFonts w:hint="eastAsia" w:ascii="Times New Roman" w:hAnsi="Times New Roman" w:cs="Times New Roman"/>
          <w:sz w:val="21"/>
          <w:szCs w:val="21"/>
          <w:lang w:bidi="ar"/>
        </w:rPr>
        <w:t>表1</w:t>
      </w:r>
      <w:r>
        <w:rPr>
          <w:rFonts w:ascii="Times New Roman" w:hAnsi="Times New Roman" w:cs="Times New Roman"/>
          <w:sz w:val="21"/>
          <w:szCs w:val="21"/>
          <w:lang w:bidi="ar"/>
        </w:rPr>
        <w:t xml:space="preserve"> </w:t>
      </w:r>
      <w:r>
        <w:rPr>
          <w:rFonts w:hint="eastAsia" w:ascii="Times New Roman" w:hAnsi="Times New Roman" w:cs="Times New Roman"/>
          <w:sz w:val="21"/>
          <w:szCs w:val="21"/>
          <w:lang w:bidi="ar"/>
        </w:rPr>
        <w:t>静调低电压穿越要求</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07"/>
        <w:gridCol w:w="2609"/>
      </w:tblGrid>
      <w:tr w14:paraId="52136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07" w:type="dxa"/>
            <w:vAlign w:val="center"/>
          </w:tcPr>
          <w:p w14:paraId="5022FA4C">
            <w:pPr>
              <w:pStyle w:val="31"/>
              <w:tabs>
                <w:tab w:val="left" w:pos="851"/>
              </w:tabs>
              <w:spacing w:before="0" w:beforeAutospacing="0" w:after="0" w:afterAutospacing="0"/>
              <w:jc w:val="center"/>
              <w:rPr>
                <w:rFonts w:hint="eastAsia" w:ascii="Times New Roman" w:hAnsi="Times New Roman" w:cs="Times New Roman"/>
              </w:rPr>
            </w:pPr>
            <w:r>
              <w:rPr>
                <w:rFonts w:hint="eastAsia" w:ascii="Times New Roman" w:hAnsi="Times New Roman" w:cs="Times New Roman"/>
                <w:highlight w:val="none"/>
                <w:lang w:val="en-US" w:eastAsia="zh-CN"/>
              </w:rPr>
              <w:t>网侧</w:t>
            </w:r>
            <w:r>
              <w:rPr>
                <w:rFonts w:hint="eastAsia" w:ascii="Times New Roman" w:hAnsi="Times New Roman" w:cs="Times New Roman"/>
                <w:highlight w:val="none"/>
              </w:rPr>
              <w:t>电压（p</w:t>
            </w:r>
            <w:r>
              <w:rPr>
                <w:rFonts w:ascii="Times New Roman" w:hAnsi="Times New Roman" w:cs="Times New Roman"/>
              </w:rPr>
              <w:t>.u.</w:t>
            </w:r>
            <w:r>
              <w:rPr>
                <w:rFonts w:hint="eastAsia" w:ascii="Times New Roman" w:hAnsi="Times New Roman" w:cs="Times New Roman"/>
              </w:rPr>
              <w:t>）</w:t>
            </w:r>
          </w:p>
        </w:tc>
        <w:tc>
          <w:tcPr>
            <w:tcW w:w="2609" w:type="dxa"/>
            <w:vAlign w:val="center"/>
          </w:tcPr>
          <w:p w14:paraId="68E91D3C">
            <w:pPr>
              <w:pStyle w:val="31"/>
              <w:tabs>
                <w:tab w:val="left" w:pos="851"/>
              </w:tabs>
              <w:spacing w:before="0" w:beforeAutospacing="0" w:after="0" w:afterAutospacing="0"/>
              <w:jc w:val="center"/>
              <w:rPr>
                <w:rFonts w:hint="eastAsia" w:ascii="Times New Roman" w:hAnsi="Times New Roman" w:cs="Times New Roman"/>
              </w:rPr>
            </w:pPr>
            <w:r>
              <w:rPr>
                <w:rFonts w:hint="eastAsia" w:ascii="Times New Roman" w:hAnsi="Times New Roman" w:cs="Times New Roman"/>
              </w:rPr>
              <w:t>时间要求</w:t>
            </w:r>
          </w:p>
        </w:tc>
      </w:tr>
      <w:tr w14:paraId="3F4BF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07" w:type="dxa"/>
            <w:vAlign w:val="center"/>
          </w:tcPr>
          <w:p w14:paraId="4DA2B10C">
            <w:pPr>
              <w:pStyle w:val="31"/>
              <w:tabs>
                <w:tab w:val="left" w:pos="851"/>
              </w:tabs>
              <w:spacing w:before="0" w:beforeAutospacing="0" w:after="0" w:afterAutospacing="0"/>
              <w:jc w:val="center"/>
              <w:rPr>
                <w:rFonts w:hint="eastAsia" w:ascii="Times New Roman" w:hAnsi="Times New Roman" w:cs="Times New Roman"/>
              </w:rPr>
            </w:pPr>
            <w:r>
              <w:rPr>
                <w:rFonts w:hint="eastAsia" w:ascii="Times New Roman" w:hAnsi="Times New Roman" w:cs="Times New Roman"/>
              </w:rPr>
              <w:t>U＜0</w:t>
            </w:r>
            <w:r>
              <w:rPr>
                <w:rFonts w:ascii="Times New Roman" w:hAnsi="Times New Roman" w:cs="Times New Roman"/>
              </w:rPr>
              <w:t>.20</w:t>
            </w:r>
          </w:p>
        </w:tc>
        <w:tc>
          <w:tcPr>
            <w:tcW w:w="2609" w:type="dxa"/>
            <w:vAlign w:val="center"/>
          </w:tcPr>
          <w:p w14:paraId="756F0627">
            <w:pPr>
              <w:pStyle w:val="31"/>
              <w:tabs>
                <w:tab w:val="left" w:pos="851"/>
              </w:tabs>
              <w:spacing w:before="0" w:beforeAutospacing="0" w:after="0" w:afterAutospacing="0"/>
              <w:jc w:val="center"/>
              <w:rPr>
                <w:rFonts w:hint="eastAsia" w:ascii="Times New Roman" w:hAnsi="Times New Roman" w:cs="Times New Roman"/>
              </w:rPr>
            </w:pPr>
            <w:r>
              <w:rPr>
                <w:rFonts w:hint="eastAsia" w:ascii="Times New Roman" w:hAnsi="Times New Roman" w:cs="Times New Roman"/>
              </w:rPr>
              <w:t>2s</w:t>
            </w:r>
          </w:p>
        </w:tc>
      </w:tr>
      <w:tr w14:paraId="66DDA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07" w:type="dxa"/>
            <w:vAlign w:val="center"/>
          </w:tcPr>
          <w:p w14:paraId="6121CD54">
            <w:pPr>
              <w:pStyle w:val="31"/>
              <w:tabs>
                <w:tab w:val="left" w:pos="851"/>
              </w:tabs>
              <w:spacing w:before="0" w:beforeAutospacing="0" w:after="0" w:afterAutospacing="0"/>
              <w:jc w:val="center"/>
              <w:rPr>
                <w:rFonts w:hint="eastAsia" w:ascii="Times New Roman" w:hAnsi="Times New Roman" w:cs="Times New Roman"/>
              </w:rPr>
            </w:pPr>
            <w:r>
              <w:rPr>
                <w:rFonts w:hint="eastAsia" w:ascii="Times New Roman" w:hAnsi="Times New Roman" w:cs="Times New Roman"/>
              </w:rPr>
              <w:t>0</w:t>
            </w:r>
            <w:r>
              <w:rPr>
                <w:rFonts w:ascii="Times New Roman" w:hAnsi="Times New Roman" w:cs="Times New Roman"/>
              </w:rPr>
              <w:t>.20</w:t>
            </w:r>
            <w:r>
              <w:rPr>
                <w:rFonts w:hint="eastAsia" w:ascii="Times New Roman" w:hAnsi="Times New Roman" w:cs="Times New Roman"/>
              </w:rPr>
              <w:t>≤U＜0</w:t>
            </w:r>
            <w:r>
              <w:rPr>
                <w:rFonts w:ascii="Times New Roman" w:hAnsi="Times New Roman" w:cs="Times New Roman"/>
              </w:rPr>
              <w:t>.80</w:t>
            </w:r>
          </w:p>
        </w:tc>
        <w:tc>
          <w:tcPr>
            <w:tcW w:w="2609" w:type="dxa"/>
            <w:vAlign w:val="center"/>
          </w:tcPr>
          <w:p w14:paraId="68CEF6C4">
            <w:pPr>
              <w:pStyle w:val="31"/>
              <w:tabs>
                <w:tab w:val="left" w:pos="851"/>
              </w:tabs>
              <w:spacing w:before="0" w:beforeAutospacing="0" w:after="0" w:afterAutospacing="0"/>
              <w:jc w:val="center"/>
              <w:rPr>
                <w:rFonts w:hint="eastAsia" w:ascii="Times New Roman" w:hAnsi="Times New Roman" w:cs="Times New Roman"/>
              </w:rPr>
            </w:pPr>
            <w:r>
              <w:rPr>
                <w:rFonts w:hint="eastAsia" w:ascii="Times New Roman" w:hAnsi="Times New Roman" w:cs="Times New Roman"/>
              </w:rPr>
              <w:t>1</w:t>
            </w:r>
            <w:r>
              <w:rPr>
                <w:rFonts w:ascii="Times New Roman" w:hAnsi="Times New Roman" w:cs="Times New Roman"/>
              </w:rPr>
              <w:t>0s</w:t>
            </w:r>
          </w:p>
        </w:tc>
      </w:tr>
      <w:tr w14:paraId="747B0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07" w:type="dxa"/>
            <w:vAlign w:val="center"/>
          </w:tcPr>
          <w:p w14:paraId="5FB2FEC0">
            <w:pPr>
              <w:pStyle w:val="31"/>
              <w:tabs>
                <w:tab w:val="left" w:pos="851"/>
              </w:tabs>
              <w:spacing w:before="0" w:beforeAutospacing="0" w:after="0" w:afterAutospacing="0"/>
              <w:jc w:val="center"/>
              <w:rPr>
                <w:rFonts w:hint="eastAsia" w:ascii="Times New Roman" w:hAnsi="Times New Roman" w:cs="Times New Roman"/>
              </w:rPr>
            </w:pPr>
            <w:r>
              <w:rPr>
                <w:rFonts w:hint="eastAsia" w:ascii="Times New Roman" w:hAnsi="Times New Roman" w:cs="Times New Roman"/>
              </w:rPr>
              <w:t>0</w:t>
            </w:r>
            <w:r>
              <w:rPr>
                <w:rFonts w:ascii="Times New Roman" w:hAnsi="Times New Roman" w:cs="Times New Roman"/>
              </w:rPr>
              <w:t>.80</w:t>
            </w:r>
            <w:r>
              <w:rPr>
                <w:rFonts w:hint="eastAsia" w:ascii="Times New Roman" w:hAnsi="Times New Roman" w:cs="Times New Roman"/>
              </w:rPr>
              <w:t>≤U≤</w:t>
            </w:r>
            <w:r>
              <w:rPr>
                <w:rFonts w:ascii="Times New Roman" w:hAnsi="Times New Roman" w:cs="Times New Roman"/>
              </w:rPr>
              <w:t>1.10</w:t>
            </w:r>
          </w:p>
        </w:tc>
        <w:tc>
          <w:tcPr>
            <w:tcW w:w="2609" w:type="dxa"/>
            <w:vAlign w:val="center"/>
          </w:tcPr>
          <w:p w14:paraId="70E3F6AC">
            <w:pPr>
              <w:pStyle w:val="31"/>
              <w:tabs>
                <w:tab w:val="left" w:pos="851"/>
              </w:tabs>
              <w:spacing w:before="0" w:beforeAutospacing="0" w:after="0" w:afterAutospacing="0"/>
              <w:jc w:val="center"/>
              <w:rPr>
                <w:rFonts w:hint="eastAsia" w:ascii="Times New Roman" w:hAnsi="Times New Roman" w:cs="Times New Roman"/>
              </w:rPr>
            </w:pPr>
            <w:r>
              <w:rPr>
                <w:rFonts w:hint="eastAsia" w:ascii="Times New Roman" w:hAnsi="Times New Roman" w:cs="Times New Roman"/>
              </w:rPr>
              <w:t>长期连续稳定运行</w:t>
            </w:r>
          </w:p>
        </w:tc>
      </w:tr>
    </w:tbl>
    <w:p w14:paraId="511D1D8D">
      <w:pPr>
        <w:pStyle w:val="31"/>
        <w:widowControl w:val="0"/>
        <w:spacing w:before="0" w:beforeAutospacing="0" w:after="0" w:afterAutospacing="0"/>
        <w:jc w:val="both"/>
        <w:rPr>
          <w:rFonts w:hint="eastAsia" w:ascii="Times New Roman" w:hAnsi="Times New Roman" w:cs="Times New Roman"/>
          <w:sz w:val="21"/>
          <w:szCs w:val="21"/>
          <w:lang w:bidi="ar"/>
        </w:rPr>
      </w:pPr>
    </w:p>
    <w:p w14:paraId="1777499F">
      <w:pPr>
        <w:rPr>
          <w:rFonts w:ascii="Times New Roman" w:hAnsi="Times New Roman" w:eastAsia="黑体"/>
          <w:szCs w:val="21"/>
        </w:rPr>
      </w:pPr>
      <w:r>
        <w:rPr>
          <w:rFonts w:ascii="Times New Roman" w:hAnsi="Times New Roman" w:eastAsia="黑体"/>
          <w:szCs w:val="21"/>
        </w:rPr>
        <w:t>8.1.8.</w:t>
      </w:r>
      <w:r>
        <w:rPr>
          <w:rFonts w:hint="eastAsia" w:ascii="Times New Roman" w:hAnsi="Times New Roman" w:eastAsia="黑体"/>
          <w:szCs w:val="21"/>
        </w:rPr>
        <w:t>2</w:t>
      </w:r>
      <w:r>
        <w:rPr>
          <w:rFonts w:ascii="Times New Roman" w:hAnsi="Times New Roman" w:eastAsia="黑体"/>
          <w:szCs w:val="21"/>
        </w:rPr>
        <w:t xml:space="preserve"> </w:t>
      </w:r>
      <w:r>
        <w:rPr>
          <w:rFonts w:hint="eastAsia" w:ascii="Times New Roman" w:hAnsi="Times New Roman" w:eastAsia="黑体"/>
          <w:szCs w:val="21"/>
        </w:rPr>
        <w:t>连续高</w:t>
      </w:r>
      <w:r>
        <w:rPr>
          <w:rFonts w:ascii="Times New Roman" w:hAnsi="Times New Roman" w:eastAsia="黑体"/>
          <w:szCs w:val="21"/>
        </w:rPr>
        <w:t>低电压穿越</w:t>
      </w:r>
    </w:p>
    <w:p w14:paraId="23698D96">
      <w:pPr>
        <w:ind w:firstLine="420" w:firstLineChars="200"/>
        <w:rPr>
          <w:rFonts w:hint="default" w:ascii="Times New Roman" w:hAnsi="Times New Roman"/>
          <w:kern w:val="0"/>
          <w:szCs w:val="21"/>
          <w:lang w:val="en-US" w:eastAsia="zh-CN"/>
        </w:rPr>
      </w:pPr>
      <w:r>
        <w:rPr>
          <w:rFonts w:hint="eastAsia" w:ascii="Times New Roman" w:hAnsi="Times New Roman"/>
          <w:kern w:val="0"/>
          <w:szCs w:val="21"/>
          <w:lang w:val="en-US" w:eastAsia="zh-CN"/>
        </w:rPr>
        <w:t>连续高低电压穿越性能要求如下：</w:t>
      </w:r>
    </w:p>
    <w:p w14:paraId="565024E3">
      <w:pPr>
        <w:pStyle w:val="31"/>
        <w:numPr>
          <w:ilvl w:val="0"/>
          <w:numId w:val="28"/>
        </w:numPr>
        <w:spacing w:before="0" w:beforeAutospacing="0" w:after="0" w:afterAutospacing="0"/>
        <w:jc w:val="both"/>
        <w:rPr>
          <w:rFonts w:ascii="Times New Roman" w:hAnsi="Times New Roman" w:cs="Times New Roman"/>
        </w:rPr>
      </w:pPr>
      <w:r>
        <w:rPr>
          <w:rFonts w:ascii="Times New Roman" w:hAnsi="Times New Roman" w:cs="Times New Roman"/>
          <w:sz w:val="21"/>
          <w:szCs w:val="20"/>
          <w:lang w:bidi="ar"/>
        </w:rPr>
        <w:t>当交流电网有重合闸要求时，应考虑交流断路器重合闸失败，具备至少两次连续低电压穿越能力。重合闸时间应符</w:t>
      </w:r>
      <w:r>
        <w:rPr>
          <w:rFonts w:ascii="Times New Roman" w:hAnsi="Times New Roman" w:cs="Times New Roman"/>
          <w:sz w:val="21"/>
          <w:szCs w:val="20"/>
          <w:highlight w:val="none"/>
          <w:lang w:bidi="ar"/>
        </w:rPr>
        <w:t>合GB/T 40581的</w:t>
      </w:r>
      <w:r>
        <w:rPr>
          <w:rFonts w:ascii="Times New Roman" w:hAnsi="Times New Roman" w:cs="Times New Roman"/>
          <w:sz w:val="21"/>
          <w:szCs w:val="20"/>
          <w:lang w:bidi="ar"/>
        </w:rPr>
        <w:t>规定。</w:t>
      </w:r>
    </w:p>
    <w:p w14:paraId="5BA40748">
      <w:pPr>
        <w:pStyle w:val="31"/>
        <w:numPr>
          <w:ilvl w:val="0"/>
          <w:numId w:val="28"/>
        </w:numPr>
        <w:spacing w:before="0" w:beforeAutospacing="0" w:after="0" w:afterAutospacing="0"/>
        <w:jc w:val="both"/>
        <w:rPr>
          <w:rFonts w:ascii="Times New Roman" w:hAnsi="Times New Roman" w:cs="Times New Roman"/>
          <w:sz w:val="21"/>
          <w:szCs w:val="20"/>
          <w:lang w:bidi="ar"/>
        </w:rPr>
      </w:pPr>
      <w:r>
        <w:rPr>
          <w:rFonts w:ascii="Times New Roman" w:hAnsi="Times New Roman" w:cs="Times New Roman"/>
          <w:sz w:val="21"/>
          <w:szCs w:val="20"/>
          <w:lang w:bidi="ar"/>
        </w:rPr>
        <w:t>对于有连续高电压的应用场景，需具备连续3次穿越图2规定的高电压工况的能力。</w:t>
      </w:r>
    </w:p>
    <w:p w14:paraId="3EB847CC">
      <w:pPr>
        <w:pStyle w:val="31"/>
        <w:numPr>
          <w:ilvl w:val="0"/>
          <w:numId w:val="28"/>
        </w:numPr>
        <w:spacing w:before="0" w:beforeAutospacing="0" w:after="0" w:afterAutospacing="0"/>
        <w:jc w:val="both"/>
        <w:rPr>
          <w:rFonts w:ascii="Times New Roman" w:hAnsi="Times New Roman" w:cs="Times New Roman"/>
        </w:rPr>
      </w:pPr>
      <w:r>
        <w:rPr>
          <w:rFonts w:ascii="Times New Roman" w:hAnsi="Times New Roman" w:cs="Times New Roman"/>
          <w:sz w:val="21"/>
          <w:szCs w:val="21"/>
          <w:lang w:bidi="ar"/>
        </w:rPr>
        <w:t>当</w:t>
      </w:r>
      <w:r>
        <w:rPr>
          <w:rFonts w:ascii="Times New Roman" w:hAnsi="Times New Roman" w:cs="Times New Roman"/>
          <w:sz w:val="21"/>
          <w:szCs w:val="20"/>
          <w:lang w:bidi="ar"/>
        </w:rPr>
        <w:t>交流电网故障导致并网点电压跌落、升高交替变化时，静调应具备低电压穿越后立即高电压穿越的连续故障穿越能力。</w:t>
      </w:r>
    </w:p>
    <w:p w14:paraId="3EA73381">
      <w:pPr>
        <w:pStyle w:val="31"/>
        <w:tabs>
          <w:tab w:val="left" w:pos="851"/>
          <w:tab w:val="left" w:pos="4200"/>
        </w:tabs>
        <w:spacing w:before="0" w:beforeAutospacing="0" w:after="0" w:afterAutospacing="0"/>
        <w:ind w:left="425"/>
        <w:jc w:val="center"/>
        <w:rPr>
          <w:rFonts w:ascii="Times New Roman" w:hAnsi="Times New Roman" w:cs="Times New Roman"/>
        </w:rPr>
      </w:pPr>
      <w:r>
        <w:drawing>
          <wp:inline distT="0" distB="0" distL="114300" distR="114300">
            <wp:extent cx="3055620" cy="2080260"/>
            <wp:effectExtent l="0" t="0" r="5080" b="254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7"/>
                    <a:stretch>
                      <a:fillRect/>
                    </a:stretch>
                  </pic:blipFill>
                  <pic:spPr>
                    <a:xfrm>
                      <a:off x="0" y="0"/>
                      <a:ext cx="3055620" cy="2080260"/>
                    </a:xfrm>
                    <a:prstGeom prst="rect">
                      <a:avLst/>
                    </a:prstGeom>
                    <a:noFill/>
                    <a:ln>
                      <a:noFill/>
                    </a:ln>
                  </pic:spPr>
                </pic:pic>
              </a:graphicData>
            </a:graphic>
          </wp:inline>
        </w:drawing>
      </w:r>
    </w:p>
    <w:p w14:paraId="2F6F9FE6">
      <w:pPr>
        <w:pStyle w:val="31"/>
        <w:tabs>
          <w:tab w:val="left" w:pos="851"/>
          <w:tab w:val="left" w:pos="4200"/>
        </w:tabs>
        <w:spacing w:before="0" w:beforeAutospacing="0" w:after="0" w:afterAutospacing="0"/>
        <w:ind w:left="425"/>
        <w:jc w:val="center"/>
        <w:rPr>
          <w:rFonts w:ascii="Times New Roman" w:hAnsi="Times New Roman" w:cs="Times New Roman"/>
          <w:highlight w:val="yellow"/>
        </w:rPr>
      </w:pPr>
      <w:r>
        <w:rPr>
          <w:rFonts w:ascii="Times New Roman" w:hAnsi="Times New Roman" w:eastAsia="黑体" w:cs="Times New Roman"/>
          <w:sz w:val="21"/>
          <w:szCs w:val="20"/>
          <w:highlight w:val="none"/>
          <w:lang w:bidi="ar"/>
        </w:rPr>
        <w:t xml:space="preserve">图2 </w:t>
      </w:r>
      <w:r>
        <w:rPr>
          <w:rFonts w:hint="eastAsia" w:ascii="Times New Roman" w:hAnsi="Times New Roman" w:eastAsia="黑体" w:cs="Times New Roman"/>
          <w:sz w:val="21"/>
          <w:szCs w:val="20"/>
          <w:highlight w:val="none"/>
          <w:lang w:bidi="ar"/>
        </w:rPr>
        <w:t>静止同步调相机</w:t>
      </w:r>
      <w:r>
        <w:rPr>
          <w:rFonts w:ascii="Times New Roman" w:hAnsi="Times New Roman" w:eastAsia="黑体" w:cs="Times New Roman"/>
          <w:sz w:val="21"/>
          <w:szCs w:val="20"/>
          <w:highlight w:val="none"/>
          <w:lang w:bidi="ar"/>
        </w:rPr>
        <w:t>高电压穿越要求</w:t>
      </w:r>
    </w:p>
    <w:p w14:paraId="685611B2">
      <w:pPr>
        <w:pStyle w:val="99"/>
        <w:numPr>
          <w:ilvl w:val="3"/>
          <w:numId w:val="0"/>
        </w:numPr>
        <w:rPr>
          <w:rFonts w:ascii="Times New Roman" w:hAnsi="Times New Roman"/>
        </w:rPr>
      </w:pPr>
      <w:r>
        <w:rPr>
          <w:rFonts w:ascii="Times New Roman" w:hAnsi="Times New Roman"/>
        </w:rPr>
        <w:t>8.1.9 控制模式在线切换</w:t>
      </w:r>
    </w:p>
    <w:p w14:paraId="4B725059">
      <w:pPr>
        <w:autoSpaceDE w:val="0"/>
        <w:autoSpaceDN w:val="0"/>
        <w:adjustRightInd w:val="0"/>
        <w:jc w:val="left"/>
        <w:rPr>
          <w:rFonts w:hint="eastAsia" w:ascii="Times New Roman" w:hAnsi="Times New Roman"/>
          <w:kern w:val="0"/>
          <w:szCs w:val="21"/>
          <w:lang w:val="en-US" w:eastAsia="zh-CN"/>
        </w:rPr>
      </w:pPr>
      <w:r>
        <w:rPr>
          <w:rFonts w:hint="eastAsia" w:ascii="Times New Roman" w:hAnsi="Times New Roman"/>
          <w:kern w:val="0"/>
          <w:szCs w:val="21"/>
          <w:lang w:val="en-US" w:eastAsia="zh-CN"/>
        </w:rPr>
        <w:t>8.1.9.1 静调应具备构网型控制和跟网型控制模式在线切换功能。</w:t>
      </w:r>
    </w:p>
    <w:p w14:paraId="763F4CD4">
      <w:pPr>
        <w:autoSpaceDE w:val="0"/>
        <w:autoSpaceDN w:val="0"/>
        <w:adjustRightInd w:val="0"/>
        <w:jc w:val="left"/>
        <w:rPr>
          <w:rFonts w:hint="eastAsia" w:ascii="Times New Roman" w:hAnsi="Times New Roman" w:eastAsia="宋体"/>
          <w:kern w:val="0"/>
          <w:szCs w:val="21"/>
          <w:lang w:val="en-US" w:eastAsia="zh-CN"/>
        </w:rPr>
      </w:pPr>
      <w:r>
        <w:rPr>
          <w:rFonts w:hint="eastAsia" w:ascii="Times New Roman" w:hAnsi="Times New Roman"/>
          <w:kern w:val="0"/>
          <w:szCs w:val="21"/>
          <w:lang w:val="en-US" w:eastAsia="zh-CN"/>
        </w:rPr>
        <w:t>8.1.9.2 静调在控制模式切换过程中，</w:t>
      </w:r>
      <w:r>
        <w:rPr>
          <w:rFonts w:ascii="Times New Roman" w:hAnsi="Times New Roman" w:cs="Times New Roman"/>
          <w:sz w:val="21"/>
          <w:szCs w:val="20"/>
          <w:lang w:bidi="ar"/>
        </w:rPr>
        <w:t>功率冲击不超过额定容量的10%</w:t>
      </w:r>
      <w:r>
        <w:rPr>
          <w:rFonts w:hint="eastAsia" w:ascii="Times New Roman" w:hAnsi="Times New Roman" w:cs="Times New Roman"/>
          <w:sz w:val="21"/>
          <w:szCs w:val="20"/>
          <w:lang w:eastAsia="zh-CN" w:bidi="ar"/>
        </w:rPr>
        <w:t>。</w:t>
      </w:r>
    </w:p>
    <w:p w14:paraId="125B108D">
      <w:pPr>
        <w:pStyle w:val="97"/>
        <w:numPr>
          <w:ilvl w:val="2"/>
          <w:numId w:val="16"/>
        </w:numPr>
        <w:spacing w:before="156" w:after="156"/>
        <w:rPr>
          <w:rFonts w:ascii="Times New Roman" w:hAnsi="Times New Roman"/>
        </w:rPr>
      </w:pPr>
      <w:bookmarkStart w:id="65" w:name="_Toc3151"/>
      <w:r>
        <w:rPr>
          <w:rFonts w:ascii="Times New Roman" w:hAnsi="Times New Roman"/>
        </w:rPr>
        <w:t>接入电网适应性</w:t>
      </w:r>
      <w:bookmarkEnd w:id="65"/>
    </w:p>
    <w:p w14:paraId="4A96B389">
      <w:pPr>
        <w:pStyle w:val="99"/>
        <w:numPr>
          <w:ilvl w:val="3"/>
          <w:numId w:val="0"/>
        </w:numPr>
        <w:rPr>
          <w:rFonts w:ascii="Times New Roman" w:hAnsi="Times New Roman"/>
        </w:rPr>
      </w:pPr>
      <w:r>
        <w:rPr>
          <w:rFonts w:ascii="Times New Roman" w:hAnsi="Times New Roman"/>
        </w:rPr>
        <w:t>8.2.1 交流电网强度</w:t>
      </w:r>
    </w:p>
    <w:p w14:paraId="12725F19">
      <w:pPr>
        <w:autoSpaceDE w:val="0"/>
        <w:autoSpaceDN w:val="0"/>
        <w:adjustRightInd w:val="0"/>
        <w:ind w:firstLine="420" w:firstLineChars="200"/>
        <w:jc w:val="left"/>
        <w:rPr>
          <w:rFonts w:ascii="Times New Roman" w:hAnsi="Times New Roman"/>
          <w:szCs w:val="20"/>
          <w:lang w:bidi="ar"/>
        </w:rPr>
      </w:pPr>
      <w:r>
        <w:rPr>
          <w:rFonts w:ascii="Times New Roman" w:hAnsi="Times New Roman"/>
          <w:szCs w:val="20"/>
          <w:lang w:bidi="ar"/>
        </w:rPr>
        <w:t>静调应能在短路比1≤SCR≤10的交流电网中稳定运行。</w:t>
      </w:r>
    </w:p>
    <w:p w14:paraId="48B6EAC5">
      <w:pPr>
        <w:pStyle w:val="99"/>
        <w:numPr>
          <w:ilvl w:val="3"/>
          <w:numId w:val="0"/>
        </w:numPr>
        <w:rPr>
          <w:rFonts w:ascii="Times New Roman" w:hAnsi="Times New Roman"/>
        </w:rPr>
      </w:pPr>
      <w:r>
        <w:rPr>
          <w:rFonts w:ascii="Times New Roman" w:hAnsi="Times New Roman"/>
        </w:rPr>
        <w:t>8.2.2 频率运行范围</w:t>
      </w:r>
    </w:p>
    <w:p w14:paraId="2C59533F">
      <w:pPr>
        <w:autoSpaceDE w:val="0"/>
        <w:autoSpaceDN w:val="0"/>
        <w:adjustRightInd w:val="0"/>
        <w:ind w:firstLine="420"/>
        <w:jc w:val="left"/>
        <w:rPr>
          <w:rFonts w:ascii="Times New Roman" w:hAnsi="Times New Roman"/>
          <w:kern w:val="0"/>
          <w:szCs w:val="21"/>
        </w:rPr>
      </w:pPr>
      <w:r>
        <w:rPr>
          <w:rFonts w:ascii="Times New Roman" w:hAnsi="Times New Roman"/>
          <w:kern w:val="0"/>
          <w:szCs w:val="21"/>
        </w:rPr>
        <w:t>静调应能在电网频率45Hz～55Hz范围内不脱网连续运行，</w:t>
      </w:r>
      <w:r>
        <w:rPr>
          <w:rFonts w:hint="eastAsia" w:ascii="Times New Roman" w:hAnsi="Times New Roman"/>
          <w:kern w:val="0"/>
          <w:szCs w:val="21"/>
          <w:highlight w:val="none"/>
        </w:rPr>
        <w:t>承受不超过±</w:t>
      </w:r>
      <w:r>
        <w:rPr>
          <w:rFonts w:ascii="Times New Roman" w:hAnsi="Times New Roman"/>
          <w:highlight w:val="none"/>
        </w:rPr>
        <w:t>2.0Hz/s</w:t>
      </w:r>
      <w:r>
        <w:rPr>
          <w:rFonts w:hint="eastAsia" w:ascii="Times New Roman" w:hAnsi="Times New Roman"/>
          <w:highlight w:val="none"/>
        </w:rPr>
        <w:t>频率</w:t>
      </w:r>
      <w:r>
        <w:rPr>
          <w:rFonts w:ascii="Times New Roman" w:hAnsi="Times New Roman"/>
        </w:rPr>
        <w:t>变化</w:t>
      </w:r>
      <w:r>
        <w:rPr>
          <w:rFonts w:hint="eastAsia" w:ascii="Times New Roman" w:hAnsi="Times New Roman"/>
        </w:rPr>
        <w:t>率</w:t>
      </w:r>
      <w:r>
        <w:rPr>
          <w:rFonts w:ascii="Times New Roman" w:hAnsi="Times New Roman"/>
        </w:rPr>
        <w:t>。</w:t>
      </w:r>
    </w:p>
    <w:p w14:paraId="79DB5CE4">
      <w:pPr>
        <w:pStyle w:val="97"/>
        <w:numPr>
          <w:ilvl w:val="2"/>
          <w:numId w:val="16"/>
        </w:numPr>
        <w:spacing w:before="156" w:after="156"/>
        <w:rPr>
          <w:rFonts w:ascii="Times New Roman" w:hAnsi="Times New Roman"/>
        </w:rPr>
      </w:pPr>
      <w:bookmarkStart w:id="66" w:name="_Toc13216"/>
      <w:r>
        <w:rPr>
          <w:rFonts w:ascii="Times New Roman" w:hAnsi="Times New Roman"/>
        </w:rPr>
        <w:t>绝缘水平</w:t>
      </w:r>
      <w:bookmarkEnd w:id="66"/>
    </w:p>
    <w:p w14:paraId="6F87A231">
      <w:pPr>
        <w:autoSpaceDE w:val="0"/>
        <w:autoSpaceDN w:val="0"/>
        <w:adjustRightInd w:val="0"/>
        <w:ind w:firstLine="420"/>
        <w:rPr>
          <w:rFonts w:ascii="Times New Roman" w:hAnsi="Times New Roman"/>
        </w:rPr>
      </w:pPr>
      <w:r>
        <w:rPr>
          <w:rFonts w:ascii="Times New Roman" w:hAnsi="Times New Roman"/>
          <w:kern w:val="0"/>
          <w:szCs w:val="21"/>
        </w:rPr>
        <w:t>静调的一次主回路和与主回路直接连接的辅助电路的工频耐受电压水平和雷电冲击耐受电压水平符合NB/T 42043的规定。</w:t>
      </w:r>
    </w:p>
    <w:p w14:paraId="41662C4F">
      <w:pPr>
        <w:pStyle w:val="97"/>
        <w:numPr>
          <w:ilvl w:val="2"/>
          <w:numId w:val="16"/>
        </w:numPr>
        <w:spacing w:before="156" w:after="156"/>
        <w:rPr>
          <w:rFonts w:ascii="Times New Roman" w:hAnsi="Times New Roman"/>
        </w:rPr>
      </w:pPr>
      <w:bookmarkStart w:id="67" w:name="_Toc32209"/>
      <w:r>
        <w:rPr>
          <w:rFonts w:ascii="Times New Roman" w:hAnsi="Times New Roman"/>
        </w:rPr>
        <w:t>谐波特性</w:t>
      </w:r>
      <w:bookmarkEnd w:id="67"/>
    </w:p>
    <w:p w14:paraId="07BEABF1">
      <w:pPr>
        <w:autoSpaceDE w:val="0"/>
        <w:autoSpaceDN w:val="0"/>
        <w:adjustRightInd w:val="0"/>
        <w:ind w:firstLine="420"/>
        <w:jc w:val="left"/>
        <w:rPr>
          <w:rFonts w:ascii="Times New Roman" w:hAnsi="Times New Roman"/>
          <w:kern w:val="0"/>
          <w:szCs w:val="21"/>
        </w:rPr>
      </w:pPr>
      <w:r>
        <w:rPr>
          <w:rFonts w:ascii="Times New Roman" w:hAnsi="Times New Roman"/>
          <w:kern w:val="0"/>
          <w:szCs w:val="21"/>
        </w:rPr>
        <w:t>当静调不进行谐波补偿时，实际输出电流的总谐波含量应不大于</w:t>
      </w:r>
      <w:r>
        <w:rPr>
          <w:rFonts w:ascii="Times New Roman" w:hAnsi="Times New Roman" w:eastAsia="TimesNewRomanPSMT"/>
          <w:kern w:val="0"/>
          <w:szCs w:val="21"/>
        </w:rPr>
        <w:t xml:space="preserve">2% </w:t>
      </w:r>
      <w:r>
        <w:rPr>
          <w:rFonts w:ascii="Times New Roman" w:hAnsi="Times New Roman" w:eastAsia="TimesNewRomanPSMT"/>
          <w:i/>
          <w:kern w:val="0"/>
          <w:szCs w:val="21"/>
        </w:rPr>
        <w:t>I</w:t>
      </w:r>
      <w:r>
        <w:rPr>
          <w:rFonts w:ascii="Times New Roman" w:hAnsi="Times New Roman" w:eastAsia="TimesNewRomanPSMT"/>
          <w:kern w:val="0"/>
          <w:szCs w:val="21"/>
          <w:vertAlign w:val="subscript"/>
        </w:rPr>
        <w:t>N</w:t>
      </w:r>
      <w:r>
        <w:rPr>
          <w:rFonts w:ascii="Times New Roman" w:hAnsi="Times New Roman"/>
          <w:kern w:val="0"/>
          <w:szCs w:val="21"/>
        </w:rPr>
        <w:t>（</w:t>
      </w:r>
      <w:r>
        <w:rPr>
          <w:rFonts w:ascii="Times New Roman" w:hAnsi="Times New Roman" w:eastAsia="TimesNewRomanPSMT"/>
          <w:i/>
          <w:kern w:val="0"/>
          <w:szCs w:val="21"/>
        </w:rPr>
        <w:t>I</w:t>
      </w:r>
      <w:r>
        <w:rPr>
          <w:rFonts w:ascii="Times New Roman" w:hAnsi="Times New Roman" w:eastAsia="TimesNewRomanPSMT"/>
          <w:kern w:val="0"/>
          <w:szCs w:val="21"/>
          <w:vertAlign w:val="subscript"/>
        </w:rPr>
        <w:t>N</w:t>
      </w:r>
      <w:r>
        <w:rPr>
          <w:rFonts w:ascii="Times New Roman" w:hAnsi="Times New Roman"/>
          <w:kern w:val="0"/>
          <w:szCs w:val="21"/>
        </w:rPr>
        <w:t>为静调输出额定电流）。</w:t>
      </w:r>
    </w:p>
    <w:p w14:paraId="070DE8AD">
      <w:pPr>
        <w:pStyle w:val="97"/>
        <w:numPr>
          <w:ilvl w:val="2"/>
          <w:numId w:val="16"/>
        </w:numPr>
        <w:spacing w:before="156" w:after="156"/>
        <w:rPr>
          <w:rFonts w:ascii="Times New Roman" w:hAnsi="Times New Roman"/>
        </w:rPr>
      </w:pPr>
      <w:bookmarkStart w:id="68" w:name="_Toc31685"/>
      <w:r>
        <w:rPr>
          <w:rFonts w:ascii="Times New Roman" w:hAnsi="Times New Roman"/>
        </w:rPr>
        <w:t>噪声</w:t>
      </w:r>
      <w:bookmarkEnd w:id="68"/>
    </w:p>
    <w:p w14:paraId="3BA3F669">
      <w:pPr>
        <w:ind w:firstLine="420" w:firstLineChars="200"/>
        <w:rPr>
          <w:rFonts w:ascii="Times New Roman" w:hAnsi="Times New Roman"/>
        </w:rPr>
      </w:pPr>
      <w:r>
        <w:rPr>
          <w:rFonts w:ascii="Times New Roman" w:hAnsi="Times New Roman"/>
          <w:szCs w:val="21"/>
        </w:rPr>
        <w:t>静调装置噪声满足</w:t>
      </w:r>
      <w:r>
        <w:rPr>
          <w:rFonts w:ascii="Times New Roman" w:hAnsi="Times New Roman"/>
          <w:kern w:val="0"/>
          <w:szCs w:val="21"/>
        </w:rPr>
        <w:t>DL/T 1215.1和NB/T 42043要求</w:t>
      </w:r>
      <w:r>
        <w:rPr>
          <w:rFonts w:ascii="Times New Roman" w:hAnsi="Times New Roman"/>
          <w:kern w:val="0"/>
          <w:szCs w:val="21"/>
          <w:highlight w:val="none"/>
        </w:rPr>
        <w:t>，超级电容器噪声满足GB/T 34870.1要求。</w:t>
      </w:r>
    </w:p>
    <w:p w14:paraId="1C30F183">
      <w:pPr>
        <w:pStyle w:val="97"/>
        <w:numPr>
          <w:ilvl w:val="2"/>
          <w:numId w:val="16"/>
        </w:numPr>
        <w:spacing w:before="156" w:after="156"/>
        <w:rPr>
          <w:rFonts w:ascii="Times New Roman" w:hAnsi="Times New Roman"/>
        </w:rPr>
      </w:pPr>
      <w:bookmarkStart w:id="69" w:name="_Toc21888"/>
      <w:r>
        <w:rPr>
          <w:rFonts w:ascii="Times New Roman" w:hAnsi="Times New Roman"/>
        </w:rPr>
        <w:t>温升</w:t>
      </w:r>
      <w:bookmarkEnd w:id="69"/>
    </w:p>
    <w:p w14:paraId="1CAE007D">
      <w:pPr>
        <w:ind w:firstLine="420" w:firstLineChars="200"/>
        <w:rPr>
          <w:rFonts w:hint="eastAsia" w:ascii="Times New Roman" w:hAnsi="Times New Roman" w:eastAsia="宋体"/>
          <w:lang w:eastAsia="zh-CN"/>
        </w:rPr>
      </w:pPr>
      <w:r>
        <w:rPr>
          <w:rFonts w:ascii="Times New Roman" w:hAnsi="Times New Roman"/>
          <w:szCs w:val="21"/>
        </w:rPr>
        <w:t>静调装置温升满足</w:t>
      </w:r>
      <w:r>
        <w:rPr>
          <w:rFonts w:ascii="Times New Roman" w:hAnsi="Times New Roman"/>
          <w:kern w:val="0"/>
          <w:szCs w:val="21"/>
        </w:rPr>
        <w:t>DL/T 1215.1和NB/T 42043要求</w:t>
      </w:r>
      <w:r>
        <w:rPr>
          <w:rFonts w:hint="eastAsia" w:ascii="Times New Roman" w:hAnsi="Times New Roman"/>
          <w:kern w:val="0"/>
          <w:szCs w:val="21"/>
          <w:lang w:eastAsia="zh-CN"/>
        </w:rPr>
        <w:t>。</w:t>
      </w:r>
    </w:p>
    <w:p w14:paraId="5A558357">
      <w:pPr>
        <w:pStyle w:val="97"/>
        <w:numPr>
          <w:ilvl w:val="2"/>
          <w:numId w:val="16"/>
        </w:numPr>
        <w:spacing w:before="156" w:after="156"/>
        <w:rPr>
          <w:rFonts w:ascii="Times New Roman" w:hAnsi="Times New Roman"/>
        </w:rPr>
      </w:pPr>
      <w:bookmarkStart w:id="70" w:name="_Toc20988"/>
      <w:r>
        <w:rPr>
          <w:rFonts w:ascii="Times New Roman" w:hAnsi="Times New Roman"/>
        </w:rPr>
        <w:t>损耗</w:t>
      </w:r>
      <w:bookmarkEnd w:id="70"/>
    </w:p>
    <w:p w14:paraId="1D9C88D5">
      <w:pPr>
        <w:autoSpaceDE w:val="0"/>
        <w:autoSpaceDN w:val="0"/>
        <w:adjustRightInd w:val="0"/>
        <w:ind w:firstLine="420"/>
        <w:jc w:val="left"/>
        <w:rPr>
          <w:rFonts w:hint="eastAsia" w:ascii="Times New Roman" w:hAnsi="Times New Roman" w:eastAsia="宋体"/>
          <w:kern w:val="0"/>
          <w:szCs w:val="21"/>
          <w:lang w:eastAsia="zh-CN"/>
        </w:rPr>
      </w:pPr>
      <w:r>
        <w:rPr>
          <w:rFonts w:ascii="Times New Roman" w:hAnsi="Times New Roman"/>
          <w:kern w:val="0"/>
          <w:szCs w:val="21"/>
        </w:rPr>
        <w:t>下列设备的损耗应列入静调损耗中：</w:t>
      </w:r>
      <w:r>
        <w:rPr>
          <w:rFonts w:hint="eastAsia" w:ascii="Times New Roman" w:hAnsi="Times New Roman"/>
          <w:kern w:val="0"/>
          <w:szCs w:val="21"/>
          <w:lang w:eastAsia="zh-CN"/>
        </w:rPr>
        <w:t>换流</w:t>
      </w:r>
      <w:r>
        <w:rPr>
          <w:rFonts w:hint="eastAsia" w:ascii="Times New Roman" w:hAnsi="Times New Roman"/>
          <w:kern w:val="0"/>
          <w:szCs w:val="21"/>
          <w:highlight w:val="none"/>
          <w:lang w:eastAsia="zh-CN"/>
        </w:rPr>
        <w:t>阀</w:t>
      </w:r>
      <w:r>
        <w:rPr>
          <w:rFonts w:ascii="Times New Roman" w:hAnsi="Times New Roman"/>
          <w:kern w:val="0"/>
          <w:szCs w:val="21"/>
          <w:highlight w:val="none"/>
        </w:rPr>
        <w:t>、</w:t>
      </w:r>
      <w:r>
        <w:rPr>
          <w:rFonts w:hint="eastAsia" w:ascii="Times New Roman" w:hAnsi="Times New Roman"/>
          <w:kern w:val="0"/>
          <w:szCs w:val="21"/>
          <w:highlight w:val="none"/>
          <w:lang w:eastAsia="zh-CN"/>
        </w:rPr>
        <w:t>连接</w:t>
      </w:r>
      <w:r>
        <w:rPr>
          <w:rFonts w:ascii="Times New Roman" w:hAnsi="Times New Roman"/>
          <w:kern w:val="0"/>
          <w:szCs w:val="21"/>
          <w:highlight w:val="none"/>
        </w:rPr>
        <w:t>电</w:t>
      </w:r>
      <w:r>
        <w:rPr>
          <w:rFonts w:ascii="Times New Roman" w:hAnsi="Times New Roman"/>
          <w:kern w:val="0"/>
          <w:szCs w:val="21"/>
        </w:rPr>
        <w:t>抗器和</w:t>
      </w:r>
      <w:r>
        <w:rPr>
          <w:rFonts w:ascii="Times New Roman" w:hAnsi="Times New Roman" w:eastAsia="TimesNewRomanPSMT"/>
          <w:kern w:val="0"/>
          <w:szCs w:val="21"/>
        </w:rPr>
        <w:t>/</w:t>
      </w:r>
      <w:r>
        <w:rPr>
          <w:rFonts w:ascii="Times New Roman" w:hAnsi="Times New Roman"/>
          <w:kern w:val="0"/>
          <w:szCs w:val="21"/>
        </w:rPr>
        <w:t>或</w:t>
      </w:r>
      <w:r>
        <w:rPr>
          <w:rFonts w:hint="eastAsia" w:ascii="Times New Roman" w:hAnsi="Times New Roman"/>
          <w:kern w:val="0"/>
          <w:szCs w:val="21"/>
          <w:lang w:eastAsia="zh-CN"/>
        </w:rPr>
        <w:t>连接</w:t>
      </w:r>
      <w:r>
        <w:rPr>
          <w:rFonts w:ascii="Times New Roman" w:hAnsi="Times New Roman"/>
          <w:kern w:val="0"/>
          <w:szCs w:val="21"/>
        </w:rPr>
        <w:t>变压器、冷却系统、超级电容、控制保护监测系统。静调</w:t>
      </w:r>
      <w:r>
        <w:rPr>
          <w:rFonts w:hint="eastAsia" w:ascii="Times New Roman" w:hAnsi="Times New Roman"/>
          <w:kern w:val="0"/>
          <w:szCs w:val="21"/>
          <w:lang w:val="en-US" w:eastAsia="zh-CN"/>
        </w:rPr>
        <w:t>成套</w:t>
      </w:r>
      <w:r>
        <w:rPr>
          <w:rFonts w:ascii="Times New Roman" w:hAnsi="Times New Roman"/>
          <w:kern w:val="0"/>
          <w:szCs w:val="21"/>
        </w:rPr>
        <w:t>装置损耗满足DL/T 1215.1和NB/T 42043要求</w:t>
      </w:r>
      <w:r>
        <w:rPr>
          <w:rFonts w:hint="eastAsia" w:ascii="Times New Roman" w:hAnsi="Times New Roman"/>
          <w:kern w:val="0"/>
          <w:szCs w:val="21"/>
          <w:lang w:eastAsia="zh-CN"/>
        </w:rPr>
        <w:t>，</w:t>
      </w:r>
      <w:r>
        <w:rPr>
          <w:rFonts w:hint="eastAsia" w:ascii="Times New Roman" w:hAnsi="Times New Roman"/>
          <w:kern w:val="0"/>
          <w:szCs w:val="21"/>
          <w:lang w:val="en-US" w:eastAsia="zh-CN"/>
        </w:rPr>
        <w:t>其中</w:t>
      </w:r>
      <w:r>
        <w:rPr>
          <w:rFonts w:ascii="Times New Roman" w:hAnsi="Times New Roman"/>
          <w:kern w:val="0"/>
          <w:szCs w:val="21"/>
          <w:highlight w:val="none"/>
        </w:rPr>
        <w:t>超级电容</w:t>
      </w:r>
      <w:r>
        <w:rPr>
          <w:rFonts w:hint="eastAsia" w:ascii="Times New Roman" w:hAnsi="Times New Roman"/>
          <w:kern w:val="0"/>
          <w:szCs w:val="21"/>
          <w:highlight w:val="none"/>
          <w:lang w:val="en-US" w:eastAsia="zh-CN"/>
        </w:rPr>
        <w:t>损耗</w:t>
      </w:r>
      <w:r>
        <w:rPr>
          <w:rFonts w:ascii="Times New Roman" w:hAnsi="Times New Roman"/>
          <w:kern w:val="0"/>
          <w:szCs w:val="21"/>
          <w:highlight w:val="none"/>
        </w:rPr>
        <w:t>满足GB/T 34870.1</w:t>
      </w:r>
      <w:r>
        <w:rPr>
          <w:rFonts w:hint="eastAsia" w:ascii="Times New Roman" w:hAnsi="Times New Roman"/>
          <w:kern w:val="0"/>
          <w:szCs w:val="21"/>
          <w:highlight w:val="none"/>
          <w:lang w:eastAsia="zh-CN"/>
        </w:rPr>
        <w:t>。</w:t>
      </w:r>
    </w:p>
    <w:p w14:paraId="193A2042">
      <w:pPr>
        <w:pStyle w:val="97"/>
        <w:numPr>
          <w:ilvl w:val="2"/>
          <w:numId w:val="16"/>
        </w:numPr>
        <w:spacing w:before="156" w:after="156"/>
        <w:rPr>
          <w:rFonts w:ascii="Times New Roman" w:hAnsi="Times New Roman"/>
        </w:rPr>
      </w:pPr>
      <w:bookmarkStart w:id="71" w:name="_Toc29232"/>
      <w:r>
        <w:rPr>
          <w:rFonts w:ascii="Times New Roman" w:hAnsi="Times New Roman"/>
        </w:rPr>
        <w:t>可靠性和可用率</w:t>
      </w:r>
      <w:bookmarkEnd w:id="71"/>
    </w:p>
    <w:p w14:paraId="6716D6C1">
      <w:pPr>
        <w:autoSpaceDE w:val="0"/>
        <w:autoSpaceDN w:val="0"/>
        <w:adjustRightInd w:val="0"/>
        <w:ind w:firstLine="420"/>
        <w:jc w:val="left"/>
        <w:rPr>
          <w:rFonts w:hint="eastAsia" w:ascii="Times New Roman" w:hAnsi="Times New Roman"/>
          <w:kern w:val="0"/>
          <w:szCs w:val="21"/>
        </w:rPr>
      </w:pPr>
      <w:r>
        <w:rPr>
          <w:rFonts w:ascii="Times New Roman" w:hAnsi="Times New Roman"/>
          <w:kern w:val="0"/>
          <w:szCs w:val="21"/>
        </w:rPr>
        <w:t>静调装置可靠性和可用率满足DL/T 1215.1和NB/T 42043要求。用于电网的静调可用率应按</w:t>
      </w:r>
      <w:r>
        <w:rPr>
          <w:rFonts w:ascii="Times New Roman" w:hAnsi="Times New Roman"/>
          <w:kern w:val="0"/>
          <w:szCs w:val="21"/>
          <w:highlight w:val="none"/>
        </w:rPr>
        <w:t>照DL/T 837的要</w:t>
      </w:r>
      <w:r>
        <w:rPr>
          <w:rFonts w:ascii="Times New Roman" w:hAnsi="Times New Roman"/>
          <w:kern w:val="0"/>
          <w:szCs w:val="21"/>
        </w:rPr>
        <w:t>求执行。</w:t>
      </w:r>
    </w:p>
    <w:p w14:paraId="7239AA9D">
      <w:pPr>
        <w:pStyle w:val="97"/>
        <w:numPr>
          <w:ilvl w:val="2"/>
          <w:numId w:val="16"/>
        </w:numPr>
        <w:spacing w:before="156" w:after="156"/>
        <w:rPr>
          <w:rFonts w:ascii="Times New Roman" w:hAnsi="Times New Roman"/>
        </w:rPr>
      </w:pPr>
      <w:bookmarkStart w:id="72" w:name="_Toc30857"/>
      <w:r>
        <w:rPr>
          <w:rFonts w:ascii="Times New Roman" w:hAnsi="Times New Roman"/>
        </w:rPr>
        <w:t>电磁兼容</w:t>
      </w:r>
      <w:bookmarkEnd w:id="72"/>
    </w:p>
    <w:p w14:paraId="29533695">
      <w:pPr>
        <w:ind w:firstLine="420" w:firstLineChars="200"/>
        <w:rPr>
          <w:rFonts w:ascii="Times New Roman" w:hAnsi="Times New Roman"/>
          <w:kern w:val="0"/>
          <w:szCs w:val="21"/>
          <w:highlight w:val="none"/>
        </w:rPr>
      </w:pPr>
      <w:r>
        <w:rPr>
          <w:rFonts w:ascii="Times New Roman" w:hAnsi="Times New Roman"/>
          <w:szCs w:val="21"/>
        </w:rPr>
        <w:t>静调装置电磁兼容满足</w:t>
      </w:r>
      <w:r>
        <w:rPr>
          <w:rFonts w:ascii="Times New Roman" w:hAnsi="Times New Roman"/>
          <w:kern w:val="0"/>
          <w:szCs w:val="21"/>
        </w:rPr>
        <w:t>DL/T 1215.1和NB/T42043要求，</w:t>
      </w:r>
      <w:r>
        <w:rPr>
          <w:rFonts w:hint="eastAsia" w:ascii="Times New Roman" w:hAnsi="Times New Roman"/>
          <w:kern w:val="0"/>
          <w:szCs w:val="21"/>
          <w:lang w:val="en-US" w:eastAsia="zh-CN"/>
        </w:rPr>
        <w:t>其中</w:t>
      </w:r>
      <w:r>
        <w:rPr>
          <w:rFonts w:ascii="Times New Roman" w:hAnsi="Times New Roman"/>
          <w:kern w:val="0"/>
          <w:szCs w:val="21"/>
        </w:rPr>
        <w:t>超级电容电磁兼容</w:t>
      </w:r>
      <w:r>
        <w:rPr>
          <w:rFonts w:ascii="Times New Roman" w:hAnsi="Times New Roman"/>
          <w:kern w:val="0"/>
          <w:szCs w:val="21"/>
          <w:highlight w:val="none"/>
        </w:rPr>
        <w:t>满足GB/T34870.1要求。</w:t>
      </w:r>
    </w:p>
    <w:p w14:paraId="7861BB2E">
      <w:pPr>
        <w:pStyle w:val="98"/>
        <w:numPr>
          <w:ilvl w:val="1"/>
          <w:numId w:val="16"/>
        </w:numPr>
        <w:spacing w:before="312" w:after="312"/>
        <w:rPr>
          <w:rFonts w:ascii="Times New Roman" w:hAnsi="Times New Roman"/>
          <w:szCs w:val="22"/>
        </w:rPr>
      </w:pPr>
      <w:r>
        <w:rPr>
          <w:rFonts w:ascii="Times New Roman" w:hAnsi="Times New Roman"/>
          <w:szCs w:val="22"/>
        </w:rPr>
        <w:t xml:space="preserve"> </w:t>
      </w:r>
      <w:bookmarkStart w:id="73" w:name="_Toc30929"/>
      <w:r>
        <w:rPr>
          <w:rFonts w:ascii="Times New Roman" w:hAnsi="Times New Roman"/>
          <w:szCs w:val="22"/>
        </w:rPr>
        <w:t>主要部件及要求</w:t>
      </w:r>
      <w:bookmarkEnd w:id="73"/>
    </w:p>
    <w:p w14:paraId="5856D7BC">
      <w:pPr>
        <w:pStyle w:val="97"/>
        <w:numPr>
          <w:ilvl w:val="2"/>
          <w:numId w:val="16"/>
        </w:numPr>
        <w:spacing w:before="156" w:after="156"/>
        <w:rPr>
          <w:rFonts w:ascii="Times New Roman" w:hAnsi="Times New Roman"/>
          <w:szCs w:val="21"/>
        </w:rPr>
      </w:pPr>
      <w:bookmarkStart w:id="74" w:name="_Toc9584"/>
      <w:r>
        <w:rPr>
          <w:rFonts w:ascii="Times New Roman" w:hAnsi="Times New Roman"/>
          <w:szCs w:val="21"/>
        </w:rPr>
        <w:t>换流阀</w:t>
      </w:r>
      <w:bookmarkEnd w:id="74"/>
    </w:p>
    <w:p w14:paraId="169F233D">
      <w:pPr>
        <w:autoSpaceDE w:val="0"/>
        <w:autoSpaceDN w:val="0"/>
        <w:adjustRightInd w:val="0"/>
        <w:ind w:firstLine="420"/>
        <w:jc w:val="left"/>
        <w:rPr>
          <w:rFonts w:ascii="Times New Roman" w:hAnsi="Times New Roman"/>
          <w:kern w:val="0"/>
          <w:szCs w:val="21"/>
        </w:rPr>
      </w:pPr>
      <w:r>
        <w:rPr>
          <w:rFonts w:ascii="Times New Roman" w:hAnsi="Times New Roman"/>
          <w:kern w:val="0"/>
          <w:szCs w:val="21"/>
        </w:rPr>
        <w:t>换流阀要求</w:t>
      </w:r>
      <w:r>
        <w:rPr>
          <w:rFonts w:hint="eastAsia" w:ascii="Times New Roman" w:hAnsi="Times New Roman"/>
          <w:kern w:val="0"/>
          <w:szCs w:val="21"/>
          <w:lang w:val="en-US" w:eastAsia="zh-CN"/>
        </w:rPr>
        <w:t>如下</w:t>
      </w:r>
      <w:r>
        <w:rPr>
          <w:rFonts w:ascii="Times New Roman" w:hAnsi="Times New Roman"/>
          <w:kern w:val="0"/>
          <w:szCs w:val="21"/>
        </w:rPr>
        <w:t>：</w:t>
      </w:r>
    </w:p>
    <w:p w14:paraId="0C0CFD4C">
      <w:pPr>
        <w:pStyle w:val="90"/>
        <w:numPr>
          <w:ilvl w:val="0"/>
          <w:numId w:val="29"/>
        </w:numPr>
        <w:autoSpaceDE w:val="0"/>
        <w:autoSpaceDN w:val="0"/>
        <w:adjustRightInd w:val="0"/>
        <w:ind w:firstLineChars="0"/>
        <w:rPr>
          <w:rFonts w:ascii="Times New Roman" w:hAnsi="Times New Roman"/>
          <w:kern w:val="0"/>
          <w:szCs w:val="21"/>
          <w:highlight w:val="none"/>
        </w:rPr>
      </w:pPr>
      <w:r>
        <w:rPr>
          <w:rFonts w:ascii="Times New Roman" w:hAnsi="Times New Roman"/>
          <w:kern w:val="0"/>
          <w:szCs w:val="21"/>
        </w:rPr>
        <w:t>每</w:t>
      </w:r>
      <w:r>
        <w:rPr>
          <w:rFonts w:ascii="Times New Roman" w:hAnsi="Times New Roman"/>
          <w:kern w:val="0"/>
          <w:szCs w:val="21"/>
          <w:highlight w:val="none"/>
        </w:rPr>
        <w:t>相换流</w:t>
      </w:r>
      <w:r>
        <w:rPr>
          <w:rFonts w:hint="eastAsia" w:ascii="Times New Roman" w:hAnsi="Times New Roman"/>
          <w:kern w:val="0"/>
          <w:szCs w:val="21"/>
          <w:highlight w:val="none"/>
        </w:rPr>
        <w:t>阀</w:t>
      </w:r>
      <w:r>
        <w:rPr>
          <w:rFonts w:ascii="Times New Roman" w:hAnsi="Times New Roman"/>
          <w:kern w:val="0"/>
          <w:szCs w:val="21"/>
          <w:highlight w:val="none"/>
        </w:rPr>
        <w:t>应</w:t>
      </w:r>
      <w:r>
        <w:rPr>
          <w:rFonts w:ascii="Times New Roman" w:hAnsi="Times New Roman"/>
          <w:kern w:val="0"/>
          <w:szCs w:val="21"/>
        </w:rPr>
        <w:t>配置一定的冗余</w:t>
      </w:r>
      <w:r>
        <w:rPr>
          <w:rFonts w:hint="eastAsia" w:ascii="Times New Roman" w:hAnsi="Times New Roman"/>
          <w:kern w:val="0"/>
          <w:szCs w:val="21"/>
        </w:rPr>
        <w:t>功率模块</w:t>
      </w:r>
      <w:r>
        <w:rPr>
          <w:rFonts w:ascii="Times New Roman" w:hAnsi="Times New Roman"/>
          <w:kern w:val="0"/>
          <w:szCs w:val="21"/>
        </w:rPr>
        <w:t>，冗余度不</w:t>
      </w:r>
      <w:r>
        <w:rPr>
          <w:rFonts w:ascii="Times New Roman" w:hAnsi="Times New Roman"/>
          <w:kern w:val="0"/>
          <w:szCs w:val="21"/>
          <w:highlight w:val="none"/>
        </w:rPr>
        <w:t>小于8%。</w:t>
      </w:r>
    </w:p>
    <w:p w14:paraId="695DFF09">
      <w:pPr>
        <w:pStyle w:val="90"/>
        <w:numPr>
          <w:ilvl w:val="0"/>
          <w:numId w:val="29"/>
        </w:numPr>
        <w:autoSpaceDE w:val="0"/>
        <w:autoSpaceDN w:val="0"/>
        <w:adjustRightInd w:val="0"/>
        <w:ind w:firstLineChars="0"/>
        <w:rPr>
          <w:rFonts w:ascii="Times New Roman" w:hAnsi="Times New Roman"/>
          <w:kern w:val="0"/>
          <w:szCs w:val="21"/>
        </w:rPr>
      </w:pPr>
      <w:r>
        <w:rPr>
          <w:rFonts w:ascii="Times New Roman" w:hAnsi="Times New Roman"/>
          <w:kern w:val="0"/>
          <w:szCs w:val="21"/>
        </w:rPr>
        <w:t>功率</w:t>
      </w:r>
      <w:r>
        <w:rPr>
          <w:rFonts w:hint="eastAsia" w:ascii="Times New Roman" w:hAnsi="Times New Roman"/>
          <w:kern w:val="0"/>
          <w:szCs w:val="21"/>
        </w:rPr>
        <w:t>模</w:t>
      </w:r>
      <w:r>
        <w:rPr>
          <w:rFonts w:hint="eastAsia" w:ascii="Times New Roman" w:hAnsi="Times New Roman"/>
          <w:kern w:val="0"/>
          <w:szCs w:val="21"/>
          <w:highlight w:val="none"/>
        </w:rPr>
        <w:t>块</w:t>
      </w:r>
      <w:r>
        <w:rPr>
          <w:rFonts w:ascii="Times New Roman" w:hAnsi="Times New Roman"/>
          <w:kern w:val="0"/>
          <w:szCs w:val="21"/>
          <w:highlight w:val="none"/>
        </w:rPr>
        <w:t>应</w:t>
      </w:r>
      <w:r>
        <w:rPr>
          <w:rFonts w:hint="eastAsia" w:ascii="Times New Roman" w:hAnsi="Times New Roman"/>
          <w:kern w:val="0"/>
          <w:szCs w:val="21"/>
          <w:highlight w:val="none"/>
          <w:lang w:eastAsia="zh-CN"/>
        </w:rPr>
        <w:t>具备</w:t>
      </w:r>
      <w:r>
        <w:rPr>
          <w:rFonts w:hint="eastAsia" w:ascii="Times New Roman" w:hAnsi="Times New Roman"/>
          <w:kern w:val="0"/>
          <w:szCs w:val="21"/>
          <w:highlight w:val="none"/>
        </w:rPr>
        <w:t>自动</w:t>
      </w:r>
      <w:r>
        <w:rPr>
          <w:rFonts w:ascii="Times New Roman" w:hAnsi="Times New Roman"/>
          <w:kern w:val="0"/>
          <w:szCs w:val="21"/>
        </w:rPr>
        <w:t>在线旁路功能，不影响静调的连续运行。</w:t>
      </w:r>
    </w:p>
    <w:p w14:paraId="560DDF79">
      <w:pPr>
        <w:pStyle w:val="90"/>
        <w:numPr>
          <w:ilvl w:val="0"/>
          <w:numId w:val="29"/>
        </w:numPr>
        <w:autoSpaceDE w:val="0"/>
        <w:autoSpaceDN w:val="0"/>
        <w:adjustRightInd w:val="0"/>
        <w:ind w:firstLineChars="0"/>
        <w:rPr>
          <w:rFonts w:ascii="Times New Roman" w:hAnsi="Times New Roman"/>
          <w:kern w:val="0"/>
          <w:szCs w:val="21"/>
          <w:highlight w:val="none"/>
        </w:rPr>
      </w:pPr>
      <w:r>
        <w:rPr>
          <w:rFonts w:ascii="Times New Roman" w:hAnsi="Times New Roman"/>
          <w:kern w:val="0"/>
          <w:szCs w:val="21"/>
        </w:rPr>
        <w:t>功率</w:t>
      </w:r>
      <w:r>
        <w:rPr>
          <w:rFonts w:hint="eastAsia" w:ascii="Times New Roman" w:hAnsi="Times New Roman"/>
          <w:kern w:val="0"/>
          <w:szCs w:val="21"/>
        </w:rPr>
        <w:t>模块</w:t>
      </w:r>
      <w:r>
        <w:rPr>
          <w:rFonts w:hint="eastAsia" w:ascii="Times New Roman" w:hAnsi="Times New Roman"/>
          <w:kern w:val="0"/>
          <w:szCs w:val="21"/>
          <w:highlight w:val="none"/>
        </w:rPr>
        <w:t>宜</w:t>
      </w:r>
      <w:r>
        <w:rPr>
          <w:rFonts w:ascii="Times New Roman" w:hAnsi="Times New Roman"/>
          <w:kern w:val="0"/>
          <w:szCs w:val="21"/>
          <w:highlight w:val="none"/>
        </w:rPr>
        <w:t>具备冗余通讯功能，任意一路通讯故障不应影响正常运行。</w:t>
      </w:r>
    </w:p>
    <w:p w14:paraId="6D4311AD">
      <w:pPr>
        <w:pStyle w:val="90"/>
        <w:numPr>
          <w:ilvl w:val="0"/>
          <w:numId w:val="29"/>
        </w:numPr>
        <w:autoSpaceDE w:val="0"/>
        <w:autoSpaceDN w:val="0"/>
        <w:adjustRightInd w:val="0"/>
        <w:ind w:firstLineChars="0"/>
        <w:rPr>
          <w:rFonts w:ascii="Times New Roman" w:hAnsi="Times New Roman"/>
          <w:kern w:val="0"/>
          <w:szCs w:val="21"/>
          <w:highlight w:val="none"/>
        </w:rPr>
      </w:pPr>
      <w:r>
        <w:rPr>
          <w:rFonts w:ascii="Times New Roman" w:hAnsi="Times New Roman"/>
          <w:kern w:val="0"/>
          <w:szCs w:val="21"/>
          <w:highlight w:val="none"/>
        </w:rPr>
        <w:t>有特殊要求的，由</w:t>
      </w:r>
      <w:r>
        <w:rPr>
          <w:rFonts w:hint="eastAsia" w:ascii="Times New Roman" w:hAnsi="Times New Roman"/>
          <w:kern w:val="0"/>
          <w:szCs w:val="21"/>
          <w:highlight w:val="none"/>
          <w:lang w:eastAsia="zh-CN"/>
        </w:rPr>
        <w:t>供货方</w:t>
      </w:r>
      <w:r>
        <w:rPr>
          <w:rFonts w:ascii="Times New Roman" w:hAnsi="Times New Roman"/>
          <w:kern w:val="0"/>
          <w:szCs w:val="21"/>
          <w:highlight w:val="none"/>
        </w:rPr>
        <w:t>与</w:t>
      </w:r>
      <w:r>
        <w:rPr>
          <w:rFonts w:hint="eastAsia" w:ascii="Times New Roman" w:hAnsi="Times New Roman"/>
          <w:kern w:val="0"/>
          <w:szCs w:val="21"/>
          <w:highlight w:val="none"/>
          <w:lang w:val="en-US" w:eastAsia="zh-CN"/>
        </w:rPr>
        <w:t>用户</w:t>
      </w:r>
      <w:r>
        <w:rPr>
          <w:rFonts w:ascii="Times New Roman" w:hAnsi="Times New Roman"/>
          <w:kern w:val="0"/>
          <w:szCs w:val="21"/>
          <w:highlight w:val="none"/>
        </w:rPr>
        <w:t>协商确定。</w:t>
      </w:r>
    </w:p>
    <w:p w14:paraId="410A0931">
      <w:pPr>
        <w:pStyle w:val="97"/>
        <w:numPr>
          <w:ilvl w:val="2"/>
          <w:numId w:val="16"/>
        </w:numPr>
        <w:spacing w:before="156" w:after="156"/>
        <w:rPr>
          <w:rFonts w:ascii="Times New Roman" w:hAnsi="Times New Roman"/>
          <w:szCs w:val="21"/>
          <w:highlight w:val="none"/>
        </w:rPr>
      </w:pPr>
      <w:bookmarkStart w:id="75" w:name="_Toc8414"/>
      <w:r>
        <w:rPr>
          <w:rFonts w:ascii="Times New Roman" w:hAnsi="Times New Roman"/>
          <w:szCs w:val="21"/>
          <w:highlight w:val="none"/>
        </w:rPr>
        <w:t>超级电容</w:t>
      </w:r>
      <w:bookmarkEnd w:id="75"/>
    </w:p>
    <w:p w14:paraId="390F73A5">
      <w:pPr>
        <w:autoSpaceDE w:val="0"/>
        <w:autoSpaceDN w:val="0"/>
        <w:adjustRightInd w:val="0"/>
        <w:ind w:firstLine="420"/>
        <w:jc w:val="left"/>
        <w:rPr>
          <w:rFonts w:ascii="Times New Roman" w:hAnsi="Times New Roman"/>
          <w:kern w:val="0"/>
          <w:szCs w:val="21"/>
        </w:rPr>
      </w:pPr>
      <w:r>
        <w:rPr>
          <w:rFonts w:ascii="Times New Roman" w:hAnsi="Times New Roman"/>
          <w:kern w:val="0"/>
          <w:szCs w:val="21"/>
        </w:rPr>
        <w:t>超级电容要求</w:t>
      </w:r>
      <w:r>
        <w:rPr>
          <w:rFonts w:hint="eastAsia" w:ascii="Times New Roman" w:hAnsi="Times New Roman"/>
          <w:kern w:val="0"/>
          <w:szCs w:val="21"/>
          <w:lang w:val="en-US" w:eastAsia="zh-CN"/>
        </w:rPr>
        <w:t>如下</w:t>
      </w:r>
      <w:r>
        <w:rPr>
          <w:rFonts w:ascii="Times New Roman" w:hAnsi="Times New Roman"/>
          <w:kern w:val="0"/>
          <w:szCs w:val="21"/>
        </w:rPr>
        <w:t>：</w:t>
      </w:r>
    </w:p>
    <w:p w14:paraId="20D4486D">
      <w:pPr>
        <w:pStyle w:val="90"/>
        <w:numPr>
          <w:ilvl w:val="0"/>
          <w:numId w:val="30"/>
        </w:numPr>
        <w:autoSpaceDE w:val="0"/>
        <w:autoSpaceDN w:val="0"/>
        <w:adjustRightInd w:val="0"/>
        <w:ind w:firstLineChars="0"/>
        <w:jc w:val="left"/>
        <w:rPr>
          <w:rFonts w:ascii="Times New Roman" w:hAnsi="Times New Roman"/>
          <w:kern w:val="0"/>
          <w:szCs w:val="21"/>
        </w:rPr>
      </w:pPr>
      <w:r>
        <w:rPr>
          <w:rFonts w:ascii="Times New Roman" w:hAnsi="Times New Roman"/>
          <w:kern w:val="0"/>
          <w:szCs w:val="21"/>
        </w:rPr>
        <w:t>超级电容单体</w:t>
      </w:r>
      <w:r>
        <w:rPr>
          <w:rFonts w:hint="eastAsia" w:ascii="Times New Roman" w:hAnsi="Times New Roman"/>
          <w:kern w:val="0"/>
          <w:szCs w:val="21"/>
        </w:rPr>
        <w:t>宜</w:t>
      </w:r>
      <w:r>
        <w:rPr>
          <w:rFonts w:ascii="Times New Roman" w:hAnsi="Times New Roman"/>
          <w:kern w:val="0"/>
          <w:szCs w:val="21"/>
        </w:rPr>
        <w:t>采用低电阻的双电层超级电容器。</w:t>
      </w:r>
    </w:p>
    <w:p w14:paraId="0AEB3C04">
      <w:pPr>
        <w:pStyle w:val="90"/>
        <w:numPr>
          <w:ilvl w:val="0"/>
          <w:numId w:val="30"/>
        </w:numPr>
        <w:autoSpaceDE w:val="0"/>
        <w:autoSpaceDN w:val="0"/>
        <w:adjustRightInd w:val="0"/>
        <w:ind w:firstLineChars="0"/>
        <w:jc w:val="left"/>
        <w:rPr>
          <w:rFonts w:ascii="Times New Roman" w:hAnsi="Times New Roman"/>
          <w:kern w:val="0"/>
          <w:szCs w:val="21"/>
        </w:rPr>
      </w:pPr>
      <w:r>
        <w:rPr>
          <w:rFonts w:ascii="Times New Roman" w:hAnsi="Times New Roman"/>
          <w:kern w:val="0"/>
          <w:szCs w:val="21"/>
        </w:rPr>
        <w:t>带有单芯电压、模组温度采样接口。</w:t>
      </w:r>
    </w:p>
    <w:p w14:paraId="7D6A24B0">
      <w:pPr>
        <w:pStyle w:val="90"/>
        <w:numPr>
          <w:ilvl w:val="0"/>
          <w:numId w:val="30"/>
        </w:numPr>
        <w:autoSpaceDE w:val="0"/>
        <w:autoSpaceDN w:val="0"/>
        <w:adjustRightInd w:val="0"/>
        <w:ind w:firstLineChars="0"/>
        <w:jc w:val="left"/>
        <w:rPr>
          <w:rFonts w:ascii="Times New Roman" w:hAnsi="Times New Roman"/>
          <w:kern w:val="0"/>
          <w:szCs w:val="21"/>
        </w:rPr>
      </w:pPr>
      <w:r>
        <w:rPr>
          <w:rFonts w:ascii="Times New Roman" w:hAnsi="Times New Roman"/>
          <w:kern w:val="0"/>
          <w:szCs w:val="21"/>
          <w:highlight w:val="none"/>
        </w:rPr>
        <w:t>其他参见GB/T 34870.1，</w:t>
      </w:r>
      <w:r>
        <w:rPr>
          <w:rFonts w:ascii="Times New Roman" w:hAnsi="Times New Roman"/>
          <w:kern w:val="0"/>
          <w:szCs w:val="21"/>
        </w:rPr>
        <w:t>有特殊要求的</w:t>
      </w:r>
      <w:r>
        <w:rPr>
          <w:rFonts w:ascii="Times New Roman" w:hAnsi="Times New Roman"/>
          <w:kern w:val="0"/>
          <w:szCs w:val="21"/>
          <w:highlight w:val="none"/>
        </w:rPr>
        <w:t>，由</w:t>
      </w:r>
      <w:r>
        <w:rPr>
          <w:rFonts w:hint="eastAsia" w:ascii="Times New Roman" w:hAnsi="Times New Roman"/>
          <w:kern w:val="0"/>
          <w:szCs w:val="21"/>
          <w:highlight w:val="none"/>
          <w:lang w:eastAsia="zh-CN"/>
        </w:rPr>
        <w:t>供货方</w:t>
      </w:r>
      <w:r>
        <w:rPr>
          <w:rFonts w:ascii="Times New Roman" w:hAnsi="Times New Roman"/>
          <w:kern w:val="0"/>
          <w:szCs w:val="21"/>
          <w:highlight w:val="none"/>
        </w:rPr>
        <w:t>与</w:t>
      </w:r>
      <w:r>
        <w:rPr>
          <w:rFonts w:hint="eastAsia" w:ascii="Times New Roman" w:hAnsi="Times New Roman"/>
          <w:kern w:val="0"/>
          <w:szCs w:val="21"/>
          <w:highlight w:val="none"/>
          <w:lang w:val="en-US" w:eastAsia="zh-CN"/>
        </w:rPr>
        <w:t>用户</w:t>
      </w:r>
      <w:r>
        <w:rPr>
          <w:rFonts w:ascii="Times New Roman" w:hAnsi="Times New Roman"/>
          <w:kern w:val="0"/>
          <w:szCs w:val="21"/>
          <w:highlight w:val="none"/>
        </w:rPr>
        <w:t>协商确定。</w:t>
      </w:r>
    </w:p>
    <w:p w14:paraId="6C0E7FD4">
      <w:pPr>
        <w:pStyle w:val="97"/>
        <w:numPr>
          <w:ilvl w:val="2"/>
          <w:numId w:val="16"/>
        </w:numPr>
        <w:spacing w:before="156" w:after="156"/>
        <w:rPr>
          <w:rFonts w:ascii="Times New Roman" w:hAnsi="Times New Roman"/>
          <w:szCs w:val="21"/>
        </w:rPr>
      </w:pPr>
      <w:bookmarkStart w:id="76" w:name="_Toc19874"/>
      <w:r>
        <w:rPr>
          <w:rFonts w:ascii="Times New Roman" w:hAnsi="Times New Roman"/>
          <w:szCs w:val="21"/>
        </w:rPr>
        <w:t>阀冷却系统</w:t>
      </w:r>
      <w:bookmarkEnd w:id="76"/>
    </w:p>
    <w:p w14:paraId="034AC6A7">
      <w:pPr>
        <w:pStyle w:val="90"/>
        <w:autoSpaceDE w:val="0"/>
        <w:autoSpaceDN w:val="0"/>
        <w:adjustRightInd w:val="0"/>
        <w:ind w:left="420" w:firstLine="0" w:firstLineChars="0"/>
        <w:rPr>
          <w:rFonts w:hint="eastAsia" w:ascii="Times New Roman" w:hAnsi="Times New Roman" w:eastAsia="宋体"/>
          <w:kern w:val="0"/>
          <w:szCs w:val="21"/>
          <w:lang w:eastAsia="zh-CN"/>
        </w:rPr>
      </w:pPr>
      <w:r>
        <w:rPr>
          <w:rFonts w:ascii="Times New Roman" w:hAnsi="Times New Roman"/>
          <w:kern w:val="0"/>
          <w:szCs w:val="21"/>
        </w:rPr>
        <w:t>阀冷却系统满足DL/T 1215.1和NB/T 42043要求</w:t>
      </w:r>
      <w:r>
        <w:rPr>
          <w:rFonts w:hint="eastAsia" w:ascii="Times New Roman" w:hAnsi="Times New Roman"/>
          <w:kern w:val="0"/>
          <w:szCs w:val="21"/>
          <w:lang w:eastAsia="zh-CN"/>
        </w:rPr>
        <w:t>。</w:t>
      </w:r>
    </w:p>
    <w:p w14:paraId="66B3B807">
      <w:pPr>
        <w:pStyle w:val="97"/>
        <w:numPr>
          <w:ilvl w:val="2"/>
          <w:numId w:val="16"/>
        </w:numPr>
        <w:spacing w:before="156" w:after="156"/>
        <w:rPr>
          <w:rFonts w:ascii="Times New Roman" w:hAnsi="Times New Roman"/>
          <w:szCs w:val="21"/>
          <w:highlight w:val="none"/>
        </w:rPr>
      </w:pPr>
      <w:bookmarkStart w:id="77" w:name="_Toc16738"/>
      <w:r>
        <w:rPr>
          <w:rFonts w:hint="eastAsia" w:ascii="Times New Roman" w:hAnsi="Times New Roman"/>
          <w:szCs w:val="21"/>
          <w:highlight w:val="none"/>
        </w:rPr>
        <w:t>连接</w:t>
      </w:r>
      <w:r>
        <w:rPr>
          <w:rFonts w:ascii="Times New Roman" w:hAnsi="Times New Roman"/>
          <w:szCs w:val="21"/>
          <w:highlight w:val="none"/>
        </w:rPr>
        <w:t>电抗器</w:t>
      </w:r>
      <w:bookmarkEnd w:id="77"/>
    </w:p>
    <w:p w14:paraId="17A7C9B4">
      <w:pPr>
        <w:pStyle w:val="94"/>
        <w:ind w:firstLine="420"/>
        <w:rPr>
          <w:rFonts w:hint="eastAsia" w:ascii="Times New Roman" w:eastAsia="宋体"/>
          <w:highlight w:val="none"/>
          <w:lang w:eastAsia="zh-CN"/>
        </w:rPr>
      </w:pPr>
      <w:r>
        <w:rPr>
          <w:rFonts w:hint="eastAsia" w:ascii="Times New Roman"/>
          <w:szCs w:val="21"/>
          <w:highlight w:val="none"/>
        </w:rPr>
        <w:t>连接</w:t>
      </w:r>
      <w:r>
        <w:rPr>
          <w:rFonts w:ascii="Times New Roman"/>
          <w:szCs w:val="21"/>
          <w:highlight w:val="none"/>
        </w:rPr>
        <w:t>电抗器满足DL/T 1215.1和NB/T 42043要求</w:t>
      </w:r>
      <w:r>
        <w:rPr>
          <w:rFonts w:hint="eastAsia" w:ascii="Times New Roman"/>
          <w:szCs w:val="21"/>
          <w:highlight w:val="none"/>
          <w:lang w:eastAsia="zh-CN"/>
        </w:rPr>
        <w:t>。</w:t>
      </w:r>
    </w:p>
    <w:p w14:paraId="1AF1AAC0">
      <w:pPr>
        <w:pStyle w:val="97"/>
        <w:numPr>
          <w:ilvl w:val="2"/>
          <w:numId w:val="16"/>
        </w:numPr>
        <w:spacing w:before="156" w:after="156"/>
        <w:rPr>
          <w:rFonts w:ascii="Times New Roman" w:hAnsi="Times New Roman"/>
          <w:highlight w:val="none"/>
        </w:rPr>
      </w:pPr>
      <w:bookmarkStart w:id="78" w:name="_Toc12910"/>
      <w:r>
        <w:rPr>
          <w:rFonts w:hint="eastAsia" w:ascii="Times New Roman" w:hAnsi="Times New Roman"/>
          <w:szCs w:val="21"/>
          <w:highlight w:val="none"/>
        </w:rPr>
        <w:t>连接</w:t>
      </w:r>
      <w:r>
        <w:rPr>
          <w:rFonts w:ascii="Times New Roman" w:hAnsi="Times New Roman"/>
          <w:highlight w:val="none"/>
        </w:rPr>
        <w:t>变压器</w:t>
      </w:r>
      <w:bookmarkEnd w:id="78"/>
    </w:p>
    <w:p w14:paraId="44304F9B">
      <w:pPr>
        <w:pStyle w:val="94"/>
        <w:ind w:firstLine="420"/>
        <w:rPr>
          <w:rFonts w:hint="eastAsia" w:ascii="Times New Roman" w:eastAsia="宋体"/>
          <w:highlight w:val="none"/>
          <w:lang w:eastAsia="zh-CN"/>
        </w:rPr>
      </w:pPr>
      <w:r>
        <w:rPr>
          <w:rFonts w:hint="eastAsia" w:ascii="Times New Roman"/>
          <w:szCs w:val="21"/>
          <w:highlight w:val="none"/>
        </w:rPr>
        <w:t>连接</w:t>
      </w:r>
      <w:r>
        <w:rPr>
          <w:rFonts w:ascii="Times New Roman"/>
          <w:szCs w:val="21"/>
          <w:highlight w:val="none"/>
        </w:rPr>
        <w:t>变压器满足DL/T 1215.1和NB/T 42043要求</w:t>
      </w:r>
      <w:r>
        <w:rPr>
          <w:rFonts w:hint="eastAsia" w:ascii="Times New Roman"/>
          <w:szCs w:val="21"/>
          <w:highlight w:val="none"/>
          <w:lang w:eastAsia="zh-CN"/>
        </w:rPr>
        <w:t>。</w:t>
      </w:r>
    </w:p>
    <w:p w14:paraId="0C6ACE92">
      <w:pPr>
        <w:pStyle w:val="97"/>
        <w:numPr>
          <w:ilvl w:val="2"/>
          <w:numId w:val="16"/>
        </w:numPr>
        <w:spacing w:before="156" w:after="156"/>
        <w:rPr>
          <w:rFonts w:ascii="Times New Roman" w:hAnsi="Times New Roman"/>
          <w:szCs w:val="21"/>
        </w:rPr>
      </w:pPr>
      <w:bookmarkStart w:id="79" w:name="_Toc2835"/>
      <w:r>
        <w:rPr>
          <w:rFonts w:ascii="Times New Roman" w:hAnsi="Times New Roman"/>
          <w:szCs w:val="21"/>
        </w:rPr>
        <w:t>软启装置</w:t>
      </w:r>
      <w:bookmarkEnd w:id="79"/>
    </w:p>
    <w:p w14:paraId="44993E7E">
      <w:pPr>
        <w:pStyle w:val="94"/>
        <w:ind w:firstLine="420"/>
        <w:rPr>
          <w:rFonts w:hint="default" w:ascii="Times New Roman" w:eastAsia="宋体"/>
          <w:strike w:val="0"/>
          <w:szCs w:val="21"/>
          <w:highlight w:val="yellow"/>
          <w:lang w:val="en-US" w:eastAsia="zh-CN"/>
        </w:rPr>
      </w:pPr>
      <w:r>
        <w:rPr>
          <w:rFonts w:hint="eastAsia" w:ascii="Times New Roman"/>
          <w:szCs w:val="21"/>
        </w:rPr>
        <w:t>软启装置由旁路开关</w:t>
      </w:r>
      <w:r>
        <w:rPr>
          <w:rFonts w:hint="eastAsia" w:ascii="Times New Roman"/>
          <w:szCs w:val="21"/>
          <w:lang w:val="en-US" w:eastAsia="zh-CN"/>
        </w:rPr>
        <w:t>和</w:t>
      </w:r>
      <w:r>
        <w:rPr>
          <w:rFonts w:hint="eastAsia" w:ascii="Times New Roman"/>
          <w:szCs w:val="21"/>
        </w:rPr>
        <w:t>启动电阻并联连接组成</w:t>
      </w:r>
      <w:r>
        <w:rPr>
          <w:rFonts w:hint="eastAsia" w:ascii="Times New Roman"/>
          <w:szCs w:val="21"/>
          <w:lang w:eastAsia="zh-CN"/>
        </w:rPr>
        <w:t>，</w:t>
      </w:r>
      <w:r>
        <w:rPr>
          <w:rFonts w:hint="eastAsia" w:ascii="Times New Roman"/>
          <w:szCs w:val="21"/>
        </w:rPr>
        <w:t>用于静调投入时</w:t>
      </w:r>
      <w:r>
        <w:rPr>
          <w:rFonts w:hint="eastAsia" w:ascii="Times New Roman"/>
          <w:szCs w:val="21"/>
          <w:lang w:val="en-US" w:eastAsia="zh-CN"/>
        </w:rPr>
        <w:t>给</w:t>
      </w:r>
      <w:r>
        <w:rPr>
          <w:rFonts w:hint="eastAsia" w:ascii="Times New Roman"/>
          <w:szCs w:val="21"/>
        </w:rPr>
        <w:t>换流阀中电容</w:t>
      </w:r>
      <w:r>
        <w:rPr>
          <w:rFonts w:hint="eastAsia" w:ascii="Times New Roman"/>
          <w:szCs w:val="21"/>
          <w:lang w:val="en-US" w:eastAsia="zh-CN"/>
        </w:rPr>
        <w:t>器</w:t>
      </w:r>
      <w:r>
        <w:rPr>
          <w:rFonts w:hint="eastAsia" w:ascii="Times New Roman"/>
          <w:szCs w:val="21"/>
        </w:rPr>
        <w:t>充电。</w:t>
      </w:r>
    </w:p>
    <w:p w14:paraId="6346EAE2">
      <w:pPr>
        <w:pStyle w:val="97"/>
        <w:numPr>
          <w:ilvl w:val="2"/>
          <w:numId w:val="16"/>
        </w:numPr>
        <w:spacing w:before="156" w:after="156"/>
        <w:rPr>
          <w:rFonts w:ascii="Times New Roman" w:hAnsi="Times New Roman"/>
          <w:szCs w:val="21"/>
        </w:rPr>
      </w:pPr>
      <w:bookmarkStart w:id="80" w:name="_Toc2996"/>
      <w:r>
        <w:rPr>
          <w:rFonts w:ascii="Times New Roman" w:hAnsi="Times New Roman"/>
          <w:szCs w:val="21"/>
        </w:rPr>
        <w:t>其他一次部件</w:t>
      </w:r>
      <w:bookmarkEnd w:id="80"/>
    </w:p>
    <w:p w14:paraId="32ADD36B">
      <w:pPr>
        <w:autoSpaceDE w:val="0"/>
        <w:autoSpaceDN w:val="0"/>
        <w:adjustRightInd w:val="0"/>
        <w:ind w:firstLine="420"/>
        <w:jc w:val="left"/>
        <w:rPr>
          <w:rFonts w:ascii="Times New Roman" w:hAnsi="Times New Roman"/>
          <w:kern w:val="0"/>
          <w:szCs w:val="21"/>
        </w:rPr>
      </w:pPr>
      <w:r>
        <w:rPr>
          <w:rFonts w:ascii="Times New Roman" w:hAnsi="Times New Roman"/>
          <w:kern w:val="0"/>
          <w:szCs w:val="21"/>
        </w:rPr>
        <w:t>其他部件要求</w:t>
      </w:r>
      <w:r>
        <w:rPr>
          <w:rFonts w:hint="eastAsia" w:ascii="Times New Roman" w:hAnsi="Times New Roman"/>
          <w:kern w:val="0"/>
          <w:szCs w:val="21"/>
          <w:lang w:val="en-US" w:eastAsia="zh-CN"/>
        </w:rPr>
        <w:t>如下</w:t>
      </w:r>
      <w:r>
        <w:rPr>
          <w:rFonts w:ascii="Times New Roman" w:hAnsi="Times New Roman"/>
          <w:kern w:val="0"/>
          <w:szCs w:val="21"/>
        </w:rPr>
        <w:t>：</w:t>
      </w:r>
    </w:p>
    <w:p w14:paraId="51947840">
      <w:pPr>
        <w:autoSpaceDE w:val="0"/>
        <w:autoSpaceDN w:val="0"/>
        <w:adjustRightInd w:val="0"/>
        <w:ind w:left="420" w:leftChars="200"/>
        <w:jc w:val="left"/>
        <w:rPr>
          <w:rFonts w:ascii="Times New Roman" w:hAnsi="Times New Roman"/>
          <w:kern w:val="0"/>
          <w:szCs w:val="21"/>
          <w:highlight w:val="none"/>
        </w:rPr>
      </w:pPr>
      <w:r>
        <w:rPr>
          <w:rFonts w:ascii="Times New Roman" w:hAnsi="Times New Roman" w:eastAsia="TimesNewRomanPSMT"/>
          <w:kern w:val="0"/>
          <w:szCs w:val="21"/>
        </w:rPr>
        <w:t>a</w:t>
      </w:r>
      <w:r>
        <w:rPr>
          <w:rFonts w:ascii="Times New Roman" w:hAnsi="Times New Roman"/>
          <w:kern w:val="0"/>
          <w:szCs w:val="21"/>
        </w:rPr>
        <w:t>）断路器应符合</w:t>
      </w:r>
      <w:r>
        <w:rPr>
          <w:rFonts w:ascii="Times New Roman" w:hAnsi="Times New Roman" w:eastAsia="TimesNewRomanPSMT"/>
          <w:kern w:val="0"/>
          <w:szCs w:val="21"/>
          <w:highlight w:val="none"/>
        </w:rPr>
        <w:t>GB</w:t>
      </w:r>
      <w:r>
        <w:rPr>
          <w:rFonts w:hint="eastAsia" w:ascii="Times New Roman" w:hAnsi="Times New Roman" w:eastAsia="TimesNewRomanPSMT"/>
          <w:kern w:val="0"/>
          <w:szCs w:val="21"/>
          <w:highlight w:val="none"/>
          <w:lang w:val="en-US" w:eastAsia="zh-CN"/>
        </w:rPr>
        <w:t>/T</w:t>
      </w:r>
      <w:r>
        <w:rPr>
          <w:rFonts w:ascii="Times New Roman" w:hAnsi="Times New Roman" w:eastAsia="TimesNewRomanPSMT"/>
          <w:kern w:val="0"/>
          <w:szCs w:val="21"/>
          <w:highlight w:val="none"/>
        </w:rPr>
        <w:t xml:space="preserve"> 1984</w:t>
      </w:r>
      <w:r>
        <w:rPr>
          <w:rFonts w:ascii="Times New Roman" w:hAnsi="Times New Roman"/>
          <w:kern w:val="0"/>
          <w:szCs w:val="21"/>
          <w:highlight w:val="none"/>
        </w:rPr>
        <w:t>的要求；</w:t>
      </w:r>
    </w:p>
    <w:p w14:paraId="47D61AEC">
      <w:pPr>
        <w:autoSpaceDE w:val="0"/>
        <w:autoSpaceDN w:val="0"/>
        <w:adjustRightInd w:val="0"/>
        <w:ind w:left="420" w:leftChars="200"/>
        <w:jc w:val="left"/>
        <w:rPr>
          <w:rFonts w:ascii="Times New Roman" w:hAnsi="Times New Roman"/>
          <w:kern w:val="0"/>
          <w:szCs w:val="21"/>
          <w:highlight w:val="none"/>
        </w:rPr>
      </w:pPr>
      <w:r>
        <w:rPr>
          <w:rFonts w:ascii="Times New Roman" w:hAnsi="Times New Roman" w:eastAsia="TimesNewRomanPSMT"/>
          <w:kern w:val="0"/>
          <w:szCs w:val="21"/>
          <w:highlight w:val="none"/>
        </w:rPr>
        <w:t>b</w:t>
      </w:r>
      <w:r>
        <w:rPr>
          <w:rFonts w:ascii="Times New Roman" w:hAnsi="Times New Roman"/>
          <w:kern w:val="0"/>
          <w:szCs w:val="21"/>
          <w:highlight w:val="none"/>
        </w:rPr>
        <w:t>）隔离开关、接地开关应符合</w:t>
      </w:r>
      <w:r>
        <w:rPr>
          <w:rFonts w:ascii="Times New Roman" w:hAnsi="Times New Roman" w:eastAsia="TimesNewRomanPSMT"/>
          <w:kern w:val="0"/>
          <w:szCs w:val="21"/>
          <w:highlight w:val="none"/>
        </w:rPr>
        <w:t>GB</w:t>
      </w:r>
      <w:r>
        <w:rPr>
          <w:rFonts w:hint="eastAsia" w:ascii="Times New Roman" w:hAnsi="Times New Roman" w:eastAsia="TimesNewRomanPSMT"/>
          <w:kern w:val="0"/>
          <w:szCs w:val="21"/>
          <w:highlight w:val="none"/>
          <w:lang w:val="en-US" w:eastAsia="zh-CN"/>
        </w:rPr>
        <w:t>/T</w:t>
      </w:r>
      <w:r>
        <w:rPr>
          <w:rFonts w:ascii="Times New Roman" w:hAnsi="Times New Roman" w:eastAsia="TimesNewRomanPSMT"/>
          <w:kern w:val="0"/>
          <w:szCs w:val="21"/>
          <w:highlight w:val="none"/>
        </w:rPr>
        <w:t xml:space="preserve"> 1985</w:t>
      </w:r>
      <w:r>
        <w:rPr>
          <w:rFonts w:ascii="Times New Roman" w:hAnsi="Times New Roman"/>
          <w:kern w:val="0"/>
          <w:szCs w:val="21"/>
          <w:highlight w:val="none"/>
        </w:rPr>
        <w:t>的要求；</w:t>
      </w:r>
    </w:p>
    <w:p w14:paraId="7BD3AA3F">
      <w:pPr>
        <w:autoSpaceDE w:val="0"/>
        <w:autoSpaceDN w:val="0"/>
        <w:adjustRightInd w:val="0"/>
        <w:ind w:left="420" w:leftChars="200"/>
        <w:jc w:val="left"/>
        <w:rPr>
          <w:rFonts w:ascii="Times New Roman" w:hAnsi="Times New Roman"/>
          <w:kern w:val="0"/>
          <w:szCs w:val="21"/>
          <w:highlight w:val="none"/>
        </w:rPr>
      </w:pPr>
      <w:r>
        <w:rPr>
          <w:rFonts w:ascii="Times New Roman" w:hAnsi="Times New Roman" w:eastAsia="TimesNewRomanPSMT"/>
          <w:kern w:val="0"/>
          <w:szCs w:val="21"/>
          <w:highlight w:val="none"/>
        </w:rPr>
        <w:t>c</w:t>
      </w:r>
      <w:r>
        <w:rPr>
          <w:rFonts w:ascii="Times New Roman" w:hAnsi="Times New Roman"/>
          <w:kern w:val="0"/>
          <w:szCs w:val="21"/>
          <w:highlight w:val="none"/>
        </w:rPr>
        <w:t>）避雷器应符合</w:t>
      </w:r>
      <w:r>
        <w:rPr>
          <w:rFonts w:ascii="Times New Roman" w:hAnsi="Times New Roman" w:eastAsia="TimesNewRomanPSMT"/>
          <w:kern w:val="0"/>
          <w:szCs w:val="21"/>
          <w:highlight w:val="none"/>
        </w:rPr>
        <w:t>GB</w:t>
      </w:r>
      <w:r>
        <w:rPr>
          <w:rFonts w:hint="eastAsia" w:ascii="Times New Roman" w:hAnsi="Times New Roman" w:eastAsia="TimesNewRomanPSMT"/>
          <w:kern w:val="0"/>
          <w:szCs w:val="21"/>
          <w:highlight w:val="none"/>
          <w:lang w:val="en-US" w:eastAsia="zh-CN"/>
        </w:rPr>
        <w:t>/T</w:t>
      </w:r>
      <w:r>
        <w:rPr>
          <w:rFonts w:ascii="Times New Roman" w:hAnsi="Times New Roman" w:eastAsia="TimesNewRomanPSMT"/>
          <w:kern w:val="0"/>
          <w:szCs w:val="21"/>
          <w:highlight w:val="none"/>
        </w:rPr>
        <w:t xml:space="preserve"> 11032</w:t>
      </w:r>
      <w:r>
        <w:rPr>
          <w:rFonts w:ascii="Times New Roman" w:hAnsi="Times New Roman"/>
          <w:kern w:val="0"/>
          <w:szCs w:val="21"/>
          <w:highlight w:val="none"/>
        </w:rPr>
        <w:t>的要求；</w:t>
      </w:r>
    </w:p>
    <w:p w14:paraId="02371CEA">
      <w:pPr>
        <w:autoSpaceDE w:val="0"/>
        <w:autoSpaceDN w:val="0"/>
        <w:adjustRightInd w:val="0"/>
        <w:ind w:left="420" w:leftChars="200"/>
        <w:jc w:val="left"/>
        <w:rPr>
          <w:rFonts w:ascii="Times New Roman" w:hAnsi="Times New Roman" w:eastAsia="TimesNewRomanPSMT"/>
          <w:kern w:val="0"/>
          <w:szCs w:val="21"/>
          <w:highlight w:val="none"/>
        </w:rPr>
      </w:pPr>
      <w:r>
        <w:rPr>
          <w:rFonts w:ascii="Times New Roman" w:hAnsi="Times New Roman" w:eastAsia="TimesNewRomanPSMT"/>
          <w:kern w:val="0"/>
          <w:szCs w:val="21"/>
          <w:highlight w:val="none"/>
        </w:rPr>
        <w:t>d</w:t>
      </w:r>
      <w:r>
        <w:rPr>
          <w:rFonts w:ascii="Times New Roman" w:hAnsi="Times New Roman"/>
          <w:kern w:val="0"/>
          <w:szCs w:val="21"/>
          <w:highlight w:val="none"/>
        </w:rPr>
        <w:t>）电流互感器应符合</w:t>
      </w:r>
      <w:r>
        <w:rPr>
          <w:rFonts w:ascii="Times New Roman" w:hAnsi="Times New Roman" w:eastAsia="TimesNewRomanPSMT"/>
          <w:kern w:val="0"/>
          <w:szCs w:val="21"/>
          <w:highlight w:val="none"/>
        </w:rPr>
        <w:t>GB</w:t>
      </w:r>
      <w:r>
        <w:rPr>
          <w:rFonts w:hint="eastAsia" w:ascii="Times New Roman" w:hAnsi="Times New Roman" w:eastAsia="TimesNewRomanPSMT"/>
          <w:kern w:val="0"/>
          <w:szCs w:val="21"/>
          <w:highlight w:val="none"/>
          <w:lang w:val="en-US" w:eastAsia="zh-CN"/>
        </w:rPr>
        <w:t>/T</w:t>
      </w:r>
      <w:r>
        <w:rPr>
          <w:rFonts w:ascii="Times New Roman" w:hAnsi="Times New Roman" w:eastAsia="TimesNewRomanPSMT"/>
          <w:kern w:val="0"/>
          <w:szCs w:val="21"/>
          <w:highlight w:val="none"/>
        </w:rPr>
        <w:t xml:space="preserve"> 20840.1</w:t>
      </w:r>
      <w:r>
        <w:rPr>
          <w:rFonts w:ascii="Times New Roman" w:hAnsi="Times New Roman"/>
          <w:kern w:val="0"/>
          <w:szCs w:val="21"/>
          <w:highlight w:val="none"/>
        </w:rPr>
        <w:t>、</w:t>
      </w:r>
      <w:r>
        <w:rPr>
          <w:rFonts w:ascii="Times New Roman" w:hAnsi="Times New Roman" w:eastAsia="TimesNewRomanPSMT"/>
          <w:kern w:val="0"/>
          <w:szCs w:val="21"/>
          <w:highlight w:val="none"/>
        </w:rPr>
        <w:t>GB</w:t>
      </w:r>
      <w:r>
        <w:rPr>
          <w:rFonts w:hint="eastAsia" w:ascii="Times New Roman" w:hAnsi="Times New Roman" w:eastAsia="TimesNewRomanPSMT"/>
          <w:kern w:val="0"/>
          <w:szCs w:val="21"/>
          <w:highlight w:val="none"/>
          <w:lang w:val="en-US" w:eastAsia="zh-CN"/>
        </w:rPr>
        <w:t>/T</w:t>
      </w:r>
      <w:r>
        <w:rPr>
          <w:rFonts w:ascii="Times New Roman" w:hAnsi="Times New Roman" w:eastAsia="TimesNewRomanPSMT"/>
          <w:kern w:val="0"/>
          <w:szCs w:val="21"/>
          <w:highlight w:val="none"/>
        </w:rPr>
        <w:t xml:space="preserve"> 20840.2</w:t>
      </w:r>
      <w:r>
        <w:rPr>
          <w:rFonts w:ascii="Times New Roman" w:hAnsi="Times New Roman"/>
          <w:kern w:val="0"/>
          <w:szCs w:val="21"/>
          <w:highlight w:val="none"/>
        </w:rPr>
        <w:t>的要求；</w:t>
      </w:r>
    </w:p>
    <w:p w14:paraId="175CF163">
      <w:pPr>
        <w:autoSpaceDE w:val="0"/>
        <w:autoSpaceDN w:val="0"/>
        <w:adjustRightInd w:val="0"/>
        <w:ind w:left="420" w:leftChars="200"/>
        <w:jc w:val="left"/>
        <w:rPr>
          <w:rFonts w:ascii="Times New Roman" w:hAnsi="Times New Roman"/>
          <w:szCs w:val="22"/>
          <w:highlight w:val="none"/>
        </w:rPr>
      </w:pPr>
      <w:r>
        <w:rPr>
          <w:rFonts w:ascii="Times New Roman" w:hAnsi="Times New Roman" w:eastAsia="TimesNewRomanPSMT"/>
          <w:kern w:val="0"/>
          <w:szCs w:val="21"/>
          <w:highlight w:val="none"/>
        </w:rPr>
        <w:t>e</w:t>
      </w:r>
      <w:r>
        <w:rPr>
          <w:rFonts w:ascii="Times New Roman" w:hAnsi="Times New Roman"/>
          <w:kern w:val="0"/>
          <w:szCs w:val="21"/>
          <w:highlight w:val="none"/>
        </w:rPr>
        <w:t>）电压互感器应符合</w:t>
      </w:r>
      <w:r>
        <w:rPr>
          <w:rFonts w:ascii="Times New Roman" w:hAnsi="Times New Roman" w:eastAsia="TimesNewRomanPSMT"/>
          <w:kern w:val="0"/>
          <w:szCs w:val="21"/>
          <w:highlight w:val="none"/>
        </w:rPr>
        <w:t>GB</w:t>
      </w:r>
      <w:r>
        <w:rPr>
          <w:rFonts w:hint="eastAsia" w:ascii="Times New Roman" w:hAnsi="Times New Roman" w:eastAsia="TimesNewRomanPSMT"/>
          <w:kern w:val="0"/>
          <w:szCs w:val="21"/>
          <w:highlight w:val="none"/>
          <w:lang w:val="en-US" w:eastAsia="zh-CN"/>
        </w:rPr>
        <w:t>/T</w:t>
      </w:r>
      <w:r>
        <w:rPr>
          <w:rFonts w:ascii="Times New Roman" w:hAnsi="Times New Roman" w:eastAsia="TimesNewRomanPSMT"/>
          <w:kern w:val="0"/>
          <w:szCs w:val="21"/>
          <w:highlight w:val="none"/>
        </w:rPr>
        <w:t xml:space="preserve"> 20840.1</w:t>
      </w:r>
      <w:r>
        <w:rPr>
          <w:rFonts w:ascii="Times New Roman" w:hAnsi="Times New Roman"/>
          <w:kern w:val="0"/>
          <w:szCs w:val="21"/>
          <w:highlight w:val="none"/>
        </w:rPr>
        <w:t>、</w:t>
      </w:r>
      <w:r>
        <w:rPr>
          <w:rFonts w:ascii="Times New Roman" w:hAnsi="Times New Roman" w:eastAsia="TimesNewRomanPSMT"/>
          <w:kern w:val="0"/>
          <w:szCs w:val="21"/>
          <w:highlight w:val="none"/>
        </w:rPr>
        <w:t>GB</w:t>
      </w:r>
      <w:r>
        <w:rPr>
          <w:rFonts w:hint="eastAsia" w:ascii="Times New Roman" w:hAnsi="Times New Roman" w:eastAsia="TimesNewRomanPSMT"/>
          <w:kern w:val="0"/>
          <w:szCs w:val="21"/>
          <w:highlight w:val="none"/>
          <w:lang w:val="en-US" w:eastAsia="zh-CN"/>
        </w:rPr>
        <w:t>/T</w:t>
      </w:r>
      <w:r>
        <w:rPr>
          <w:rFonts w:ascii="Times New Roman" w:hAnsi="Times New Roman" w:eastAsia="TimesNewRomanPSMT"/>
          <w:kern w:val="0"/>
          <w:szCs w:val="21"/>
          <w:highlight w:val="none"/>
        </w:rPr>
        <w:t xml:space="preserve"> 20840.3</w:t>
      </w:r>
      <w:r>
        <w:rPr>
          <w:rFonts w:ascii="Times New Roman" w:hAnsi="Times New Roman"/>
          <w:kern w:val="0"/>
          <w:szCs w:val="21"/>
          <w:highlight w:val="none"/>
        </w:rPr>
        <w:t>的要求。</w:t>
      </w:r>
    </w:p>
    <w:p w14:paraId="6F31571F">
      <w:pPr>
        <w:pStyle w:val="98"/>
        <w:numPr>
          <w:ilvl w:val="1"/>
          <w:numId w:val="16"/>
        </w:numPr>
        <w:spacing w:before="312" w:after="312"/>
        <w:rPr>
          <w:rFonts w:ascii="Times New Roman" w:hAnsi="Times New Roman"/>
          <w:szCs w:val="22"/>
        </w:rPr>
      </w:pPr>
      <w:bookmarkStart w:id="81" w:name="_Toc82"/>
      <w:r>
        <w:rPr>
          <w:rFonts w:ascii="Times New Roman" w:hAnsi="Times New Roman"/>
          <w:szCs w:val="22"/>
        </w:rPr>
        <w:t>试验要求</w:t>
      </w:r>
      <w:bookmarkEnd w:id="81"/>
    </w:p>
    <w:p w14:paraId="52E82F61">
      <w:pPr>
        <w:pStyle w:val="97"/>
        <w:numPr>
          <w:ilvl w:val="2"/>
          <w:numId w:val="16"/>
        </w:numPr>
        <w:spacing w:before="156" w:after="156"/>
        <w:rPr>
          <w:rFonts w:ascii="Times New Roman" w:hAnsi="Times New Roman"/>
          <w:szCs w:val="21"/>
        </w:rPr>
      </w:pPr>
      <w:bookmarkStart w:id="82" w:name="_Toc15464"/>
      <w:r>
        <w:rPr>
          <w:rFonts w:ascii="Times New Roman" w:hAnsi="Times New Roman"/>
          <w:szCs w:val="21"/>
        </w:rPr>
        <w:t>型式试验</w:t>
      </w:r>
      <w:bookmarkEnd w:id="82"/>
    </w:p>
    <w:p w14:paraId="306E8477">
      <w:pPr>
        <w:autoSpaceDE w:val="0"/>
        <w:autoSpaceDN w:val="0"/>
        <w:adjustRightInd w:val="0"/>
        <w:jc w:val="left"/>
        <w:rPr>
          <w:rFonts w:ascii="Times New Roman" w:hAnsi="Times New Roman"/>
          <w:kern w:val="0"/>
          <w:szCs w:val="21"/>
        </w:rPr>
      </w:pPr>
      <w:r>
        <w:rPr>
          <w:rFonts w:ascii="Times New Roman" w:hAnsi="Times New Roman"/>
          <w:kern w:val="0"/>
          <w:szCs w:val="21"/>
        </w:rPr>
        <w:t>10.1.1 型式试验目的在于考核</w:t>
      </w:r>
      <w:r>
        <w:rPr>
          <w:rFonts w:hint="eastAsia" w:ascii="Times New Roman" w:hAnsi="Times New Roman"/>
          <w:kern w:val="0"/>
          <w:szCs w:val="21"/>
          <w:lang w:val="en-US" w:eastAsia="zh-CN"/>
        </w:rPr>
        <w:t>静调</w:t>
      </w:r>
      <w:r>
        <w:rPr>
          <w:rFonts w:ascii="Times New Roman" w:hAnsi="Times New Roman"/>
          <w:kern w:val="0"/>
          <w:szCs w:val="21"/>
        </w:rPr>
        <w:t>设计、尺寸、材料和制造等方面是否满足本标准要求。</w:t>
      </w:r>
    </w:p>
    <w:p w14:paraId="1ADC961C">
      <w:pPr>
        <w:autoSpaceDE w:val="0"/>
        <w:autoSpaceDN w:val="0"/>
        <w:adjustRightInd w:val="0"/>
        <w:jc w:val="left"/>
        <w:rPr>
          <w:rFonts w:ascii="Times New Roman" w:hAnsi="Times New Roman"/>
          <w:kern w:val="0"/>
          <w:szCs w:val="21"/>
        </w:rPr>
      </w:pPr>
      <w:r>
        <w:rPr>
          <w:rFonts w:ascii="Times New Roman" w:hAnsi="Times New Roman"/>
          <w:kern w:val="0"/>
          <w:szCs w:val="21"/>
        </w:rPr>
        <w:t xml:space="preserve">10.1.2 </w:t>
      </w:r>
      <w:r>
        <w:rPr>
          <w:rFonts w:hint="eastAsia" w:ascii="Times New Roman" w:hAnsi="Times New Roman"/>
          <w:kern w:val="0"/>
          <w:szCs w:val="21"/>
          <w:lang w:val="en-US" w:eastAsia="zh-CN"/>
        </w:rPr>
        <w:t>在静调产品定型时应开展</w:t>
      </w:r>
      <w:r>
        <w:rPr>
          <w:rFonts w:ascii="Times New Roman" w:hAnsi="Times New Roman"/>
          <w:kern w:val="0"/>
          <w:szCs w:val="21"/>
        </w:rPr>
        <w:t>型式试验。</w:t>
      </w:r>
    </w:p>
    <w:p w14:paraId="1B777196">
      <w:pPr>
        <w:autoSpaceDE w:val="0"/>
        <w:autoSpaceDN w:val="0"/>
        <w:adjustRightInd w:val="0"/>
        <w:jc w:val="left"/>
        <w:rPr>
          <w:rFonts w:ascii="Times New Roman" w:hAnsi="Times New Roman"/>
          <w:kern w:val="0"/>
          <w:szCs w:val="21"/>
        </w:rPr>
      </w:pPr>
      <w:r>
        <w:rPr>
          <w:rFonts w:ascii="Times New Roman" w:hAnsi="Times New Roman"/>
          <w:kern w:val="0"/>
          <w:szCs w:val="21"/>
        </w:rPr>
        <w:t>10.1.3 型式试验应由</w:t>
      </w:r>
      <w:r>
        <w:rPr>
          <w:rFonts w:hint="eastAsia" w:ascii="Times New Roman" w:hAnsi="Times New Roman"/>
          <w:kern w:val="0"/>
          <w:szCs w:val="21"/>
          <w:lang w:eastAsia="zh-CN"/>
        </w:rPr>
        <w:t>具备</w:t>
      </w:r>
      <w:r>
        <w:rPr>
          <w:rFonts w:ascii="Times New Roman" w:hAnsi="Times New Roman"/>
          <w:kern w:val="0"/>
          <w:szCs w:val="21"/>
        </w:rPr>
        <w:t>资质的第三方机构进行，型式试验应至少每五年进行一次。全部型式试验项目应在同一套装置上进行，或在同一装置的多个部件上分别进行。</w:t>
      </w:r>
    </w:p>
    <w:p w14:paraId="504D50EC">
      <w:pPr>
        <w:autoSpaceDE w:val="0"/>
        <w:autoSpaceDN w:val="0"/>
        <w:adjustRightInd w:val="0"/>
        <w:jc w:val="left"/>
        <w:rPr>
          <w:rFonts w:ascii="Times New Roman" w:hAnsi="Times New Roman"/>
          <w:kern w:val="0"/>
          <w:szCs w:val="21"/>
        </w:rPr>
      </w:pPr>
      <w:r>
        <w:rPr>
          <w:rFonts w:ascii="Times New Roman" w:hAnsi="Times New Roman"/>
          <w:kern w:val="0"/>
          <w:szCs w:val="21"/>
        </w:rPr>
        <w:t>10.1.4 型式试验若有一项及以上不合格，应进行返修复检，复检仍不合格，则判定型式检验不合格。</w:t>
      </w:r>
    </w:p>
    <w:p w14:paraId="412647E0">
      <w:pPr>
        <w:autoSpaceDE w:val="0"/>
        <w:autoSpaceDN w:val="0"/>
        <w:adjustRightInd w:val="0"/>
        <w:jc w:val="left"/>
        <w:rPr>
          <w:rFonts w:ascii="Times New Roman" w:hAnsi="Times New Roman"/>
          <w:kern w:val="0"/>
          <w:szCs w:val="21"/>
        </w:rPr>
      </w:pPr>
      <w:r>
        <w:rPr>
          <w:rFonts w:ascii="Times New Roman" w:hAnsi="Times New Roman"/>
          <w:kern w:val="0"/>
          <w:szCs w:val="21"/>
        </w:rPr>
        <w:t>10.1.5 型式试验可针对阀段、功率模块、超级电容、控保系统开展第三方验证。</w:t>
      </w:r>
    </w:p>
    <w:p w14:paraId="3E80EDDB">
      <w:pPr>
        <w:pStyle w:val="97"/>
        <w:numPr>
          <w:ilvl w:val="2"/>
          <w:numId w:val="16"/>
        </w:numPr>
        <w:spacing w:before="156" w:after="156"/>
        <w:rPr>
          <w:rFonts w:ascii="Times New Roman" w:hAnsi="Times New Roman"/>
          <w:szCs w:val="21"/>
          <w:highlight w:val="none"/>
        </w:rPr>
      </w:pPr>
      <w:bookmarkStart w:id="83" w:name="_Toc523"/>
      <w:r>
        <w:rPr>
          <w:rFonts w:ascii="Times New Roman" w:hAnsi="Times New Roman"/>
          <w:szCs w:val="21"/>
        </w:rPr>
        <w:t>出厂试验</w:t>
      </w:r>
      <w:bookmarkEnd w:id="83"/>
    </w:p>
    <w:p w14:paraId="7331BA5B">
      <w:pPr>
        <w:autoSpaceDE w:val="0"/>
        <w:autoSpaceDN w:val="0"/>
        <w:adjustRightInd w:val="0"/>
        <w:rPr>
          <w:rFonts w:ascii="Times New Roman" w:hAnsi="Times New Roman"/>
          <w:kern w:val="0"/>
          <w:szCs w:val="21"/>
        </w:rPr>
      </w:pPr>
      <w:r>
        <w:rPr>
          <w:rFonts w:hint="eastAsia" w:ascii="Times New Roman" w:hAnsi="Times New Roman"/>
          <w:kern w:val="0"/>
          <w:szCs w:val="21"/>
          <w:highlight w:val="none"/>
          <w:lang w:val="en-US" w:eastAsia="zh-CN"/>
        </w:rPr>
        <w:t xml:space="preserve">10.2.1 </w:t>
      </w:r>
      <w:r>
        <w:rPr>
          <w:rFonts w:ascii="Times New Roman" w:hAnsi="Times New Roman"/>
          <w:kern w:val="0"/>
          <w:szCs w:val="21"/>
          <w:highlight w:val="none"/>
        </w:rPr>
        <w:t>出厂试验的目的在于检验</w:t>
      </w:r>
      <w:r>
        <w:rPr>
          <w:rFonts w:hint="eastAsia" w:ascii="Times New Roman" w:hAnsi="Times New Roman"/>
          <w:kern w:val="0"/>
          <w:szCs w:val="21"/>
          <w:highlight w:val="none"/>
          <w:lang w:val="en-US" w:eastAsia="zh-CN"/>
        </w:rPr>
        <w:t>生产</w:t>
      </w:r>
      <w:r>
        <w:rPr>
          <w:rFonts w:ascii="Times New Roman" w:hAnsi="Times New Roman"/>
          <w:kern w:val="0"/>
          <w:szCs w:val="21"/>
          <w:highlight w:val="none"/>
        </w:rPr>
        <w:t>中缺陷</w:t>
      </w:r>
      <w:r>
        <w:rPr>
          <w:rFonts w:hint="eastAsia" w:ascii="Times New Roman" w:hAnsi="Times New Roman"/>
          <w:kern w:val="0"/>
          <w:szCs w:val="21"/>
          <w:highlight w:val="none"/>
          <w:lang w:eastAsia="zh-CN"/>
        </w:rPr>
        <w:t>，</w:t>
      </w:r>
      <w:r>
        <w:rPr>
          <w:rFonts w:ascii="Times New Roman" w:hAnsi="Times New Roman"/>
          <w:kern w:val="0"/>
          <w:szCs w:val="21"/>
          <w:highlight w:val="none"/>
        </w:rPr>
        <w:t>由</w:t>
      </w:r>
      <w:r>
        <w:rPr>
          <w:rFonts w:hint="eastAsia" w:ascii="Times New Roman" w:hAnsi="Times New Roman"/>
          <w:kern w:val="0"/>
          <w:szCs w:val="21"/>
          <w:highlight w:val="none"/>
          <w:lang w:val="en-US" w:eastAsia="zh-CN"/>
        </w:rPr>
        <w:t>供货方</w:t>
      </w:r>
      <w:r>
        <w:rPr>
          <w:rFonts w:ascii="Times New Roman" w:hAnsi="Times New Roman"/>
          <w:kern w:val="0"/>
          <w:szCs w:val="21"/>
          <w:highlight w:val="none"/>
        </w:rPr>
        <w:t>对每</w:t>
      </w:r>
      <w:r>
        <w:rPr>
          <w:rFonts w:ascii="Times New Roman" w:hAnsi="Times New Roman"/>
          <w:kern w:val="0"/>
          <w:szCs w:val="21"/>
        </w:rPr>
        <w:t>一套</w:t>
      </w:r>
      <w:r>
        <w:rPr>
          <w:rFonts w:hint="eastAsia" w:ascii="Times New Roman" w:hAnsi="Times New Roman"/>
          <w:kern w:val="0"/>
          <w:szCs w:val="21"/>
          <w:lang w:val="en-US" w:eastAsia="zh-CN"/>
        </w:rPr>
        <w:t>出厂</w:t>
      </w:r>
      <w:r>
        <w:rPr>
          <w:rFonts w:ascii="Times New Roman" w:hAnsi="Times New Roman"/>
          <w:kern w:val="0"/>
          <w:szCs w:val="21"/>
        </w:rPr>
        <w:t>装置进行。</w:t>
      </w:r>
    </w:p>
    <w:p w14:paraId="55C7200E">
      <w:pPr>
        <w:autoSpaceDE w:val="0"/>
        <w:autoSpaceDN w:val="0"/>
        <w:adjustRightInd w:val="0"/>
        <w:rPr>
          <w:rFonts w:ascii="Times New Roman" w:hAnsi="Times New Roman"/>
          <w:kern w:val="0"/>
          <w:szCs w:val="21"/>
        </w:rPr>
      </w:pPr>
      <w:r>
        <w:rPr>
          <w:rFonts w:hint="eastAsia" w:ascii="Times New Roman" w:hAnsi="Times New Roman"/>
          <w:kern w:val="0"/>
          <w:szCs w:val="21"/>
          <w:lang w:val="en-US" w:eastAsia="zh-CN"/>
        </w:rPr>
        <w:t xml:space="preserve">10.2.2 </w:t>
      </w:r>
      <w:r>
        <w:rPr>
          <w:rFonts w:ascii="Times New Roman" w:hAnsi="Times New Roman"/>
          <w:kern w:val="0"/>
          <w:szCs w:val="21"/>
        </w:rPr>
        <w:t>如受试验条件限制，经</w:t>
      </w:r>
      <w:r>
        <w:rPr>
          <w:rFonts w:ascii="Times New Roman" w:hAnsi="Times New Roman"/>
          <w:kern w:val="0"/>
          <w:szCs w:val="21"/>
          <w:highlight w:val="none"/>
        </w:rPr>
        <w:t>与</w:t>
      </w:r>
      <w:r>
        <w:rPr>
          <w:rFonts w:hint="eastAsia" w:ascii="Times New Roman" w:hAnsi="Times New Roman"/>
          <w:kern w:val="0"/>
          <w:szCs w:val="21"/>
          <w:highlight w:val="none"/>
          <w:lang w:val="en-US" w:eastAsia="zh-CN"/>
        </w:rPr>
        <w:t>用户</w:t>
      </w:r>
      <w:r>
        <w:rPr>
          <w:rFonts w:ascii="Times New Roman" w:hAnsi="Times New Roman"/>
          <w:kern w:val="0"/>
          <w:szCs w:val="21"/>
          <w:highlight w:val="none"/>
        </w:rPr>
        <w:t>协商，出厂试验可在验收试验时</w:t>
      </w:r>
      <w:r>
        <w:rPr>
          <w:rFonts w:hint="eastAsia" w:ascii="Times New Roman" w:hAnsi="Times New Roman"/>
          <w:kern w:val="0"/>
          <w:szCs w:val="21"/>
          <w:highlight w:val="none"/>
          <w:lang w:val="en-US" w:eastAsia="zh-CN"/>
        </w:rPr>
        <w:t>开展</w:t>
      </w:r>
      <w:r>
        <w:rPr>
          <w:rFonts w:ascii="Times New Roman" w:hAnsi="Times New Roman"/>
          <w:kern w:val="0"/>
          <w:szCs w:val="21"/>
          <w:highlight w:val="none"/>
        </w:rPr>
        <w:t>。</w:t>
      </w:r>
    </w:p>
    <w:p w14:paraId="5325A19C">
      <w:pPr>
        <w:pStyle w:val="97"/>
        <w:numPr>
          <w:ilvl w:val="2"/>
          <w:numId w:val="16"/>
        </w:numPr>
        <w:spacing w:before="156" w:after="156"/>
        <w:rPr>
          <w:rFonts w:ascii="Times New Roman" w:hAnsi="Times New Roman"/>
          <w:szCs w:val="21"/>
        </w:rPr>
      </w:pPr>
      <w:bookmarkStart w:id="84" w:name="_Toc11359"/>
      <w:r>
        <w:rPr>
          <w:rFonts w:ascii="Times New Roman" w:hAnsi="Times New Roman"/>
          <w:szCs w:val="21"/>
        </w:rPr>
        <w:t>涉网性能仿真试验</w:t>
      </w:r>
      <w:bookmarkEnd w:id="84"/>
    </w:p>
    <w:p w14:paraId="65B5C66B">
      <w:pPr>
        <w:autoSpaceDE w:val="0"/>
        <w:autoSpaceDN w:val="0"/>
        <w:adjustRightInd w:val="0"/>
        <w:ind w:firstLine="420" w:firstLineChars="200"/>
        <w:jc w:val="left"/>
        <w:rPr>
          <w:rFonts w:ascii="Times New Roman" w:hAnsi="Times New Roman"/>
          <w:kern w:val="0"/>
          <w:szCs w:val="21"/>
        </w:rPr>
      </w:pPr>
      <w:r>
        <w:rPr>
          <w:rFonts w:ascii="Times New Roman" w:hAnsi="Times New Roman"/>
          <w:kern w:val="0"/>
          <w:szCs w:val="21"/>
        </w:rPr>
        <w:t>涉网性能仿真试验目的是在</w:t>
      </w:r>
      <w:r>
        <w:rPr>
          <w:rFonts w:ascii="Times New Roman" w:hAnsi="Times New Roman"/>
          <w:kern w:val="0"/>
          <w:szCs w:val="21"/>
          <w:highlight w:val="none"/>
        </w:rPr>
        <w:t>实验室中检测电网运行</w:t>
      </w:r>
      <w:r>
        <w:rPr>
          <w:rFonts w:hint="eastAsia" w:ascii="Times New Roman" w:hAnsi="Times New Roman"/>
          <w:kern w:val="0"/>
          <w:szCs w:val="21"/>
          <w:highlight w:val="none"/>
        </w:rPr>
        <w:t>边界极端工况下</w:t>
      </w:r>
      <w:r>
        <w:rPr>
          <w:rFonts w:ascii="Times New Roman" w:hAnsi="Times New Roman"/>
          <w:kern w:val="0"/>
          <w:szCs w:val="21"/>
          <w:highlight w:val="none"/>
        </w:rPr>
        <w:t>静</w:t>
      </w:r>
      <w:r>
        <w:rPr>
          <w:rFonts w:ascii="Times New Roman" w:hAnsi="Times New Roman"/>
          <w:kern w:val="0"/>
          <w:szCs w:val="21"/>
        </w:rPr>
        <w:t>调的涉网性能，弥补现场试验工况的不足。本</w:t>
      </w:r>
      <w:r>
        <w:rPr>
          <w:rFonts w:ascii="Times New Roman" w:hAnsi="Times New Roman"/>
          <w:kern w:val="0"/>
          <w:szCs w:val="21"/>
          <w:highlight w:val="none"/>
        </w:rPr>
        <w:t>试验由</w:t>
      </w:r>
      <w:r>
        <w:rPr>
          <w:rFonts w:hint="eastAsia" w:ascii="Times New Roman" w:hAnsi="Times New Roman"/>
          <w:kern w:val="0"/>
          <w:szCs w:val="21"/>
          <w:highlight w:val="none"/>
          <w:lang w:val="en-US" w:eastAsia="zh-CN"/>
        </w:rPr>
        <w:t>用户</w:t>
      </w:r>
      <w:r>
        <w:rPr>
          <w:rFonts w:ascii="Times New Roman" w:hAnsi="Times New Roman"/>
          <w:kern w:val="0"/>
          <w:szCs w:val="21"/>
          <w:highlight w:val="none"/>
        </w:rPr>
        <w:t>指定有</w:t>
      </w:r>
      <w:r>
        <w:rPr>
          <w:rFonts w:ascii="Times New Roman" w:hAnsi="Times New Roman"/>
          <w:kern w:val="0"/>
          <w:szCs w:val="21"/>
        </w:rPr>
        <w:t>资质的机构进行。</w:t>
      </w:r>
    </w:p>
    <w:p w14:paraId="0989F488">
      <w:pPr>
        <w:pStyle w:val="97"/>
        <w:numPr>
          <w:ilvl w:val="2"/>
          <w:numId w:val="16"/>
        </w:numPr>
        <w:spacing w:before="156" w:after="156"/>
        <w:rPr>
          <w:rFonts w:ascii="Times New Roman" w:hAnsi="Times New Roman"/>
          <w:szCs w:val="21"/>
          <w:highlight w:val="none"/>
        </w:rPr>
      </w:pPr>
      <w:bookmarkStart w:id="85" w:name="_Toc16597"/>
      <w:r>
        <w:rPr>
          <w:rFonts w:hint="eastAsia" w:ascii="Times New Roman" w:hAnsi="Times New Roman"/>
          <w:szCs w:val="21"/>
          <w:highlight w:val="none"/>
        </w:rPr>
        <w:t>现场试验</w:t>
      </w:r>
      <w:bookmarkEnd w:id="85"/>
    </w:p>
    <w:p w14:paraId="642841ED">
      <w:pPr>
        <w:autoSpaceDE w:val="0"/>
        <w:autoSpaceDN w:val="0"/>
        <w:adjustRightInd w:val="0"/>
        <w:jc w:val="left"/>
        <w:rPr>
          <w:rFonts w:ascii="Times New Roman" w:hAnsi="Times New Roman"/>
          <w:kern w:val="0"/>
          <w:szCs w:val="21"/>
        </w:rPr>
      </w:pPr>
      <w:r>
        <w:rPr>
          <w:rFonts w:hint="eastAsia" w:ascii="Times New Roman" w:hAnsi="Times New Roman"/>
          <w:kern w:val="0"/>
          <w:szCs w:val="21"/>
          <w:lang w:val="en-US" w:eastAsia="zh-CN"/>
        </w:rPr>
        <w:t xml:space="preserve">10.4.1 </w:t>
      </w:r>
      <w:r>
        <w:rPr>
          <w:rFonts w:hint="eastAsia" w:ascii="Times New Roman" w:hAnsi="Times New Roman"/>
          <w:kern w:val="0"/>
          <w:szCs w:val="21"/>
        </w:rPr>
        <w:t>现场试验包含单体调试试验、子系统试验、系统调试试验和验收试验。</w:t>
      </w:r>
    </w:p>
    <w:p w14:paraId="07D26550">
      <w:pPr>
        <w:autoSpaceDE w:val="0"/>
        <w:autoSpaceDN w:val="0"/>
        <w:adjustRightInd w:val="0"/>
        <w:jc w:val="left"/>
        <w:rPr>
          <w:rFonts w:ascii="Times New Roman" w:hAnsi="Times New Roman"/>
          <w:kern w:val="0"/>
          <w:szCs w:val="21"/>
          <w:highlight w:val="none"/>
        </w:rPr>
      </w:pPr>
      <w:r>
        <w:rPr>
          <w:rFonts w:hint="eastAsia" w:ascii="Times New Roman" w:hAnsi="Times New Roman"/>
          <w:kern w:val="0"/>
          <w:szCs w:val="21"/>
          <w:lang w:val="en-US" w:eastAsia="zh-CN"/>
        </w:rPr>
        <w:t xml:space="preserve">10.4.2 </w:t>
      </w:r>
      <w:r>
        <w:rPr>
          <w:rFonts w:hint="eastAsia" w:ascii="Times New Roman" w:hAnsi="Times New Roman"/>
          <w:kern w:val="0"/>
          <w:szCs w:val="21"/>
        </w:rPr>
        <w:t>单体调试试验是带电前对</w:t>
      </w:r>
      <w:r>
        <w:rPr>
          <w:rFonts w:hint="eastAsia" w:ascii="Times New Roman" w:hAnsi="Times New Roman"/>
          <w:kern w:val="0"/>
          <w:szCs w:val="21"/>
          <w:lang w:val="en-US" w:eastAsia="zh-CN"/>
        </w:rPr>
        <w:t>静调</w:t>
      </w:r>
      <w:r>
        <w:rPr>
          <w:rFonts w:hint="eastAsia" w:ascii="Times New Roman" w:hAnsi="Times New Roman"/>
          <w:kern w:val="0"/>
          <w:szCs w:val="21"/>
        </w:rPr>
        <w:t>所有单个设备的现场检查和试验</w:t>
      </w:r>
      <w:r>
        <w:rPr>
          <w:rFonts w:hint="eastAsia" w:ascii="Times New Roman" w:hAnsi="Times New Roman"/>
          <w:kern w:val="0"/>
          <w:szCs w:val="21"/>
          <w:highlight w:val="none"/>
        </w:rPr>
        <w:t>，包括常规</w:t>
      </w:r>
      <w:r>
        <w:rPr>
          <w:rFonts w:hint="eastAsia" w:ascii="Times New Roman" w:hAnsi="Times New Roman"/>
          <w:kern w:val="0"/>
          <w:szCs w:val="21"/>
        </w:rPr>
        <w:t>设备、换流</w:t>
      </w:r>
      <w:r>
        <w:rPr>
          <w:rFonts w:hint="eastAsia" w:ascii="Times New Roman" w:hAnsi="Times New Roman"/>
          <w:kern w:val="0"/>
          <w:szCs w:val="21"/>
          <w:highlight w:val="none"/>
        </w:rPr>
        <w:t>阀、超级电容、控制保护监测</w:t>
      </w:r>
      <w:r>
        <w:rPr>
          <w:rFonts w:hint="eastAsia" w:ascii="Times New Roman" w:hAnsi="Times New Roman"/>
          <w:kern w:val="0"/>
          <w:szCs w:val="21"/>
          <w:highlight w:val="none"/>
          <w:lang w:val="en-US" w:eastAsia="zh-CN"/>
        </w:rPr>
        <w:t>系统</w:t>
      </w:r>
      <w:r>
        <w:rPr>
          <w:rFonts w:hint="eastAsia" w:ascii="Times New Roman" w:hAnsi="Times New Roman"/>
          <w:kern w:val="0"/>
          <w:szCs w:val="21"/>
          <w:highlight w:val="none"/>
        </w:rPr>
        <w:t>及电源屏柜、冷却设备等。</w:t>
      </w:r>
    </w:p>
    <w:p w14:paraId="50080D12">
      <w:pPr>
        <w:autoSpaceDE w:val="0"/>
        <w:autoSpaceDN w:val="0"/>
        <w:adjustRightInd w:val="0"/>
        <w:jc w:val="left"/>
        <w:rPr>
          <w:rFonts w:ascii="宋体" w:hAnsi="Times New Roman" w:cs="宋体"/>
          <w:kern w:val="0"/>
          <w:szCs w:val="21"/>
          <w:highlight w:val="none"/>
        </w:rPr>
      </w:pPr>
      <w:r>
        <w:rPr>
          <w:rFonts w:hint="eastAsia" w:ascii="Times New Roman" w:hAnsi="Times New Roman"/>
          <w:kern w:val="0"/>
          <w:szCs w:val="21"/>
          <w:highlight w:val="none"/>
          <w:lang w:val="en-US" w:eastAsia="zh-CN"/>
        </w:rPr>
        <w:t xml:space="preserve">10.4.3 </w:t>
      </w:r>
      <w:r>
        <w:rPr>
          <w:rFonts w:hint="eastAsia" w:ascii="宋体" w:hAnsi="Times New Roman" w:cs="宋体"/>
          <w:kern w:val="0"/>
          <w:szCs w:val="21"/>
          <w:highlight w:val="none"/>
        </w:rPr>
        <w:t>子系统试验是对静调所有子系统的现场检查和试验，包括换流阀系统、</w:t>
      </w:r>
      <w:r>
        <w:rPr>
          <w:rFonts w:hint="eastAsia" w:ascii="Times New Roman" w:hAnsi="Times New Roman"/>
          <w:kern w:val="0"/>
          <w:szCs w:val="21"/>
          <w:highlight w:val="none"/>
        </w:rPr>
        <w:t>超级电容、</w:t>
      </w:r>
      <w:r>
        <w:rPr>
          <w:rFonts w:hint="eastAsia" w:ascii="宋体" w:hAnsi="Times New Roman" w:cs="宋体"/>
          <w:kern w:val="0"/>
          <w:szCs w:val="21"/>
          <w:highlight w:val="none"/>
        </w:rPr>
        <w:t>控制保护监测系统、冷却系统等。</w:t>
      </w:r>
    </w:p>
    <w:p w14:paraId="16A71AE3">
      <w:pPr>
        <w:autoSpaceDE w:val="0"/>
        <w:autoSpaceDN w:val="0"/>
        <w:adjustRightInd w:val="0"/>
        <w:jc w:val="left"/>
        <w:rPr>
          <w:rFonts w:ascii="宋体" w:hAnsi="Times New Roman" w:cs="宋体"/>
          <w:kern w:val="0"/>
          <w:szCs w:val="21"/>
        </w:rPr>
      </w:pPr>
      <w:r>
        <w:rPr>
          <w:rFonts w:hint="default" w:ascii="Times New Roman" w:hAnsi="Times New Roman" w:cs="Times New Roman"/>
          <w:kern w:val="0"/>
          <w:szCs w:val="21"/>
          <w:lang w:val="en-US" w:eastAsia="zh-CN"/>
        </w:rPr>
        <w:t>10.4.4</w:t>
      </w:r>
      <w:r>
        <w:rPr>
          <w:rFonts w:hint="eastAsia" w:ascii="宋体" w:hAnsi="Times New Roman" w:cs="宋体"/>
          <w:kern w:val="0"/>
          <w:szCs w:val="21"/>
          <w:lang w:val="en-US" w:eastAsia="zh-CN"/>
        </w:rPr>
        <w:t xml:space="preserve"> </w:t>
      </w:r>
      <w:r>
        <w:rPr>
          <w:rFonts w:hint="eastAsia" w:ascii="宋体" w:hAnsi="Times New Roman" w:cs="宋体"/>
          <w:kern w:val="0"/>
          <w:szCs w:val="21"/>
        </w:rPr>
        <w:t>系统调试</w:t>
      </w:r>
      <w:r>
        <w:rPr>
          <w:rFonts w:hint="eastAsia" w:ascii="宋体" w:hAnsi="Times New Roman" w:cs="宋体"/>
          <w:kern w:val="0"/>
          <w:szCs w:val="21"/>
          <w:lang w:val="en-US" w:eastAsia="zh-CN"/>
        </w:rPr>
        <w:t>试验是</w:t>
      </w:r>
      <w:r>
        <w:rPr>
          <w:rFonts w:hint="eastAsia" w:ascii="宋体" w:hAnsi="Times New Roman" w:cs="宋体"/>
          <w:kern w:val="0"/>
          <w:szCs w:val="21"/>
        </w:rPr>
        <w:t>静调</w:t>
      </w:r>
      <w:r>
        <w:rPr>
          <w:rFonts w:hint="eastAsia" w:ascii="宋体" w:hAnsi="Times New Roman" w:cs="宋体"/>
          <w:kern w:val="0"/>
          <w:szCs w:val="21"/>
          <w:lang w:val="en-US" w:eastAsia="zh-CN"/>
        </w:rPr>
        <w:t>并网</w:t>
      </w:r>
      <w:r>
        <w:rPr>
          <w:rFonts w:hint="eastAsia" w:ascii="宋体" w:hAnsi="Times New Roman" w:cs="宋体"/>
          <w:kern w:val="0"/>
          <w:szCs w:val="21"/>
        </w:rPr>
        <w:t>下对其</w:t>
      </w:r>
      <w:r>
        <w:rPr>
          <w:rFonts w:hint="eastAsia" w:ascii="宋体" w:hAnsi="Times New Roman" w:cs="宋体"/>
          <w:kern w:val="0"/>
          <w:szCs w:val="21"/>
          <w:lang w:val="en-US" w:eastAsia="zh-CN"/>
        </w:rPr>
        <w:t>功能和</w:t>
      </w:r>
      <w:r>
        <w:rPr>
          <w:rFonts w:hint="eastAsia" w:ascii="宋体" w:hAnsi="Times New Roman" w:cs="宋体"/>
          <w:kern w:val="0"/>
          <w:szCs w:val="21"/>
        </w:rPr>
        <w:t>性能</w:t>
      </w:r>
      <w:r>
        <w:rPr>
          <w:rFonts w:hint="eastAsia" w:ascii="宋体" w:hAnsi="Times New Roman" w:cs="宋体"/>
          <w:kern w:val="0"/>
          <w:szCs w:val="21"/>
          <w:lang w:eastAsia="zh-CN"/>
        </w:rPr>
        <w:t>的</w:t>
      </w:r>
      <w:r>
        <w:rPr>
          <w:rFonts w:hint="eastAsia" w:ascii="宋体" w:hAnsi="Times New Roman" w:cs="宋体"/>
          <w:kern w:val="0"/>
          <w:szCs w:val="21"/>
        </w:rPr>
        <w:t>现场检验。</w:t>
      </w:r>
    </w:p>
    <w:p w14:paraId="533BD8C9">
      <w:pPr>
        <w:autoSpaceDE w:val="0"/>
        <w:autoSpaceDN w:val="0"/>
        <w:adjustRightInd w:val="0"/>
        <w:jc w:val="left"/>
        <w:rPr>
          <w:rFonts w:hint="eastAsia" w:ascii="Times New Roman" w:hAnsi="Times New Roman"/>
          <w:kern w:val="0"/>
          <w:szCs w:val="21"/>
        </w:rPr>
      </w:pPr>
      <w:r>
        <w:rPr>
          <w:rFonts w:hint="default" w:ascii="Times New Roman" w:hAnsi="Times New Roman" w:cs="Times New Roman"/>
          <w:kern w:val="0"/>
          <w:szCs w:val="21"/>
          <w:lang w:val="en-US" w:eastAsia="zh-CN"/>
        </w:rPr>
        <w:t xml:space="preserve">10.4.5 </w:t>
      </w:r>
      <w:r>
        <w:rPr>
          <w:rFonts w:hint="eastAsia" w:ascii="宋体" w:hAnsi="Times New Roman" w:cs="宋体"/>
          <w:kern w:val="0"/>
          <w:szCs w:val="21"/>
        </w:rPr>
        <w:t>验收试验是静调完成系统调试试验后</w:t>
      </w:r>
      <w:r>
        <w:rPr>
          <w:rFonts w:hint="eastAsia" w:ascii="宋体" w:hAnsi="Times New Roman" w:cs="宋体"/>
          <w:kern w:val="0"/>
          <w:szCs w:val="21"/>
          <w:highlight w:val="none"/>
        </w:rPr>
        <w:t>，</w:t>
      </w:r>
      <w:r>
        <w:rPr>
          <w:rFonts w:hint="eastAsia" w:ascii="Times New Roman" w:hAnsi="Times New Roman"/>
          <w:kern w:val="0"/>
          <w:szCs w:val="21"/>
          <w:highlight w:val="none"/>
          <w:lang w:val="en-US" w:eastAsia="zh-CN"/>
        </w:rPr>
        <w:t>用户</w:t>
      </w:r>
      <w:r>
        <w:rPr>
          <w:rFonts w:hint="eastAsia" w:ascii="宋体" w:hAnsi="Times New Roman" w:cs="宋体"/>
          <w:kern w:val="0"/>
          <w:szCs w:val="21"/>
          <w:highlight w:val="none"/>
        </w:rPr>
        <w:t>对</w:t>
      </w:r>
      <w:r>
        <w:rPr>
          <w:rFonts w:hint="eastAsia" w:ascii="Times New Roman" w:hAnsi="Times New Roman"/>
          <w:kern w:val="0"/>
          <w:szCs w:val="21"/>
          <w:lang w:val="en-US" w:eastAsia="zh-CN"/>
        </w:rPr>
        <w:t>静调功能和</w:t>
      </w:r>
      <w:r>
        <w:rPr>
          <w:rFonts w:hint="eastAsia" w:ascii="Times New Roman" w:hAnsi="Times New Roman"/>
          <w:kern w:val="0"/>
          <w:szCs w:val="21"/>
        </w:rPr>
        <w:t>性能进</w:t>
      </w:r>
      <w:r>
        <w:rPr>
          <w:rFonts w:hint="eastAsia" w:ascii="宋体" w:hAnsi="Times New Roman" w:cs="宋体"/>
          <w:kern w:val="0"/>
          <w:szCs w:val="21"/>
        </w:rPr>
        <w:t>行再次现场验证。</w:t>
      </w:r>
    </w:p>
    <w:p w14:paraId="3F638182">
      <w:pPr>
        <w:autoSpaceDE w:val="0"/>
        <w:autoSpaceDN w:val="0"/>
        <w:adjustRightInd w:val="0"/>
        <w:ind w:left="420" w:leftChars="200"/>
        <w:jc w:val="left"/>
        <w:rPr>
          <w:rFonts w:ascii="Times New Roman" w:hAnsi="Times New Roman"/>
          <w:kern w:val="0"/>
          <w:szCs w:val="21"/>
        </w:rPr>
      </w:pPr>
    </w:p>
    <w:p w14:paraId="676C4013">
      <w:pPr>
        <w:autoSpaceDE w:val="0"/>
        <w:autoSpaceDN w:val="0"/>
        <w:adjustRightInd w:val="0"/>
        <w:ind w:left="420" w:leftChars="200"/>
        <w:jc w:val="left"/>
        <w:rPr>
          <w:rFonts w:ascii="Times New Roman" w:hAnsi="Times New Roman"/>
          <w:kern w:val="0"/>
          <w:szCs w:val="21"/>
        </w:rPr>
      </w:pPr>
    </w:p>
    <w:p w14:paraId="3EE30FAA">
      <w:pPr>
        <w:pStyle w:val="94"/>
        <w:ind w:firstLine="0" w:firstLineChars="0"/>
        <w:rPr>
          <w:rFonts w:ascii="Times New Roman"/>
        </w:rPr>
        <w:sectPr>
          <w:footerReference r:id="rId5" w:type="default"/>
          <w:pgSz w:w="11906" w:h="16838"/>
          <w:pgMar w:top="1440" w:right="1800" w:bottom="1440" w:left="1800" w:header="851" w:footer="992" w:gutter="0"/>
          <w:cols w:space="425" w:num="1"/>
          <w:docGrid w:type="lines" w:linePitch="312" w:charSpace="0"/>
        </w:sectPr>
      </w:pPr>
    </w:p>
    <w:p w14:paraId="27DCC2C7">
      <w:pPr>
        <w:pStyle w:val="98"/>
        <w:keepNext w:val="0"/>
        <w:keepLines w:val="0"/>
        <w:pageBreakBefore w:val="0"/>
        <w:widowControl/>
        <w:numPr>
          <w:ilvl w:val="1"/>
          <w:numId w:val="0"/>
        </w:numPr>
        <w:kinsoku/>
        <w:wordWrap/>
        <w:overflowPunct/>
        <w:topLinePunct w:val="0"/>
        <w:autoSpaceDE/>
        <w:autoSpaceDN/>
        <w:bidi w:val="0"/>
        <w:adjustRightInd/>
        <w:snapToGrid/>
        <w:spacing w:before="312" w:after="0" w:afterLines="0"/>
        <w:ind w:leftChars="0"/>
        <w:jc w:val="center"/>
        <w:textAlignment w:val="auto"/>
        <w:rPr>
          <w:rFonts w:ascii="Times New Roman"/>
        </w:rPr>
      </w:pPr>
      <w:bookmarkStart w:id="86" w:name="_Toc31121"/>
      <w:r>
        <w:rPr>
          <w:rFonts w:ascii="Times New Roman"/>
        </w:rPr>
        <w:t>附 录 A</w:t>
      </w:r>
      <w:bookmarkEnd w:id="86"/>
    </w:p>
    <w:p w14:paraId="5B2913D9">
      <w:pPr>
        <w:pStyle w:val="94"/>
        <w:jc w:val="center"/>
        <w:rPr>
          <w:rFonts w:ascii="Times New Roman"/>
        </w:rPr>
      </w:pPr>
      <w:r>
        <w:rPr>
          <w:rFonts w:ascii="Times New Roman"/>
        </w:rPr>
        <w:t>（资料性）</w:t>
      </w:r>
    </w:p>
    <w:p w14:paraId="51EB5794">
      <w:pPr>
        <w:pStyle w:val="94"/>
        <w:ind w:firstLine="422"/>
        <w:jc w:val="center"/>
        <w:rPr>
          <w:rFonts w:ascii="Times New Roman"/>
          <w:b/>
          <w:bCs/>
        </w:rPr>
      </w:pPr>
      <w:r>
        <w:rPr>
          <w:rFonts w:ascii="Times New Roman"/>
          <w:b/>
          <w:bCs/>
        </w:rPr>
        <w:t>静调拓扑结构</w:t>
      </w:r>
    </w:p>
    <w:p w14:paraId="4C8BAA3F">
      <w:pPr>
        <w:pStyle w:val="97"/>
        <w:numPr>
          <w:ilvl w:val="2"/>
          <w:numId w:val="0"/>
        </w:numPr>
        <w:spacing w:before="156" w:after="156"/>
        <w:rPr>
          <w:rFonts w:hint="eastAsia" w:ascii="Times New Roman" w:hAnsi="Times New Roman" w:eastAsia="黑体"/>
          <w:szCs w:val="21"/>
          <w:highlight w:val="none"/>
          <w:lang w:eastAsia="zh-CN"/>
        </w:rPr>
      </w:pPr>
      <w:bookmarkStart w:id="87" w:name="_Toc101405557"/>
      <w:bookmarkStart w:id="88" w:name="_Toc7096"/>
      <w:r>
        <w:rPr>
          <w:rFonts w:ascii="Times New Roman" w:hAnsi="Times New Roman"/>
          <w:szCs w:val="21"/>
          <w:highlight w:val="none"/>
        </w:rPr>
        <w:t>A.1　</w:t>
      </w:r>
      <w:bookmarkEnd w:id="87"/>
      <w:r>
        <w:rPr>
          <w:rFonts w:ascii="Times New Roman" w:hAnsi="Times New Roman"/>
          <w:szCs w:val="21"/>
          <w:highlight w:val="none"/>
        </w:rPr>
        <w:t>角接级联H桥</w:t>
      </w:r>
      <w:r>
        <w:rPr>
          <w:rFonts w:hint="eastAsia" w:ascii="Times New Roman" w:hAnsi="Times New Roman"/>
          <w:szCs w:val="21"/>
          <w:highlight w:val="none"/>
          <w:lang w:val="en-US" w:eastAsia="zh-CN"/>
        </w:rPr>
        <w:t>型</w:t>
      </w:r>
      <w:bookmarkEnd w:id="88"/>
    </w:p>
    <w:p w14:paraId="250F18CB">
      <w:pPr>
        <w:pStyle w:val="13"/>
      </w:pPr>
      <w:r>
        <w:rPr>
          <w:szCs w:val="20"/>
          <w:lang w:bidi="ar"/>
        </w:rPr>
        <w:t>角接级联H桥</w:t>
      </w:r>
      <w:r>
        <w:rPr>
          <w:rFonts w:hint="eastAsia"/>
          <w:szCs w:val="20"/>
          <w:lang w:val="en-US" w:eastAsia="zh-CN" w:bidi="ar"/>
        </w:rPr>
        <w:t>型</w:t>
      </w:r>
      <w:r>
        <w:rPr>
          <w:szCs w:val="20"/>
          <w:lang w:bidi="ar"/>
        </w:rPr>
        <w:t>拓扑</w:t>
      </w:r>
      <w:r>
        <w:rPr>
          <w:rFonts w:hint="eastAsia"/>
          <w:szCs w:val="20"/>
          <w:lang w:val="en-US" w:eastAsia="zh-CN" w:bidi="ar"/>
        </w:rPr>
        <w:t>示意图</w:t>
      </w:r>
      <w:r>
        <w:rPr>
          <w:szCs w:val="20"/>
          <w:lang w:bidi="ar"/>
        </w:rPr>
        <w:t>如图A.1所示。</w:t>
      </w:r>
    </w:p>
    <w:p w14:paraId="4F36D86C">
      <w:pPr>
        <w:pStyle w:val="31"/>
        <w:spacing w:before="0" w:beforeAutospacing="0" w:after="0" w:afterAutospacing="0"/>
        <w:ind w:firstLine="420" w:firstLineChars="200"/>
        <w:jc w:val="center"/>
        <w:rPr>
          <w:rFonts w:ascii="Times New Roman" w:hAnsi="Times New Roman" w:cs="Times New Roman"/>
        </w:rPr>
      </w:pPr>
      <w:r>
        <w:rPr>
          <w:rFonts w:ascii="Times New Roman" w:hAnsi="Times New Roman" w:cs="Times New Roman"/>
          <w:sz w:val="21"/>
          <w:szCs w:val="20"/>
          <w:lang w:bidi="ar"/>
        </w:rPr>
        <w:object>
          <v:shape id="_x0000_i1025" o:spt="75" type="#_x0000_t75" style="height:192.4pt;width:123.95pt;" o:ole="t" filled="f" o:preferrelative="t" stroked="f" coordsize="21600,21600">
            <v:path/>
            <v:fill on="f" focussize="0,0"/>
            <v:stroke on="f"/>
            <v:imagedata r:id="rId9" o:title=""/>
            <o:lock v:ext="edit" aspectratio="f"/>
            <w10:wrap type="none"/>
            <w10:anchorlock/>
          </v:shape>
          <o:OLEObject Type="Embed" ProgID="Visio.Drawing.15" ShapeID="_x0000_i1025" DrawAspect="Content" ObjectID="_1468075725" r:id="rId8">
            <o:LockedField>false</o:LockedField>
          </o:OLEObject>
        </w:object>
      </w:r>
    </w:p>
    <w:p w14:paraId="06197550">
      <w:pPr>
        <w:spacing w:before="156" w:beforeLines="50" w:after="156" w:afterLines="50"/>
        <w:contextualSpacing/>
        <w:jc w:val="center"/>
        <w:rPr>
          <w:rFonts w:hint="eastAsia" w:ascii="Times New Roman" w:hAnsi="Times New Roman" w:eastAsia="黑体"/>
          <w:szCs w:val="21"/>
          <w:lang w:val="en-US" w:eastAsia="zh-CN"/>
        </w:rPr>
      </w:pPr>
      <w:r>
        <w:rPr>
          <w:rFonts w:ascii="Times New Roman" w:hAnsi="Times New Roman" w:eastAsia="黑体"/>
          <w:szCs w:val="21"/>
          <w:lang w:bidi="ar"/>
        </w:rPr>
        <w:t>图</w:t>
      </w:r>
      <w:r>
        <w:rPr>
          <w:rFonts w:ascii="Times New Roman" w:hAnsi="Times New Roman" w:eastAsia="黑体"/>
          <w:spacing w:val="1"/>
          <w:szCs w:val="21"/>
          <w:lang w:bidi="ar"/>
        </w:rPr>
        <w:t>A</w:t>
      </w:r>
      <w:r>
        <w:rPr>
          <w:rFonts w:ascii="Times New Roman" w:hAnsi="Times New Roman" w:eastAsia="黑体"/>
          <w:szCs w:val="21"/>
          <w:lang w:bidi="ar"/>
        </w:rPr>
        <w:t>.</w:t>
      </w:r>
      <w:r>
        <w:rPr>
          <w:rFonts w:ascii="Times New Roman" w:hAnsi="Times New Roman" w:eastAsia="黑体"/>
          <w:spacing w:val="1"/>
          <w:szCs w:val="21"/>
          <w:lang w:bidi="ar"/>
        </w:rPr>
        <w:t>1</w:t>
      </w:r>
      <w:r>
        <w:rPr>
          <w:rFonts w:ascii="Times New Roman" w:hAnsi="Times New Roman" w:eastAsia="黑体"/>
          <w:szCs w:val="21"/>
          <w:lang w:bidi="ar"/>
        </w:rPr>
        <w:t>　角接级联H桥</w:t>
      </w:r>
      <w:r>
        <w:rPr>
          <w:rFonts w:hint="eastAsia" w:ascii="Times New Roman" w:hAnsi="Times New Roman" w:eastAsia="黑体"/>
          <w:szCs w:val="21"/>
          <w:lang w:val="en-US" w:eastAsia="zh-CN" w:bidi="ar"/>
        </w:rPr>
        <w:t>型</w:t>
      </w:r>
      <w:r>
        <w:rPr>
          <w:rFonts w:ascii="Times New Roman" w:hAnsi="Times New Roman" w:eastAsia="黑体"/>
          <w:szCs w:val="21"/>
          <w:lang w:bidi="ar"/>
        </w:rPr>
        <w:t>拓扑</w:t>
      </w:r>
      <w:r>
        <w:rPr>
          <w:rFonts w:hint="eastAsia" w:ascii="Times New Roman" w:hAnsi="Times New Roman" w:eastAsia="黑体"/>
          <w:szCs w:val="21"/>
          <w:lang w:val="en-US" w:eastAsia="zh-CN" w:bidi="ar"/>
        </w:rPr>
        <w:t>示意图</w:t>
      </w:r>
    </w:p>
    <w:p w14:paraId="19B63BE2">
      <w:pPr>
        <w:pStyle w:val="97"/>
        <w:numPr>
          <w:ilvl w:val="2"/>
          <w:numId w:val="0"/>
        </w:numPr>
        <w:spacing w:before="156" w:after="156"/>
        <w:rPr>
          <w:rFonts w:ascii="Times New Roman" w:hAnsi="Times New Roman"/>
          <w:szCs w:val="21"/>
        </w:rPr>
      </w:pPr>
      <w:bookmarkStart w:id="89" w:name="_Toc101405558"/>
      <w:bookmarkStart w:id="90" w:name="_Toc1055"/>
      <w:r>
        <w:rPr>
          <w:rFonts w:ascii="Times New Roman" w:hAnsi="Times New Roman"/>
          <w:szCs w:val="21"/>
        </w:rPr>
        <w:t>A.2　</w:t>
      </w:r>
      <w:bookmarkEnd w:id="89"/>
      <w:r>
        <w:rPr>
          <w:rFonts w:ascii="Times New Roman" w:hAnsi="Times New Roman"/>
          <w:szCs w:val="21"/>
        </w:rPr>
        <w:t>星接级联H桥</w:t>
      </w:r>
      <w:r>
        <w:rPr>
          <w:rFonts w:hint="eastAsia" w:ascii="Times New Roman" w:hAnsi="Times New Roman"/>
          <w:szCs w:val="21"/>
          <w:lang w:val="en-US" w:eastAsia="zh-CN"/>
        </w:rPr>
        <w:t>型</w:t>
      </w:r>
      <w:bookmarkEnd w:id="90"/>
    </w:p>
    <w:p w14:paraId="7F23FAF4">
      <w:pPr>
        <w:pStyle w:val="31"/>
        <w:spacing w:before="0" w:beforeAutospacing="0" w:after="0" w:afterAutospacing="0"/>
        <w:ind w:firstLine="420" w:firstLineChars="200"/>
        <w:jc w:val="both"/>
        <w:rPr>
          <w:rFonts w:ascii="Times New Roman" w:hAnsi="Times New Roman" w:cs="Times New Roman"/>
          <w:sz w:val="21"/>
          <w:szCs w:val="21"/>
        </w:rPr>
      </w:pPr>
      <w:r>
        <w:rPr>
          <w:rFonts w:ascii="Times New Roman" w:hAnsi="Times New Roman" w:cs="Times New Roman"/>
          <w:sz w:val="21"/>
          <w:szCs w:val="21"/>
          <w:lang w:bidi="ar"/>
        </w:rPr>
        <w:t>星接级联H桥</w:t>
      </w:r>
      <w:r>
        <w:rPr>
          <w:rFonts w:hint="eastAsia" w:ascii="Times New Roman" w:hAnsi="Times New Roman" w:cs="Times New Roman"/>
          <w:sz w:val="21"/>
          <w:szCs w:val="21"/>
          <w:lang w:val="en-US" w:eastAsia="zh-CN" w:bidi="ar"/>
        </w:rPr>
        <w:t>型</w:t>
      </w:r>
      <w:r>
        <w:rPr>
          <w:rFonts w:hint="eastAsia"/>
          <w:sz w:val="21"/>
          <w:szCs w:val="21"/>
          <w:lang w:val="en-US" w:eastAsia="zh-CN" w:bidi="ar"/>
        </w:rPr>
        <w:t>型</w:t>
      </w:r>
      <w:r>
        <w:rPr>
          <w:sz w:val="21"/>
          <w:szCs w:val="21"/>
          <w:lang w:bidi="ar"/>
        </w:rPr>
        <w:t>拓扑</w:t>
      </w:r>
      <w:r>
        <w:rPr>
          <w:rFonts w:hint="eastAsia"/>
          <w:sz w:val="21"/>
          <w:szCs w:val="21"/>
          <w:lang w:val="en-US" w:eastAsia="zh-CN" w:bidi="ar"/>
        </w:rPr>
        <w:t>示意图</w:t>
      </w:r>
      <w:r>
        <w:rPr>
          <w:rFonts w:ascii="Times New Roman" w:hAnsi="Times New Roman" w:cs="Times New Roman"/>
          <w:sz w:val="21"/>
          <w:szCs w:val="21"/>
          <w:lang w:bidi="ar"/>
        </w:rPr>
        <w:t>如图A.2所示。</w:t>
      </w:r>
    </w:p>
    <w:p w14:paraId="41513F5A">
      <w:pPr>
        <w:pStyle w:val="31"/>
        <w:spacing w:before="0" w:beforeAutospacing="0" w:after="0" w:afterAutospacing="0"/>
        <w:ind w:firstLine="420" w:firstLineChars="200"/>
        <w:jc w:val="center"/>
        <w:rPr>
          <w:rFonts w:ascii="Times New Roman" w:hAnsi="Times New Roman" w:cs="Times New Roman"/>
        </w:rPr>
      </w:pPr>
      <w:r>
        <w:rPr>
          <w:rFonts w:ascii="Times New Roman" w:hAnsi="Times New Roman" w:cs="Times New Roman"/>
          <w:sz w:val="21"/>
          <w:szCs w:val="20"/>
          <w:lang w:bidi="ar"/>
        </w:rPr>
        <w:object>
          <v:shape id="_x0000_i1026" o:spt="75" type="#_x0000_t75" style="height:243.4pt;width:183.95pt;" o:ole="t" filled="f" o:preferrelative="t" stroked="f" coordsize="21600,21600">
            <v:path/>
            <v:fill on="f" focussize="0,0"/>
            <v:stroke on="f"/>
            <v:imagedata r:id="rId11" o:title=""/>
            <o:lock v:ext="edit" aspectratio="f"/>
            <w10:wrap type="none"/>
            <w10:anchorlock/>
          </v:shape>
          <o:OLEObject Type="Embed" ProgID="Visio.Drawing.15" ShapeID="_x0000_i1026" DrawAspect="Content" ObjectID="_1468075726" r:id="rId10">
            <o:LockedField>false</o:LockedField>
          </o:OLEObject>
        </w:object>
      </w:r>
    </w:p>
    <w:p w14:paraId="64F83F27">
      <w:pPr>
        <w:pStyle w:val="168"/>
        <w:numPr>
          <w:ilvl w:val="1"/>
          <w:numId w:val="0"/>
        </w:numPr>
        <w:spacing w:before="156" w:after="156"/>
        <w:rPr>
          <w:rFonts w:hint="eastAsia" w:ascii="Times New Roman" w:eastAsia="黑体"/>
          <w:lang w:val="en-US" w:eastAsia="zh-CN"/>
        </w:rPr>
      </w:pPr>
      <w:bookmarkStart w:id="91" w:name="_Hlk101400784"/>
      <w:r>
        <w:rPr>
          <w:rFonts w:hint="default" w:ascii="Times New Roman"/>
          <w:szCs w:val="21"/>
        </w:rPr>
        <w:t>图</w:t>
      </w:r>
      <w:r>
        <w:rPr>
          <w:rFonts w:hint="default" w:ascii="Times New Roman"/>
          <w:spacing w:val="1"/>
          <w:szCs w:val="21"/>
        </w:rPr>
        <w:t>A</w:t>
      </w:r>
      <w:r>
        <w:rPr>
          <w:rFonts w:hint="default" w:ascii="Times New Roman"/>
          <w:szCs w:val="21"/>
        </w:rPr>
        <w:t>.2　</w:t>
      </w:r>
      <w:r>
        <w:rPr>
          <w:rFonts w:hint="default" w:ascii="Times New Roman"/>
        </w:rPr>
        <w:t>星接级联H桥</w:t>
      </w:r>
      <w:r>
        <w:rPr>
          <w:rFonts w:hint="eastAsia" w:ascii="Times New Roman"/>
          <w:lang w:val="en-US" w:eastAsia="zh-CN"/>
        </w:rPr>
        <w:t>型</w:t>
      </w:r>
      <w:r>
        <w:rPr>
          <w:rFonts w:hint="default" w:ascii="Times New Roman"/>
        </w:rPr>
        <w:t>拓扑</w:t>
      </w:r>
      <w:r>
        <w:rPr>
          <w:rFonts w:hint="eastAsia" w:ascii="Times New Roman"/>
          <w:lang w:val="en-US" w:eastAsia="zh-CN"/>
        </w:rPr>
        <w:t>示意图</w:t>
      </w:r>
    </w:p>
    <w:bookmarkEnd w:id="91"/>
    <w:p w14:paraId="229BA4BE">
      <w:pPr>
        <w:pStyle w:val="97"/>
        <w:numPr>
          <w:ilvl w:val="2"/>
          <w:numId w:val="0"/>
        </w:numPr>
        <w:spacing w:before="156" w:after="156"/>
        <w:rPr>
          <w:rFonts w:ascii="Times New Roman" w:hAnsi="Times New Roman"/>
          <w:szCs w:val="21"/>
        </w:rPr>
      </w:pPr>
      <w:bookmarkStart w:id="92" w:name="_Toc646"/>
      <w:r>
        <w:rPr>
          <w:rFonts w:ascii="Times New Roman" w:hAnsi="Times New Roman"/>
          <w:szCs w:val="21"/>
        </w:rPr>
        <w:t>A.3 MMC</w:t>
      </w:r>
      <w:r>
        <w:rPr>
          <w:rFonts w:hint="eastAsia" w:ascii="Times New Roman" w:hAnsi="Times New Roman"/>
          <w:szCs w:val="21"/>
          <w:lang w:val="en-US" w:eastAsia="zh-CN"/>
        </w:rPr>
        <w:t>型</w:t>
      </w:r>
      <w:bookmarkEnd w:id="92"/>
    </w:p>
    <w:p w14:paraId="480BE43D">
      <w:pPr>
        <w:pStyle w:val="31"/>
        <w:spacing w:before="0" w:beforeAutospacing="0" w:after="0" w:afterAutospacing="0"/>
        <w:ind w:firstLine="420" w:firstLineChars="200"/>
        <w:jc w:val="both"/>
        <w:rPr>
          <w:rFonts w:hint="eastAsia" w:ascii="Times New Roman" w:hAnsi="Times New Roman" w:eastAsia="宋体" w:cs="Times New Roman"/>
          <w:lang w:eastAsia="zh-CN"/>
        </w:rPr>
      </w:pPr>
      <w:r>
        <w:rPr>
          <w:rFonts w:ascii="Times New Roman" w:hAnsi="Times New Roman" w:cs="Times New Roman"/>
          <w:sz w:val="21"/>
          <w:szCs w:val="20"/>
          <w:lang w:bidi="ar"/>
        </w:rPr>
        <w:t>MMC</w:t>
      </w:r>
      <w:r>
        <w:rPr>
          <w:rFonts w:hint="eastAsia" w:ascii="Times New Roman" w:hAnsi="Times New Roman" w:cs="Times New Roman"/>
          <w:sz w:val="21"/>
          <w:szCs w:val="20"/>
          <w:lang w:val="en-US" w:eastAsia="zh-CN" w:bidi="ar"/>
        </w:rPr>
        <w:t>型拓扑</w:t>
      </w:r>
      <w:r>
        <w:rPr>
          <w:rFonts w:ascii="Times New Roman" w:hAnsi="Times New Roman" w:cs="Times New Roman"/>
          <w:sz w:val="21"/>
          <w:szCs w:val="20"/>
          <w:lang w:bidi="ar"/>
        </w:rPr>
        <w:t>如图A.3所示</w:t>
      </w:r>
      <w:r>
        <w:rPr>
          <w:rFonts w:hint="eastAsia" w:ascii="Times New Roman" w:hAnsi="Times New Roman" w:cs="Times New Roman"/>
          <w:sz w:val="21"/>
          <w:szCs w:val="20"/>
          <w:lang w:eastAsia="zh-CN" w:bidi="ar"/>
        </w:rPr>
        <w:t>。</w:t>
      </w:r>
    </w:p>
    <w:p w14:paraId="0B3FE27D">
      <w:pPr>
        <w:pStyle w:val="168"/>
        <w:numPr>
          <w:ilvl w:val="1"/>
          <w:numId w:val="0"/>
        </w:numPr>
        <w:spacing w:before="156" w:after="156"/>
        <w:rPr>
          <w:rFonts w:hint="default" w:ascii="Times New Roman"/>
          <w:szCs w:val="21"/>
        </w:rPr>
      </w:pPr>
      <w:r>
        <w:rPr>
          <w:rFonts w:hint="default" w:ascii="Times New Roman"/>
          <w:szCs w:val="21"/>
        </w:rPr>
        <w:drawing>
          <wp:inline distT="0" distB="0" distL="114300" distR="114300">
            <wp:extent cx="4130040" cy="2636520"/>
            <wp:effectExtent l="0" t="0" r="0" b="0"/>
            <wp:docPr id="5" name="图片 5" descr="59be94a95ad7081a24e28c6647ad1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59be94a95ad7081a24e28c6647ad1a4"/>
                    <pic:cNvPicPr>
                      <a:picLocks noChangeAspect="1"/>
                    </pic:cNvPicPr>
                  </pic:nvPicPr>
                  <pic:blipFill>
                    <a:blip r:embed="rId12"/>
                    <a:stretch>
                      <a:fillRect/>
                    </a:stretch>
                  </pic:blipFill>
                  <pic:spPr>
                    <a:xfrm>
                      <a:off x="0" y="0"/>
                      <a:ext cx="4130040" cy="2636520"/>
                    </a:xfrm>
                    <a:prstGeom prst="rect">
                      <a:avLst/>
                    </a:prstGeom>
                  </pic:spPr>
                </pic:pic>
              </a:graphicData>
            </a:graphic>
          </wp:inline>
        </w:drawing>
      </w:r>
    </w:p>
    <w:p w14:paraId="2CE07F39">
      <w:pPr>
        <w:pStyle w:val="168"/>
        <w:numPr>
          <w:ilvl w:val="1"/>
          <w:numId w:val="0"/>
        </w:numPr>
        <w:spacing w:before="156" w:after="156"/>
        <w:rPr>
          <w:rFonts w:hint="default" w:ascii="Times New Roman"/>
          <w:szCs w:val="21"/>
          <w:lang w:val="en-US"/>
        </w:rPr>
      </w:pPr>
      <w:r>
        <w:rPr>
          <w:rFonts w:hint="default" w:ascii="Times New Roman"/>
          <w:szCs w:val="21"/>
        </w:rPr>
        <w:t>图</w:t>
      </w:r>
      <w:r>
        <w:rPr>
          <w:rFonts w:hint="default" w:ascii="Times New Roman"/>
          <w:spacing w:val="1"/>
          <w:szCs w:val="21"/>
        </w:rPr>
        <w:t>A</w:t>
      </w:r>
      <w:r>
        <w:rPr>
          <w:rFonts w:hint="default" w:ascii="Times New Roman"/>
          <w:szCs w:val="21"/>
        </w:rPr>
        <w:t>.3 MMC</w:t>
      </w:r>
      <w:r>
        <w:rPr>
          <w:rFonts w:hint="eastAsia" w:ascii="Times New Roman"/>
          <w:szCs w:val="21"/>
          <w:lang w:val="en-US" w:eastAsia="zh-CN"/>
        </w:rPr>
        <w:t>型拓扑</w:t>
      </w:r>
      <w:r>
        <w:rPr>
          <w:rFonts w:hint="eastAsia" w:ascii="Times New Roman"/>
          <w:lang w:val="en-US" w:eastAsia="zh-CN"/>
        </w:rPr>
        <w:t>示意图</w:t>
      </w:r>
    </w:p>
    <w:p w14:paraId="35E695E3">
      <w:pPr>
        <w:pStyle w:val="168"/>
        <w:numPr>
          <w:ilvl w:val="1"/>
          <w:numId w:val="0"/>
        </w:numPr>
        <w:spacing w:before="156" w:after="156"/>
        <w:rPr>
          <w:rFonts w:hint="default" w:ascii="Times New Roman"/>
          <w:szCs w:val="21"/>
        </w:rPr>
      </w:pPr>
    </w:p>
    <w:p w14:paraId="59B5145F">
      <w:pPr>
        <w:pStyle w:val="168"/>
        <w:numPr>
          <w:ilvl w:val="1"/>
          <w:numId w:val="0"/>
        </w:numPr>
        <w:spacing w:before="156" w:after="156"/>
        <w:rPr>
          <w:rFonts w:hint="default" w:ascii="Times New Roman"/>
          <w:szCs w:val="21"/>
        </w:rPr>
        <w:sectPr>
          <w:pgSz w:w="11906" w:h="16838"/>
          <w:pgMar w:top="1440" w:right="1800" w:bottom="1440" w:left="1800" w:header="851" w:footer="992" w:gutter="0"/>
          <w:cols w:space="425" w:num="1"/>
          <w:docGrid w:type="lines" w:linePitch="312" w:charSpace="0"/>
        </w:sectPr>
      </w:pPr>
    </w:p>
    <w:p w14:paraId="3E46FA59">
      <w:pPr>
        <w:jc w:val="both"/>
        <w:rPr>
          <w:rStyle w:val="155"/>
          <w:rFonts w:ascii="Times New Roma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3E23EDD7-42E2-493F-B85E-2AF6CF5A015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monospace">
    <w:altName w:val="微软雅黑"/>
    <w:panose1 w:val="00000000000000000000"/>
    <w:charset w:val="00"/>
    <w:family w:val="auto"/>
    <w:pitch w:val="default"/>
    <w:sig w:usb0="00000000" w:usb1="00000000" w:usb2="00000000" w:usb3="00000000" w:csb0="00040001" w:csb1="00000000"/>
  </w:font>
  <w:font w:name="微软雅黑">
    <w:panose1 w:val="020B0503020204020204"/>
    <w:charset w:val="86"/>
    <w:family w:val="swiss"/>
    <w:pitch w:val="default"/>
    <w:sig w:usb0="80000287" w:usb1="2ACF3C50" w:usb2="00000016" w:usb3="00000000" w:csb0="0004001F" w:csb1="00000000"/>
  </w:font>
  <w:font w:name="楷体_GB2312">
    <w:panose1 w:val="02010609030101010101"/>
    <w:charset w:val="86"/>
    <w:family w:val="auto"/>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小标宋_GBK">
    <w:panose1 w:val="03000509000000000000"/>
    <w:charset w:val="86"/>
    <w:family w:val="script"/>
    <w:pitch w:val="default"/>
    <w:sig w:usb0="00000001" w:usb1="080E0000" w:usb2="00000000" w:usb3="00000000" w:csb0="00040000" w:csb1="00000000"/>
    <w:embedRegular r:id="rId2" w:fontKey="{74F28E1D-8203-479D-AFB3-F5D652A9170E}"/>
  </w:font>
  <w:font w:name="Malgun Gothic">
    <w:panose1 w:val="020B0503020000020004"/>
    <w:charset w:val="81"/>
    <w:family w:val="swiss"/>
    <w:pitch w:val="default"/>
    <w:sig w:usb0="9000002F" w:usb1="29D77CFB" w:usb2="00000012" w:usb3="00000000" w:csb0="00080001" w:csb1="00000000"/>
    <w:embedRegular r:id="rId3" w:fontKey="{CD0E044F-2553-4EF6-96B7-62DFB030748A}"/>
  </w:font>
  <w:font w:name="方正公文小标宋">
    <w:altName w:val="宋体"/>
    <w:panose1 w:val="00000000000000000000"/>
    <w:charset w:val="86"/>
    <w:family w:val="auto"/>
    <w:pitch w:val="default"/>
    <w:sig w:usb0="00000000" w:usb1="00000000" w:usb2="00000000" w:usb3="00000000" w:csb0="00000000" w:csb1="00000000"/>
  </w:font>
  <w:font w:name="Cambria Math">
    <w:panose1 w:val="02040503050406030204"/>
    <w:charset w:val="00"/>
    <w:family w:val="auto"/>
    <w:pitch w:val="default"/>
    <w:sig w:usb0="E00006FF" w:usb1="420024FF" w:usb2="02000000" w:usb3="00000000" w:csb0="2000019F" w:csb1="00000000"/>
    <w:embedRegular r:id="rId4" w:fontKey="{76B7CF60-D36C-4EB5-B5E2-2BBBB6A4CBEF}"/>
  </w:font>
  <w:font w:name="TimesNewRomanPSMT">
    <w:altName w:val="等线"/>
    <w:panose1 w:val="00000000000000000000"/>
    <w:charset w:val="86"/>
    <w:family w:val="auto"/>
    <w:pitch w:val="default"/>
    <w:sig w:usb0="00000000" w:usb1="00000000" w:usb2="00000010" w:usb3="00000000" w:csb0="00040000" w:csb1="00000000"/>
    <w:embedRegular r:id="rId5" w:fontKey="{898E261C-3613-4653-8258-B227F4DF0B1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A42C11">
    <w:pPr>
      <w:pStyle w:val="2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800F6A">
    <w:pPr>
      <w:pStyle w:val="23"/>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298EF25">
                          <w:pPr>
                            <w:pStyle w:val="23"/>
                          </w:pPr>
                          <w:r>
                            <w:fldChar w:fldCharType="begin"/>
                          </w:r>
                          <w:r>
                            <w:instrText xml:space="preserve"> PAGE  \* MERGEFORMAT </w:instrText>
                          </w:r>
                          <w:r>
                            <w:fldChar w:fldCharType="separate"/>
                          </w:r>
                          <w:r>
                            <w:t>I</w:t>
                          </w:r>
                          <w:r>
                            <w:fldChar w:fldCharType="end"/>
                          </w:r>
                        </w:p>
                      </w:txbxContent>
                    </wps:txbx>
                    <wps:bodyPr wrap="none" lIns="0" tIns="0" rIns="0" bIns="0" upright="1">
                      <a:spAutoFit/>
                    </wps:bodyPr>
                  </wps:wsp>
                </a:graphicData>
              </a:graphic>
            </wp:anchor>
          </w:drawing>
        </mc:Choice>
        <mc:Fallback>
          <w:pict>
            <v:shape id="文本框 2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Dvl2wLyQEAAJoDAAAOAAAAAAAAAAEAIAAAAB4BAABkcnMvZTJvRG9j&#10;LnhtbFBLBQYAAAAABgAGAFkBAABZBQAAAAA=&#10;">
              <v:fill on="f" focussize="0,0"/>
              <v:stroke on="f"/>
              <v:imagedata o:title=""/>
              <o:lock v:ext="edit" aspectratio="f"/>
              <v:textbox inset="0mm,0mm,0mm,0mm" style="mso-fit-shape-to-text:t;">
                <w:txbxContent>
                  <w:p w14:paraId="2298EF25">
                    <w:pPr>
                      <w:pStyle w:val="23"/>
                    </w:pPr>
                    <w:r>
                      <w:fldChar w:fldCharType="begin"/>
                    </w:r>
                    <w:r>
                      <w:instrText xml:space="preserve"> PAGE  \* MERGEFORMAT </w:instrText>
                    </w:r>
                    <w:r>
                      <w:fldChar w:fldCharType="separate"/>
                    </w:r>
                    <w:r>
                      <w:t>I</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BAD35F">
    <w:pPr>
      <w:pStyle w:val="23"/>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0C64B8">
                          <w:pPr>
                            <w:pStyle w:val="23"/>
                          </w:pPr>
                          <w:r>
                            <w:fldChar w:fldCharType="begin"/>
                          </w:r>
                          <w:r>
                            <w:instrText xml:space="preserve"> PAGE  \* MERGEFORMAT </w:instrText>
                          </w:r>
                          <w:r>
                            <w:fldChar w:fldCharType="separate"/>
                          </w:r>
                          <w:r>
                            <w:t>14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0B0C64B8">
                    <w:pPr>
                      <w:pStyle w:val="23"/>
                    </w:pPr>
                    <w:r>
                      <w:fldChar w:fldCharType="begin"/>
                    </w:r>
                    <w:r>
                      <w:instrText xml:space="preserve"> PAGE  \* MERGEFORMAT </w:instrText>
                    </w:r>
                    <w:r>
                      <w:fldChar w:fldCharType="separate"/>
                    </w:r>
                    <w:r>
                      <w:t>14</w:t>
                    </w:r>
                    <w:r>
                      <w:fldChar w:fldCharType="end"/>
                    </w:r>
                  </w:p>
                </w:txbxContent>
              </v:textbox>
            </v:shape>
          </w:pict>
        </mc:Fallback>
      </mc:AlternateContent>
    </w:r>
  </w:p>
  <w:p w14:paraId="1B4BD64E">
    <w:pPr>
      <w:pStyle w:val="23"/>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AFA38D"/>
    <w:multiLevelType w:val="multilevel"/>
    <w:tmpl w:val="94AFA38D"/>
    <w:lvl w:ilvl="0" w:tentative="0">
      <w:start w:val="1"/>
      <w:numFmt w:val="decimal"/>
      <w:pStyle w:val="171"/>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72" w:hanging="1418"/>
      </w:pPr>
    </w:lvl>
    <w:lvl w:ilvl="8" w:tentative="0">
      <w:start w:val="1"/>
      <w:numFmt w:val="decimal"/>
      <w:lvlText w:val="%1.%2.%3.%4.%5.%6.%7.%8.%9"/>
      <w:lvlJc w:val="left"/>
      <w:pPr>
        <w:tabs>
          <w:tab w:val="left" w:pos="4774"/>
        </w:tabs>
        <w:ind w:left="4677" w:hanging="1702"/>
      </w:pPr>
    </w:lvl>
  </w:abstractNum>
  <w:abstractNum w:abstractNumId="1">
    <w:nsid w:val="9587D855"/>
    <w:multiLevelType w:val="multilevel"/>
    <w:tmpl w:val="9587D855"/>
    <w:lvl w:ilvl="0" w:tentative="0">
      <w:start w:val="1"/>
      <w:numFmt w:val="upperLetter"/>
      <w:suff w:val="nothing"/>
      <w:lvlText w:val="附录  %1"/>
      <w:lvlJc w:val="left"/>
      <w:pPr>
        <w:ind w:left="0" w:firstLine="0"/>
      </w:pPr>
      <w:rPr>
        <w:rFonts w:hint="eastAsia" w:ascii="黑体" w:hAnsi="Times New Roman" w:eastAsia="黑体" w:cs="黑体"/>
        <w:b/>
        <w:i w:val="0"/>
        <w:sz w:val="21"/>
      </w:rPr>
    </w:lvl>
    <w:lvl w:ilvl="1" w:tentative="0">
      <w:start w:val="1"/>
      <w:numFmt w:val="decimal"/>
      <w:pStyle w:val="167"/>
      <w:suff w:val="nothing"/>
      <w:lvlText w:val="%1.%2　"/>
      <w:lvlJc w:val="left"/>
      <w:pPr>
        <w:ind w:left="0" w:firstLine="0"/>
      </w:pPr>
      <w:rPr>
        <w:rFonts w:hint="eastAsia" w:ascii="黑体" w:hAnsi="Times New Roman" w:eastAsia="黑体" w:cs="黑体"/>
        <w:b/>
        <w:i w:val="0"/>
        <w:spacing w:val="0"/>
        <w:w w:val="100"/>
        <w:kern w:val="21"/>
        <w:sz w:val="21"/>
      </w:rPr>
    </w:lvl>
    <w:lvl w:ilvl="2" w:tentative="0">
      <w:start w:val="1"/>
      <w:numFmt w:val="decimal"/>
      <w:suff w:val="nothing"/>
      <w:lvlText w:val="%1.%2.%3　"/>
      <w:lvlJc w:val="left"/>
      <w:pPr>
        <w:ind w:left="0" w:firstLine="0"/>
      </w:pPr>
      <w:rPr>
        <w:rFonts w:hint="eastAsia" w:ascii="黑体" w:hAnsi="Times New Roman" w:eastAsia="黑体" w:cs="黑体"/>
        <w:b/>
        <w:i w:val="0"/>
        <w:sz w:val="21"/>
      </w:rPr>
    </w:lvl>
    <w:lvl w:ilvl="3" w:tentative="0">
      <w:start w:val="1"/>
      <w:numFmt w:val="decimal"/>
      <w:suff w:val="nothing"/>
      <w:lvlText w:val="%1.%2.%3.%4　"/>
      <w:lvlJc w:val="left"/>
      <w:pPr>
        <w:ind w:left="0" w:firstLine="0"/>
      </w:pPr>
      <w:rPr>
        <w:rFonts w:hint="eastAsia" w:ascii="黑体" w:hAnsi="Times New Roman" w:eastAsia="黑体" w:cs="黑体"/>
        <w:b/>
        <w:i w:val="0"/>
        <w:sz w:val="21"/>
      </w:rPr>
    </w:lvl>
    <w:lvl w:ilvl="4" w:tentative="0">
      <w:start w:val="1"/>
      <w:numFmt w:val="decimal"/>
      <w:suff w:val="nothing"/>
      <w:lvlText w:val="%1.%2.%3.%4.%5　"/>
      <w:lvlJc w:val="left"/>
      <w:pPr>
        <w:ind w:left="0" w:firstLine="0"/>
      </w:pPr>
      <w:rPr>
        <w:rFonts w:hint="eastAsia" w:ascii="黑体" w:hAnsi="Times New Roman" w:eastAsia="黑体" w:cs="黑体"/>
        <w:b/>
        <w:i w:val="0"/>
        <w:sz w:val="21"/>
      </w:rPr>
    </w:lvl>
    <w:lvl w:ilvl="5" w:tentative="0">
      <w:start w:val="1"/>
      <w:numFmt w:val="decimal"/>
      <w:suff w:val="nothing"/>
      <w:lvlText w:val="%1.%2.%3.%4.%5.%6　"/>
      <w:lvlJc w:val="left"/>
      <w:pPr>
        <w:ind w:left="0" w:firstLine="0"/>
      </w:pPr>
      <w:rPr>
        <w:rFonts w:hint="eastAsia" w:ascii="黑体" w:hAnsi="Times New Roman" w:eastAsia="黑体" w:cs="黑体"/>
        <w:b/>
        <w:i w:val="0"/>
        <w:sz w:val="21"/>
      </w:rPr>
    </w:lvl>
    <w:lvl w:ilvl="6" w:tentative="0">
      <w:start w:val="1"/>
      <w:numFmt w:val="decimal"/>
      <w:suff w:val="nothing"/>
      <w:lvlText w:val="%1.%2.%3.%4.%5.%6.%7　"/>
      <w:lvlJc w:val="left"/>
      <w:pPr>
        <w:ind w:left="0" w:firstLine="0"/>
      </w:pPr>
      <w:rPr>
        <w:rFonts w:hint="eastAsia" w:ascii="黑体" w:hAnsi="Times New Roman" w:eastAsia="黑体" w:cs="黑体"/>
        <w:b/>
        <w:i w:val="0"/>
        <w:sz w:val="21"/>
      </w:rPr>
    </w:lvl>
    <w:lvl w:ilvl="7" w:tentative="0">
      <w:start w:val="1"/>
      <w:numFmt w:val="none"/>
      <w:lvlText w:val="表 %1."/>
      <w:lvlJc w:val="left"/>
      <w:pPr>
        <w:tabs>
          <w:tab w:val="left" w:pos="720"/>
        </w:tabs>
        <w:ind w:left="0" w:firstLine="0"/>
      </w:pPr>
      <w:rPr>
        <w:rFonts w:hint="eastAsia" w:ascii="黑体" w:hAnsi="Times New Roman" w:eastAsia="黑体" w:cs="黑体"/>
        <w:b/>
        <w:i w:val="0"/>
        <w:sz w:val="20"/>
      </w:rPr>
    </w:lvl>
    <w:lvl w:ilvl="8" w:tentative="0">
      <w:start w:val="1"/>
      <w:numFmt w:val="none"/>
      <w:lvlText w:val="图 %1."/>
      <w:lvlJc w:val="left"/>
      <w:pPr>
        <w:tabs>
          <w:tab w:val="left" w:pos="720"/>
        </w:tabs>
        <w:ind w:left="0" w:firstLine="0"/>
      </w:pPr>
      <w:rPr>
        <w:rFonts w:hint="eastAsia" w:ascii="黑体" w:hAnsi="Times New Roman" w:eastAsia="黑体" w:cs="黑体"/>
        <w:b/>
        <w:i w:val="0"/>
        <w:sz w:val="20"/>
      </w:rPr>
    </w:lvl>
  </w:abstractNum>
  <w:abstractNum w:abstractNumId="2">
    <w:nsid w:val="A0E87432"/>
    <w:multiLevelType w:val="multilevel"/>
    <w:tmpl w:val="A0E87432"/>
    <w:lvl w:ilvl="0" w:tentative="0">
      <w:start w:val="1"/>
      <w:numFmt w:val="none"/>
      <w:suff w:val="nothing"/>
      <w:lvlText w:val="%1"/>
      <w:lvlJc w:val="left"/>
      <w:pPr>
        <w:ind w:left="0" w:firstLine="0"/>
      </w:pPr>
      <w:rPr>
        <w:rFonts w:hint="eastAsia"/>
      </w:rPr>
    </w:lvl>
    <w:lvl w:ilvl="1" w:tentative="0">
      <w:start w:val="1"/>
      <w:numFmt w:val="decimal"/>
      <w:pStyle w:val="98"/>
      <w:suff w:val="nothing"/>
      <w:lvlText w:val="%1%2　"/>
      <w:lvlJc w:val="left"/>
      <w:pPr>
        <w:ind w:left="0" w:firstLine="0"/>
      </w:pPr>
      <w:rPr>
        <w:rFonts w:hint="default" w:ascii="黑体" w:eastAsia="黑体"/>
        <w:b w:val="0"/>
        <w:i w:val="0"/>
        <w:sz w:val="21"/>
      </w:rPr>
    </w:lvl>
    <w:lvl w:ilvl="2" w:tentative="0">
      <w:start w:val="1"/>
      <w:numFmt w:val="decimal"/>
      <w:pStyle w:val="97"/>
      <w:suff w:val="space"/>
      <w:lvlText w:val="%1%2.%3"/>
      <w:lvlJc w:val="left"/>
      <w:pPr>
        <w:ind w:left="0" w:firstLine="0"/>
      </w:pPr>
      <w:rPr>
        <w:rFonts w:hint="default" w:ascii="黑体" w:hAnsi="黑体" w:eastAsia="黑体" w:cs="黑体"/>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99"/>
      <w:suff w:val="nothing"/>
      <w:lvlText w:val="%1%2.%3.%4　"/>
      <w:lvlJc w:val="left"/>
      <w:pPr>
        <w:ind w:left="0" w:firstLine="0"/>
      </w:pPr>
      <w:rPr>
        <w:rFonts w:hint="default"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A72746C1"/>
    <w:multiLevelType w:val="multilevel"/>
    <w:tmpl w:val="A72746C1"/>
    <w:lvl w:ilvl="0" w:tentative="0">
      <w:start w:val="1"/>
      <w:numFmt w:val="decimal"/>
      <w:suff w:val="nothing"/>
      <w:lvlText w:val="%1"/>
      <w:lvlJc w:val="left"/>
      <w:pPr>
        <w:ind w:left="0" w:firstLine="0"/>
      </w:pPr>
      <w:rPr>
        <w:rFonts w:hint="default"/>
      </w:rPr>
    </w:lvl>
    <w:lvl w:ilvl="1" w:tentative="0">
      <w:start w:val="1"/>
      <w:numFmt w:val="decimal"/>
      <w:suff w:val="nothing"/>
      <w:lvlText w:val="%1.%2　"/>
      <w:lvlJc w:val="left"/>
      <w:pPr>
        <w:ind w:left="0" w:firstLine="0"/>
      </w:pPr>
      <w:rPr>
        <w:rFonts w:hint="default" w:ascii="黑体" w:eastAsia="黑体"/>
        <w:b w:val="0"/>
        <w:i w:val="0"/>
        <w:sz w:val="21"/>
      </w:rPr>
    </w:lvl>
    <w:lvl w:ilvl="2" w:tentative="0">
      <w:start w:val="1"/>
      <w:numFmt w:val="decimal"/>
      <w:pStyle w:val="100"/>
      <w:suff w:val="nothing"/>
      <w:lvlText w:val="%1.%2.%3　"/>
      <w:lvlJc w:val="left"/>
      <w:pPr>
        <w:ind w:left="0" w:firstLine="0"/>
      </w:pPr>
      <w:rPr>
        <w:rFonts w:hint="default"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suff w:val="nothing"/>
      <w:lvlText w:val="%1.%2.%3.%4　"/>
      <w:lvlJc w:val="left"/>
      <w:pPr>
        <w:tabs>
          <w:tab w:val="left" w:pos="0"/>
        </w:tabs>
        <w:ind w:left="0" w:firstLine="0"/>
      </w:pPr>
      <w:rPr>
        <w:rFonts w:hint="default"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AF5FD21C"/>
    <w:multiLevelType w:val="singleLevel"/>
    <w:tmpl w:val="AF5FD21C"/>
    <w:lvl w:ilvl="0" w:tentative="0">
      <w:start w:val="1"/>
      <w:numFmt w:val="lowerLetter"/>
      <w:lvlText w:val="%1)"/>
      <w:lvlJc w:val="left"/>
      <w:pPr>
        <w:tabs>
          <w:tab w:val="left" w:pos="420"/>
        </w:tabs>
        <w:ind w:left="425" w:hanging="425"/>
      </w:pPr>
      <w:rPr>
        <w:rFonts w:hint="default"/>
      </w:rPr>
    </w:lvl>
  </w:abstractNum>
  <w:abstractNum w:abstractNumId="5">
    <w:nsid w:val="BD370DAD"/>
    <w:multiLevelType w:val="singleLevel"/>
    <w:tmpl w:val="BD370DAD"/>
    <w:lvl w:ilvl="0" w:tentative="0">
      <w:start w:val="1"/>
      <w:numFmt w:val="lowerLetter"/>
      <w:lvlText w:val="%1)"/>
      <w:lvlJc w:val="left"/>
      <w:pPr>
        <w:tabs>
          <w:tab w:val="left" w:pos="420"/>
        </w:tabs>
        <w:ind w:left="425" w:hanging="425"/>
      </w:pPr>
      <w:rPr>
        <w:rFonts w:hint="default"/>
      </w:rPr>
    </w:lvl>
  </w:abstractNum>
  <w:abstractNum w:abstractNumId="6">
    <w:nsid w:val="BDA5302F"/>
    <w:multiLevelType w:val="multilevel"/>
    <w:tmpl w:val="BDA5302F"/>
    <w:lvl w:ilvl="0" w:tentative="0">
      <w:start w:val="1"/>
      <w:numFmt w:val="decimal"/>
      <w:lvlText w:val="%1."/>
      <w:lvlJc w:val="left"/>
      <w:pPr>
        <w:ind w:left="425" w:hanging="425"/>
      </w:pPr>
      <w:rPr>
        <w:rFonts w:hint="default"/>
      </w:rPr>
    </w:lvl>
    <w:lvl w:ilvl="1" w:tentative="0">
      <w:start w:val="1"/>
      <w:numFmt w:val="decimal"/>
      <w:lvlText w:val="%1.%2."/>
      <w:lvlJc w:val="left"/>
      <w:pPr>
        <w:ind w:left="850" w:hanging="453"/>
      </w:pPr>
      <w:rPr>
        <w:rFonts w:hint="default"/>
      </w:rPr>
    </w:lvl>
    <w:lvl w:ilvl="2" w:tentative="0">
      <w:start w:val="1"/>
      <w:numFmt w:val="decimal"/>
      <w:lvlText w:val="%1.%2.%3."/>
      <w:lvlJc w:val="left"/>
      <w:pPr>
        <w:ind w:left="1508" w:hanging="708"/>
      </w:pPr>
      <w:rPr>
        <w:rFonts w:hint="default"/>
      </w:rPr>
    </w:lvl>
    <w:lvl w:ilvl="3" w:tentative="0">
      <w:start w:val="1"/>
      <w:numFmt w:val="decimal"/>
      <w:suff w:val="nothing"/>
      <w:lvlText w:val="%1.%2.%3.%4."/>
      <w:lvlJc w:val="left"/>
      <w:pPr>
        <w:tabs>
          <w:tab w:val="left" w:pos="0"/>
        </w:tabs>
        <w:ind w:left="0" w:firstLine="0"/>
      </w:pPr>
      <w:rPr>
        <w:rFonts w:hint="default"/>
      </w:rPr>
    </w:lvl>
    <w:lvl w:ilvl="4" w:tentative="0">
      <w:start w:val="1"/>
      <w:numFmt w:val="decimal"/>
      <w:pStyle w:val="124"/>
      <w:suff w:val="nothing"/>
      <w:lvlText w:val="%1.%2.%3.%4.%5."/>
      <w:lvlJc w:val="left"/>
      <w:pPr>
        <w:tabs>
          <w:tab w:val="left" w:pos="0"/>
        </w:tabs>
        <w:ind w:left="0" w:firstLine="0"/>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7">
    <w:nsid w:val="DB8D56D8"/>
    <w:multiLevelType w:val="singleLevel"/>
    <w:tmpl w:val="DB8D56D8"/>
    <w:lvl w:ilvl="0" w:tentative="0">
      <w:start w:val="1"/>
      <w:numFmt w:val="decimal"/>
      <w:lvlText w:val="%1)"/>
      <w:lvlJc w:val="left"/>
      <w:pPr>
        <w:ind w:left="425" w:hanging="425"/>
      </w:pPr>
      <w:rPr>
        <w:rFonts w:hint="default"/>
      </w:rPr>
    </w:lvl>
  </w:abstractNum>
  <w:abstractNum w:abstractNumId="8">
    <w:nsid w:val="E1B1797E"/>
    <w:multiLevelType w:val="multilevel"/>
    <w:tmpl w:val="E1B1797E"/>
    <w:lvl w:ilvl="0" w:tentative="0">
      <w:start w:val="1"/>
      <w:numFmt w:val="upperLetter"/>
      <w:lvlText w:val="%1"/>
      <w:lvlJc w:val="left"/>
      <w:pPr>
        <w:ind w:left="420" w:hanging="420"/>
      </w:pPr>
    </w:lvl>
    <w:lvl w:ilvl="1" w:tentative="0">
      <w:start w:val="1"/>
      <w:numFmt w:val="decimal"/>
      <w:pStyle w:val="168"/>
      <w:suff w:val="space"/>
      <w:lvlText w:val="图%1.%2"/>
      <w:lvlJc w:val="center"/>
      <w:pPr>
        <w:ind w:left="0" w:firstLine="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ED6BF646"/>
    <w:multiLevelType w:val="multilevel"/>
    <w:tmpl w:val="ED6BF646"/>
    <w:lvl w:ilvl="0" w:tentative="0">
      <w:start w:val="1"/>
      <w:numFmt w:val="upperLetter"/>
      <w:suff w:val="space"/>
      <w:lvlText w:val="%1"/>
      <w:lvlJc w:val="left"/>
      <w:pPr>
        <w:ind w:left="425" w:hanging="425"/>
      </w:pPr>
      <w:rPr>
        <w:rFonts w:hint="eastAsia"/>
      </w:rPr>
    </w:lvl>
    <w:lvl w:ilvl="1" w:tentative="0">
      <w:start w:val="1"/>
      <w:numFmt w:val="decimal"/>
      <w:pStyle w:val="159"/>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0">
    <w:nsid w:val="F8807B10"/>
    <w:multiLevelType w:val="multilevel"/>
    <w:tmpl w:val="F8807B10"/>
    <w:lvl w:ilvl="0" w:tentative="0">
      <w:start w:val="1"/>
      <w:numFmt w:val="decimal"/>
      <w:pStyle w:val="146"/>
      <w:suff w:val="space"/>
      <w:lvlText w:val="%1."/>
      <w:lvlJc w:val="left"/>
      <w:pPr>
        <w:tabs>
          <w:tab w:val="left" w:pos="0"/>
        </w:tabs>
        <w:ind w:left="432" w:hanging="432"/>
      </w:pPr>
      <w:rPr>
        <w:rFonts w:hint="default"/>
      </w:rPr>
    </w:lvl>
    <w:lvl w:ilvl="1" w:tentative="0">
      <w:start w:val="1"/>
      <w:numFmt w:val="decimal"/>
      <w:pStyle w:val="3"/>
      <w:suff w:val="space"/>
      <w:lvlText w:val="%1.%2."/>
      <w:lvlJc w:val="left"/>
      <w:pPr>
        <w:ind w:left="0" w:firstLine="0"/>
      </w:pPr>
      <w:rPr>
        <w:rFonts w:hint="default"/>
      </w:rPr>
    </w:lvl>
    <w:lvl w:ilvl="2" w:tentative="0">
      <w:start w:val="1"/>
      <w:numFmt w:val="decimal"/>
      <w:pStyle w:val="4"/>
      <w:suff w:val="space"/>
      <w:lvlText w:val="%1.%2.%3."/>
      <w:lvlJc w:val="left"/>
      <w:pPr>
        <w:ind w:left="720" w:hanging="720"/>
      </w:pPr>
      <w:rPr>
        <w:rFonts w:hint="default"/>
      </w:rPr>
    </w:lvl>
    <w:lvl w:ilvl="3" w:tentative="0">
      <w:start w:val="1"/>
      <w:numFmt w:val="decimal"/>
      <w:lvlText w:val="%1.%2.%3.%4."/>
      <w:lvlJc w:val="left"/>
      <w:pPr>
        <w:tabs>
          <w:tab w:val="left" w:pos="0"/>
        </w:tabs>
        <w:ind w:left="0" w:firstLine="0"/>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11">
    <w:nsid w:val="090CA675"/>
    <w:multiLevelType w:val="multilevel"/>
    <w:tmpl w:val="090CA675"/>
    <w:lvl w:ilvl="0" w:tentative="0">
      <w:start w:val="1"/>
      <w:numFmt w:val="decimal"/>
      <w:suff w:val="space"/>
      <w:lvlText w:val="%1."/>
      <w:lvlJc w:val="left"/>
      <w:pPr>
        <w:tabs>
          <w:tab w:val="left" w:pos="0"/>
        </w:tabs>
        <w:ind w:left="432" w:hanging="432"/>
      </w:pPr>
      <w:rPr>
        <w:rFonts w:hint="default"/>
      </w:rPr>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tabs>
          <w:tab w:val="left" w:pos="420"/>
        </w:tabs>
        <w:ind w:left="720" w:hanging="720"/>
      </w:pPr>
      <w:rPr>
        <w:rFonts w:hint="default"/>
      </w:rPr>
    </w:lvl>
    <w:lvl w:ilvl="3" w:tentative="0">
      <w:start w:val="1"/>
      <w:numFmt w:val="decimal"/>
      <w:pStyle w:val="5"/>
      <w:lvlText w:val="%1.%2.%3.%4."/>
      <w:lvlJc w:val="left"/>
      <w:pPr>
        <w:tabs>
          <w:tab w:val="left" w:pos="562"/>
        </w:tabs>
        <w:ind w:left="1006"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12">
    <w:nsid w:val="0DDCB41C"/>
    <w:multiLevelType w:val="multilevel"/>
    <w:tmpl w:val="0DDCB41C"/>
    <w:lvl w:ilvl="0" w:tentative="0">
      <w:start w:val="1"/>
      <w:numFmt w:val="none"/>
      <w:suff w:val="nothing"/>
      <w:lvlText w:val="%1"/>
      <w:lvlJc w:val="left"/>
      <w:pPr>
        <w:ind w:left="0" w:firstLine="0"/>
      </w:pPr>
      <w:rPr>
        <w:rFonts w:hint="eastAsia"/>
      </w:rPr>
    </w:lvl>
    <w:lvl w:ilvl="1" w:tentative="0">
      <w:start w:val="1"/>
      <w:numFmt w:val="decimal"/>
      <w:suff w:val="nothing"/>
      <w:lvlText w:val="%1%2　"/>
      <w:lvlJc w:val="left"/>
      <w:pPr>
        <w:ind w:left="0" w:firstLine="0"/>
      </w:pPr>
      <w:rPr>
        <w:rFonts w:hint="eastAsia" w:ascii="黑体" w:eastAsia="黑体"/>
        <w:b w:val="0"/>
        <w:i w:val="0"/>
        <w:sz w:val="21"/>
      </w:rPr>
    </w:lvl>
    <w:lvl w:ilvl="2" w:tentative="0">
      <w:start w:val="1"/>
      <w:numFmt w:val="decimal"/>
      <w:suff w:val="nothing"/>
      <w:lvlText w:val="%1%2.%3　"/>
      <w:lvlJc w:val="left"/>
      <w:pPr>
        <w:ind w:left="0" w:firstLine="0"/>
      </w:pPr>
      <w:rPr>
        <w:rFonts w:hint="default"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suff w:val="nothing"/>
      <w:lvlText w:val="%1%2.%3.%4　"/>
      <w:lvlJc w:val="left"/>
      <w:pPr>
        <w:tabs>
          <w:tab w:val="left" w:pos="0"/>
        </w:tabs>
        <w:ind w:left="0" w:firstLine="0"/>
      </w:pPr>
      <w:rPr>
        <w:rFonts w:hint="default"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3">
    <w:nsid w:val="1ED1720A"/>
    <w:multiLevelType w:val="multilevel"/>
    <w:tmpl w:val="1ED1720A"/>
    <w:lvl w:ilvl="0" w:tentative="0">
      <w:start w:val="1"/>
      <w:numFmt w:val="none"/>
      <w:suff w:val="nothing"/>
      <w:lvlText w:val="%1"/>
      <w:lvlJc w:val="left"/>
      <w:pPr>
        <w:ind w:left="0" w:firstLine="0"/>
      </w:pPr>
      <w:rPr>
        <w:rFonts w:hint="eastAsia"/>
      </w:rPr>
    </w:lvl>
    <w:lvl w:ilvl="1" w:tentative="0">
      <w:start w:val="1"/>
      <w:numFmt w:val="decimal"/>
      <w:suff w:val="nothing"/>
      <w:lvlText w:val="%1%2　"/>
      <w:lvlJc w:val="left"/>
      <w:pPr>
        <w:ind w:left="0" w:firstLine="0"/>
      </w:pPr>
      <w:rPr>
        <w:rFonts w:hint="eastAsia" w:ascii="黑体" w:eastAsia="黑体"/>
        <w:b w:val="0"/>
        <w:i w:val="0"/>
        <w:sz w:val="21"/>
      </w:rPr>
    </w:lvl>
    <w:lvl w:ilvl="2" w:tentative="0">
      <w:start w:val="1"/>
      <w:numFmt w:val="decimal"/>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145"/>
      <w:suff w:val="nothing"/>
      <w:lvlText w:val="%1%2.%3.%4　"/>
      <w:lvlJc w:val="left"/>
      <w:pPr>
        <w:tabs>
          <w:tab w:val="left" w:pos="0"/>
        </w:tabs>
        <w:ind w:left="0" w:firstLine="0"/>
      </w:pPr>
      <w:rPr>
        <w:rFonts w:hint="default"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4">
    <w:nsid w:val="2480AD6C"/>
    <w:multiLevelType w:val="multilevel"/>
    <w:tmpl w:val="2480AD6C"/>
    <w:lvl w:ilvl="0" w:tentative="0">
      <w:start w:val="1"/>
      <w:numFmt w:val="decimal"/>
      <w:pStyle w:val="170"/>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5"/>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5">
    <w:nsid w:val="267E5BCB"/>
    <w:multiLevelType w:val="multilevel"/>
    <w:tmpl w:val="267E5BCB"/>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pStyle w:val="77"/>
      <w:lvlText w:val="%1.%2.%3."/>
      <w:lvlJc w:val="left"/>
      <w:pPr>
        <w:ind w:left="709" w:hanging="709"/>
      </w:pPr>
      <w:rPr>
        <w:rFonts w:hint="default"/>
      </w:rPr>
    </w:lvl>
    <w:lvl w:ilvl="3" w:tentative="0">
      <w:start w:val="1"/>
      <w:numFmt w:val="decimal"/>
      <w:lvlText w:val="%1.%2.%3.%4."/>
      <w:lvlJc w:val="left"/>
      <w:pPr>
        <w:ind w:left="851" w:hanging="851"/>
      </w:pPr>
      <w:rPr>
        <w:rFonts w:hint="default"/>
      </w:rPr>
    </w:lvl>
    <w:lvl w:ilvl="4" w:tentative="0">
      <w:start w:val="1"/>
      <w:numFmt w:val="decimal"/>
      <w:pStyle w:val="72"/>
      <w:lvlText w:val="%1.%2.%3.%4.%5."/>
      <w:lvlJc w:val="left"/>
      <w:pPr>
        <w:ind w:left="992" w:hanging="992"/>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6" w:hanging="1276"/>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9" w:hanging="1559"/>
      </w:pPr>
      <w:rPr>
        <w:rFonts w:hint="default"/>
      </w:rPr>
    </w:lvl>
  </w:abstractNum>
  <w:abstractNum w:abstractNumId="16">
    <w:nsid w:val="2B5FA863"/>
    <w:multiLevelType w:val="singleLevel"/>
    <w:tmpl w:val="2B5FA863"/>
    <w:lvl w:ilvl="0" w:tentative="0">
      <w:start w:val="1"/>
      <w:numFmt w:val="decimal"/>
      <w:lvlText w:val="%1)"/>
      <w:lvlJc w:val="left"/>
      <w:pPr>
        <w:ind w:left="425" w:hanging="425"/>
      </w:pPr>
      <w:rPr>
        <w:rFonts w:hint="default"/>
      </w:rPr>
    </w:lvl>
  </w:abstractNum>
  <w:abstractNum w:abstractNumId="17">
    <w:nsid w:val="3931BD4F"/>
    <w:multiLevelType w:val="singleLevel"/>
    <w:tmpl w:val="3931BD4F"/>
    <w:lvl w:ilvl="0" w:tentative="0">
      <w:start w:val="1"/>
      <w:numFmt w:val="lowerLetter"/>
      <w:lvlText w:val="%1)"/>
      <w:lvlJc w:val="left"/>
      <w:pPr>
        <w:tabs>
          <w:tab w:val="left" w:pos="420"/>
        </w:tabs>
        <w:ind w:left="425" w:hanging="425"/>
      </w:pPr>
      <w:rPr>
        <w:rFonts w:hint="default"/>
      </w:rPr>
    </w:lvl>
  </w:abstractNum>
  <w:abstractNum w:abstractNumId="18">
    <w:nsid w:val="44C50F90"/>
    <w:multiLevelType w:val="multilevel"/>
    <w:tmpl w:val="44C50F90"/>
    <w:lvl w:ilvl="0" w:tentative="0">
      <w:start w:val="1"/>
      <w:numFmt w:val="lowerLetter"/>
      <w:pStyle w:val="101"/>
      <w:lvlText w:val="%1)"/>
      <w:lvlJc w:val="left"/>
      <w:pPr>
        <w:tabs>
          <w:tab w:val="left" w:pos="851"/>
        </w:tabs>
        <w:ind w:left="851" w:hanging="426"/>
      </w:pPr>
      <w:rPr>
        <w:rFonts w:hint="eastAsia" w:ascii="宋体" w:hAnsi="Times New Roman" w:eastAsia="宋体"/>
        <w:sz w:val="21"/>
      </w:rPr>
    </w:lvl>
    <w:lvl w:ilvl="1" w:tentative="0">
      <w:start w:val="1"/>
      <w:numFmt w:val="decimal"/>
      <w:lvlText w:val="%2)"/>
      <w:lvlJc w:val="left"/>
      <w:pPr>
        <w:tabs>
          <w:tab w:val="left" w:pos="1276"/>
        </w:tabs>
        <w:ind w:left="1276" w:hanging="425"/>
      </w:pPr>
      <w:rPr>
        <w:rFonts w:hint="eastAsia" w:ascii="宋体" w:hAnsi="Times New Roman" w:eastAsia="宋体"/>
        <w:sz w:val="21"/>
      </w:rPr>
    </w:lvl>
    <w:lvl w:ilvl="2" w:tentative="0">
      <w:start w:val="1"/>
      <w:numFmt w:val="decimal"/>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9">
    <w:nsid w:val="50AFD8E7"/>
    <w:multiLevelType w:val="multilevel"/>
    <w:tmpl w:val="50AFD8E7"/>
    <w:lvl w:ilvl="0" w:tentative="0">
      <w:start w:val="1"/>
      <w:numFmt w:val="lowerLetter"/>
      <w:lvlText w:val="%1)"/>
      <w:lvlJc w:val="left"/>
      <w:pPr>
        <w:tabs>
          <w:tab w:val="left" w:pos="851"/>
        </w:tabs>
        <w:ind w:left="851" w:hanging="426"/>
      </w:pPr>
      <w:rPr>
        <w:rFonts w:hint="eastAsia" w:ascii="宋体" w:hAnsi="Times New Roman" w:eastAsia="宋体" w:cs="宋体"/>
        <w:sz w:val="21"/>
      </w:rPr>
    </w:lvl>
    <w:lvl w:ilvl="1" w:tentative="0">
      <w:start w:val="1"/>
      <w:numFmt w:val="decimal"/>
      <w:lvlText w:val="%2)"/>
      <w:lvlJc w:val="left"/>
      <w:pPr>
        <w:tabs>
          <w:tab w:val="left" w:pos="1276"/>
        </w:tabs>
        <w:ind w:left="1276" w:hanging="425"/>
      </w:pPr>
      <w:rPr>
        <w:rFonts w:hint="eastAsia" w:ascii="宋体" w:hAnsi="Times New Roman" w:eastAsia="宋体" w:cs="宋体"/>
        <w:sz w:val="21"/>
      </w:rPr>
    </w:lvl>
    <w:lvl w:ilvl="2" w:tentative="0">
      <w:start w:val="1"/>
      <w:numFmt w:val="decimal"/>
      <w:lvlText w:val="(%3)"/>
      <w:lvlJc w:val="left"/>
      <w:pPr>
        <w:ind w:left="1702" w:hanging="425"/>
      </w:pPr>
      <w:rPr>
        <w:rFonts w:hint="eastAsia" w:ascii="宋体" w:hAnsi="Times New Roman" w:eastAsia="宋体" w:cs="宋体"/>
        <w:sz w:val="21"/>
      </w:rPr>
    </w:lvl>
    <w:lvl w:ilvl="3" w:tentative="0">
      <w:start w:val="1"/>
      <w:numFmt w:val="decimal"/>
      <w:lvlText w:val="%4."/>
      <w:lvlJc w:val="left"/>
      <w:pPr>
        <w:tabs>
          <w:tab w:val="left" w:pos="2100"/>
        </w:tabs>
        <w:ind w:left="2099" w:hanging="419"/>
      </w:pPr>
    </w:lvl>
    <w:lvl w:ilvl="4" w:tentative="0">
      <w:start w:val="1"/>
      <w:numFmt w:val="lowerLetter"/>
      <w:lvlText w:val="%5)"/>
      <w:lvlJc w:val="left"/>
      <w:pPr>
        <w:tabs>
          <w:tab w:val="left" w:pos="2520"/>
        </w:tabs>
        <w:ind w:left="2519" w:hanging="419"/>
      </w:pPr>
    </w:lvl>
    <w:lvl w:ilvl="5" w:tentative="0">
      <w:start w:val="1"/>
      <w:numFmt w:val="lowerRoman"/>
      <w:lvlText w:val="%6."/>
      <w:lvlJc w:val="right"/>
      <w:pPr>
        <w:tabs>
          <w:tab w:val="left" w:pos="2940"/>
        </w:tabs>
        <w:ind w:left="2939" w:hanging="419"/>
      </w:pPr>
    </w:lvl>
    <w:lvl w:ilvl="6" w:tentative="0">
      <w:start w:val="1"/>
      <w:numFmt w:val="decimal"/>
      <w:lvlText w:val="%7."/>
      <w:lvlJc w:val="left"/>
      <w:pPr>
        <w:tabs>
          <w:tab w:val="left" w:pos="3360"/>
        </w:tabs>
        <w:ind w:left="3359" w:hanging="419"/>
      </w:pPr>
    </w:lvl>
    <w:lvl w:ilvl="7" w:tentative="0">
      <w:start w:val="1"/>
      <w:numFmt w:val="lowerLetter"/>
      <w:lvlText w:val="%8)"/>
      <w:lvlJc w:val="left"/>
      <w:pPr>
        <w:tabs>
          <w:tab w:val="left" w:pos="3780"/>
        </w:tabs>
        <w:ind w:left="3779" w:hanging="419"/>
      </w:pPr>
    </w:lvl>
    <w:lvl w:ilvl="8" w:tentative="0">
      <w:start w:val="1"/>
      <w:numFmt w:val="lowerRoman"/>
      <w:lvlText w:val="%9."/>
      <w:lvlJc w:val="right"/>
      <w:pPr>
        <w:tabs>
          <w:tab w:val="left" w:pos="4200"/>
        </w:tabs>
        <w:ind w:left="4199" w:hanging="419"/>
      </w:pPr>
    </w:lvl>
  </w:abstractNum>
  <w:abstractNum w:abstractNumId="20">
    <w:nsid w:val="657D3FBC"/>
    <w:multiLevelType w:val="multilevel"/>
    <w:tmpl w:val="657D3FBC"/>
    <w:lvl w:ilvl="0" w:tentative="0">
      <w:start w:val="1"/>
      <w:numFmt w:val="upperLetter"/>
      <w:pStyle w:val="137"/>
      <w:suff w:val="nothing"/>
      <w:lvlText w:val="附录%1"/>
      <w:lvlJc w:val="left"/>
      <w:pPr>
        <w:ind w:left="0" w:firstLine="0"/>
      </w:pPr>
      <w:rPr>
        <w:rFonts w:hint="eastAsia"/>
        <w:spacing w:val="100"/>
      </w:rPr>
    </w:lvl>
    <w:lvl w:ilvl="1" w:tentative="0">
      <w:start w:val="1"/>
      <w:numFmt w:val="decimal"/>
      <w:suff w:val="nothing"/>
      <w:lvlText w:val="%1.%2　"/>
      <w:lvlJc w:val="left"/>
      <w:pPr>
        <w:ind w:left="0" w:firstLine="0"/>
      </w:pPr>
      <w:rPr>
        <w:rFonts w:hint="eastAsia" w:ascii="黑体" w:eastAsia="黑体"/>
        <w:b w:val="0"/>
        <w:i w:val="0"/>
        <w:sz w:val="21"/>
      </w:rPr>
    </w:lvl>
    <w:lvl w:ilvl="2" w:tentative="0">
      <w:start w:val="1"/>
      <w:numFmt w:val="decimal"/>
      <w:suff w:val="nothing"/>
      <w:lvlText w:val="%1.%2.%3　"/>
      <w:lvlJc w:val="left"/>
      <w:pPr>
        <w:ind w:left="0" w:firstLine="0"/>
      </w:pPr>
      <w:rPr>
        <w:rFonts w:hint="eastAsia" w:ascii="黑体" w:eastAsia="黑体"/>
        <w:b w:val="0"/>
        <w:i w:val="0"/>
        <w:sz w:val="21"/>
      </w:rPr>
    </w:lvl>
    <w:lvl w:ilvl="3" w:tentative="0">
      <w:start w:val="1"/>
      <w:numFmt w:val="decimal"/>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1">
    <w:nsid w:val="73205B29"/>
    <w:multiLevelType w:val="multilevel"/>
    <w:tmpl w:val="73205B29"/>
    <w:lvl w:ilvl="0" w:tentative="0">
      <w:start w:val="1"/>
      <w:numFmt w:val="lowerLetter"/>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2">
    <w:nsid w:val="73F1242B"/>
    <w:multiLevelType w:val="multilevel"/>
    <w:tmpl w:val="73F1242B"/>
    <w:lvl w:ilvl="0" w:tentative="0">
      <w:start w:val="1"/>
      <w:numFmt w:val="lowerLetter"/>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10"/>
  </w:num>
  <w:num w:numId="2">
    <w:abstractNumId w:val="11"/>
  </w:num>
  <w:num w:numId="3">
    <w:abstractNumId w:val="15"/>
  </w:num>
  <w:num w:numId="4">
    <w:abstractNumId w:val="2"/>
  </w:num>
  <w:num w:numId="5">
    <w:abstractNumId w:val="3"/>
  </w:num>
  <w:num w:numId="6">
    <w:abstractNumId w:val="18"/>
  </w:num>
  <w:num w:numId="7">
    <w:abstractNumId w:val="6"/>
  </w:num>
  <w:num w:numId="8">
    <w:abstractNumId w:val="20"/>
  </w:num>
  <w:num w:numId="9">
    <w:abstractNumId w:val="13"/>
  </w:num>
  <w:num w:numId="10">
    <w:abstractNumId w:val="9"/>
  </w:num>
  <w:num w:numId="11">
    <w:abstractNumId w:val="1"/>
  </w:num>
  <w:num w:numId="12">
    <w:abstractNumId w:val="8"/>
  </w:num>
  <w:num w:numId="13">
    <w:abstractNumId w:val="14"/>
  </w:num>
  <w:num w:numId="14">
    <w:abstractNumId w:val="0"/>
  </w:num>
  <w:num w:numId="15">
    <w:abstractNumId w:val="12"/>
  </w:num>
  <w:num w:numId="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
  </w:num>
  <w:num w:numId="18">
    <w:abstractNumId w:val="5"/>
  </w:num>
  <w:num w:numId="19">
    <w:abstractNumId w:val="17"/>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num>
  <w:num w:numId="22">
    <w:abstractNumId w:val="16"/>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22"/>
  </w:num>
  <w:num w:numId="3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alignBordersAndEdges w:val="1"/>
  <w:bordersDoNotSurroundHeader w:val="0"/>
  <w:bordersDoNotSurroundFooter w:val="0"/>
  <w:documentProtection w:edit="readOnly"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TRmMzZiZTU0MjNmMTNkNTFhOTg4ODE1OGY4YWY4YzYifQ=="/>
  </w:docVars>
  <w:rsids>
    <w:rsidRoot w:val="00172A27"/>
    <w:rsid w:val="000003D1"/>
    <w:rsid w:val="000007E5"/>
    <w:rsid w:val="00000C59"/>
    <w:rsid w:val="00000F1B"/>
    <w:rsid w:val="0000184C"/>
    <w:rsid w:val="00001E59"/>
    <w:rsid w:val="00001FA6"/>
    <w:rsid w:val="000024FA"/>
    <w:rsid w:val="000027F5"/>
    <w:rsid w:val="00002BCA"/>
    <w:rsid w:val="000036A4"/>
    <w:rsid w:val="00005037"/>
    <w:rsid w:val="00005375"/>
    <w:rsid w:val="00006087"/>
    <w:rsid w:val="000069D4"/>
    <w:rsid w:val="0000705B"/>
    <w:rsid w:val="00007576"/>
    <w:rsid w:val="00007AD9"/>
    <w:rsid w:val="00010598"/>
    <w:rsid w:val="00012110"/>
    <w:rsid w:val="00012608"/>
    <w:rsid w:val="00012B4A"/>
    <w:rsid w:val="00013283"/>
    <w:rsid w:val="00013C11"/>
    <w:rsid w:val="000153E1"/>
    <w:rsid w:val="000155D7"/>
    <w:rsid w:val="000156B2"/>
    <w:rsid w:val="000173FF"/>
    <w:rsid w:val="00017AF5"/>
    <w:rsid w:val="00017B1B"/>
    <w:rsid w:val="00020E01"/>
    <w:rsid w:val="00023B30"/>
    <w:rsid w:val="00023D36"/>
    <w:rsid w:val="000241F2"/>
    <w:rsid w:val="0002437C"/>
    <w:rsid w:val="000245E5"/>
    <w:rsid w:val="00024CC4"/>
    <w:rsid w:val="00025096"/>
    <w:rsid w:val="000267E0"/>
    <w:rsid w:val="00026969"/>
    <w:rsid w:val="00026B47"/>
    <w:rsid w:val="0002703E"/>
    <w:rsid w:val="00027354"/>
    <w:rsid w:val="0002771C"/>
    <w:rsid w:val="00027E4E"/>
    <w:rsid w:val="0003046F"/>
    <w:rsid w:val="00030D52"/>
    <w:rsid w:val="0003131D"/>
    <w:rsid w:val="00031DD3"/>
    <w:rsid w:val="000332AC"/>
    <w:rsid w:val="0003355A"/>
    <w:rsid w:val="0003387D"/>
    <w:rsid w:val="00033E2F"/>
    <w:rsid w:val="000344D7"/>
    <w:rsid w:val="00034504"/>
    <w:rsid w:val="0003549D"/>
    <w:rsid w:val="00040D2F"/>
    <w:rsid w:val="00040D5E"/>
    <w:rsid w:val="000410DE"/>
    <w:rsid w:val="00041EBE"/>
    <w:rsid w:val="00042141"/>
    <w:rsid w:val="00042883"/>
    <w:rsid w:val="00042AD3"/>
    <w:rsid w:val="000436B8"/>
    <w:rsid w:val="00043A76"/>
    <w:rsid w:val="0004461E"/>
    <w:rsid w:val="000448DA"/>
    <w:rsid w:val="00044F1C"/>
    <w:rsid w:val="000451CB"/>
    <w:rsid w:val="000454E6"/>
    <w:rsid w:val="00045A2F"/>
    <w:rsid w:val="00045C90"/>
    <w:rsid w:val="000463FE"/>
    <w:rsid w:val="00046B71"/>
    <w:rsid w:val="00047138"/>
    <w:rsid w:val="0005026B"/>
    <w:rsid w:val="00050950"/>
    <w:rsid w:val="00050C41"/>
    <w:rsid w:val="00051032"/>
    <w:rsid w:val="00051C97"/>
    <w:rsid w:val="00051EB7"/>
    <w:rsid w:val="00052096"/>
    <w:rsid w:val="00052E99"/>
    <w:rsid w:val="0005358B"/>
    <w:rsid w:val="00053F85"/>
    <w:rsid w:val="00054844"/>
    <w:rsid w:val="00054A1C"/>
    <w:rsid w:val="00054BAD"/>
    <w:rsid w:val="00055640"/>
    <w:rsid w:val="00055976"/>
    <w:rsid w:val="0006049A"/>
    <w:rsid w:val="00060A79"/>
    <w:rsid w:val="0006225F"/>
    <w:rsid w:val="000627B4"/>
    <w:rsid w:val="00062A50"/>
    <w:rsid w:val="00062A98"/>
    <w:rsid w:val="00062E5B"/>
    <w:rsid w:val="0006354D"/>
    <w:rsid w:val="00064073"/>
    <w:rsid w:val="000641C7"/>
    <w:rsid w:val="00065F4F"/>
    <w:rsid w:val="00066842"/>
    <w:rsid w:val="00066A2D"/>
    <w:rsid w:val="00066B83"/>
    <w:rsid w:val="000700C4"/>
    <w:rsid w:val="00070B15"/>
    <w:rsid w:val="00070F3A"/>
    <w:rsid w:val="000717EB"/>
    <w:rsid w:val="0007196B"/>
    <w:rsid w:val="00071D7F"/>
    <w:rsid w:val="00071F01"/>
    <w:rsid w:val="00072749"/>
    <w:rsid w:val="00072B1C"/>
    <w:rsid w:val="00072E84"/>
    <w:rsid w:val="00073030"/>
    <w:rsid w:val="000732B6"/>
    <w:rsid w:val="00073432"/>
    <w:rsid w:val="00073F61"/>
    <w:rsid w:val="00075915"/>
    <w:rsid w:val="00075AAB"/>
    <w:rsid w:val="00075B2B"/>
    <w:rsid w:val="00076A5E"/>
    <w:rsid w:val="00076AFC"/>
    <w:rsid w:val="00076E26"/>
    <w:rsid w:val="0007725F"/>
    <w:rsid w:val="000774E4"/>
    <w:rsid w:val="000775C5"/>
    <w:rsid w:val="00077919"/>
    <w:rsid w:val="00077964"/>
    <w:rsid w:val="00077A76"/>
    <w:rsid w:val="00077FEF"/>
    <w:rsid w:val="00080243"/>
    <w:rsid w:val="00080686"/>
    <w:rsid w:val="000806AC"/>
    <w:rsid w:val="00081438"/>
    <w:rsid w:val="0008157A"/>
    <w:rsid w:val="00081E98"/>
    <w:rsid w:val="00081FBF"/>
    <w:rsid w:val="00082293"/>
    <w:rsid w:val="00082665"/>
    <w:rsid w:val="000826AF"/>
    <w:rsid w:val="00083289"/>
    <w:rsid w:val="0008331F"/>
    <w:rsid w:val="0008342D"/>
    <w:rsid w:val="000834A4"/>
    <w:rsid w:val="00083662"/>
    <w:rsid w:val="00083D9B"/>
    <w:rsid w:val="00083F41"/>
    <w:rsid w:val="000841A7"/>
    <w:rsid w:val="00084569"/>
    <w:rsid w:val="00084C19"/>
    <w:rsid w:val="00084D1C"/>
    <w:rsid w:val="00085041"/>
    <w:rsid w:val="000853B3"/>
    <w:rsid w:val="000860F5"/>
    <w:rsid w:val="00086E7F"/>
    <w:rsid w:val="000872B5"/>
    <w:rsid w:val="00087A8C"/>
    <w:rsid w:val="000901D0"/>
    <w:rsid w:val="00090DDF"/>
    <w:rsid w:val="00090FEF"/>
    <w:rsid w:val="000916FE"/>
    <w:rsid w:val="00091889"/>
    <w:rsid w:val="00092131"/>
    <w:rsid w:val="00092506"/>
    <w:rsid w:val="00092A37"/>
    <w:rsid w:val="00092E73"/>
    <w:rsid w:val="00093FA3"/>
    <w:rsid w:val="000944C9"/>
    <w:rsid w:val="00094D4A"/>
    <w:rsid w:val="00094E53"/>
    <w:rsid w:val="00094F10"/>
    <w:rsid w:val="00095516"/>
    <w:rsid w:val="00096578"/>
    <w:rsid w:val="0009728B"/>
    <w:rsid w:val="000976AA"/>
    <w:rsid w:val="000A0237"/>
    <w:rsid w:val="000A0B8D"/>
    <w:rsid w:val="000A0E9D"/>
    <w:rsid w:val="000A1016"/>
    <w:rsid w:val="000A1E31"/>
    <w:rsid w:val="000A2887"/>
    <w:rsid w:val="000A2F32"/>
    <w:rsid w:val="000A3F22"/>
    <w:rsid w:val="000A5EEA"/>
    <w:rsid w:val="000A61D4"/>
    <w:rsid w:val="000A6401"/>
    <w:rsid w:val="000A647E"/>
    <w:rsid w:val="000A64AC"/>
    <w:rsid w:val="000A7D6C"/>
    <w:rsid w:val="000B140C"/>
    <w:rsid w:val="000B174B"/>
    <w:rsid w:val="000B3E26"/>
    <w:rsid w:val="000B3F05"/>
    <w:rsid w:val="000B40B3"/>
    <w:rsid w:val="000B44D2"/>
    <w:rsid w:val="000B4797"/>
    <w:rsid w:val="000B61CC"/>
    <w:rsid w:val="000B6262"/>
    <w:rsid w:val="000B6398"/>
    <w:rsid w:val="000B7071"/>
    <w:rsid w:val="000B768F"/>
    <w:rsid w:val="000C0354"/>
    <w:rsid w:val="000C07D7"/>
    <w:rsid w:val="000C1213"/>
    <w:rsid w:val="000C1994"/>
    <w:rsid w:val="000C2249"/>
    <w:rsid w:val="000C22AF"/>
    <w:rsid w:val="000C26DD"/>
    <w:rsid w:val="000C296E"/>
    <w:rsid w:val="000C2E0E"/>
    <w:rsid w:val="000C31A7"/>
    <w:rsid w:val="000C46A1"/>
    <w:rsid w:val="000C470A"/>
    <w:rsid w:val="000C4793"/>
    <w:rsid w:val="000C4B0D"/>
    <w:rsid w:val="000C594A"/>
    <w:rsid w:val="000C5A9E"/>
    <w:rsid w:val="000C5FD3"/>
    <w:rsid w:val="000C6257"/>
    <w:rsid w:val="000C6DD6"/>
    <w:rsid w:val="000C7273"/>
    <w:rsid w:val="000D02B5"/>
    <w:rsid w:val="000D0895"/>
    <w:rsid w:val="000D12FF"/>
    <w:rsid w:val="000D1904"/>
    <w:rsid w:val="000D1ECA"/>
    <w:rsid w:val="000D251E"/>
    <w:rsid w:val="000D252C"/>
    <w:rsid w:val="000D31ED"/>
    <w:rsid w:val="000D36B3"/>
    <w:rsid w:val="000D40EF"/>
    <w:rsid w:val="000D5430"/>
    <w:rsid w:val="000D60C2"/>
    <w:rsid w:val="000D61C8"/>
    <w:rsid w:val="000D6CC0"/>
    <w:rsid w:val="000D71A0"/>
    <w:rsid w:val="000D7EC0"/>
    <w:rsid w:val="000E0660"/>
    <w:rsid w:val="000E0F11"/>
    <w:rsid w:val="000E13D0"/>
    <w:rsid w:val="000E1E97"/>
    <w:rsid w:val="000E2A21"/>
    <w:rsid w:val="000E2FFE"/>
    <w:rsid w:val="000E3492"/>
    <w:rsid w:val="000E3DB9"/>
    <w:rsid w:val="000E457F"/>
    <w:rsid w:val="000E4A11"/>
    <w:rsid w:val="000E4BB7"/>
    <w:rsid w:val="000E61A2"/>
    <w:rsid w:val="000E631F"/>
    <w:rsid w:val="000E6333"/>
    <w:rsid w:val="000E6D34"/>
    <w:rsid w:val="000E727A"/>
    <w:rsid w:val="000E738A"/>
    <w:rsid w:val="000E7527"/>
    <w:rsid w:val="000E7E70"/>
    <w:rsid w:val="000F02E1"/>
    <w:rsid w:val="000F118E"/>
    <w:rsid w:val="000F165B"/>
    <w:rsid w:val="000F2721"/>
    <w:rsid w:val="000F29BC"/>
    <w:rsid w:val="000F2AA6"/>
    <w:rsid w:val="000F2EF9"/>
    <w:rsid w:val="000F4259"/>
    <w:rsid w:val="000F4D55"/>
    <w:rsid w:val="000F548C"/>
    <w:rsid w:val="000F5FC6"/>
    <w:rsid w:val="000F6D7B"/>
    <w:rsid w:val="000F77E1"/>
    <w:rsid w:val="0010095F"/>
    <w:rsid w:val="00100FC9"/>
    <w:rsid w:val="0010137A"/>
    <w:rsid w:val="00101534"/>
    <w:rsid w:val="0010178E"/>
    <w:rsid w:val="00101D75"/>
    <w:rsid w:val="001023FD"/>
    <w:rsid w:val="00102614"/>
    <w:rsid w:val="0010295F"/>
    <w:rsid w:val="0010333C"/>
    <w:rsid w:val="0010433C"/>
    <w:rsid w:val="00104587"/>
    <w:rsid w:val="00104C4C"/>
    <w:rsid w:val="00105543"/>
    <w:rsid w:val="00106FD4"/>
    <w:rsid w:val="00107449"/>
    <w:rsid w:val="00107DC6"/>
    <w:rsid w:val="00107E52"/>
    <w:rsid w:val="001100B0"/>
    <w:rsid w:val="00110BE9"/>
    <w:rsid w:val="00111790"/>
    <w:rsid w:val="00112AA4"/>
    <w:rsid w:val="00112D9D"/>
    <w:rsid w:val="00112E06"/>
    <w:rsid w:val="001130BF"/>
    <w:rsid w:val="0011428C"/>
    <w:rsid w:val="0011437B"/>
    <w:rsid w:val="00114E4D"/>
    <w:rsid w:val="00115532"/>
    <w:rsid w:val="001159D5"/>
    <w:rsid w:val="00115C41"/>
    <w:rsid w:val="0011651F"/>
    <w:rsid w:val="001165C8"/>
    <w:rsid w:val="00116AE6"/>
    <w:rsid w:val="00116C0D"/>
    <w:rsid w:val="00117F40"/>
    <w:rsid w:val="00120239"/>
    <w:rsid w:val="0012083D"/>
    <w:rsid w:val="0012099E"/>
    <w:rsid w:val="00120E40"/>
    <w:rsid w:val="00121940"/>
    <w:rsid w:val="001230D9"/>
    <w:rsid w:val="0012329A"/>
    <w:rsid w:val="00123541"/>
    <w:rsid w:val="001249BA"/>
    <w:rsid w:val="00124D4C"/>
    <w:rsid w:val="00127196"/>
    <w:rsid w:val="001273D7"/>
    <w:rsid w:val="00127B63"/>
    <w:rsid w:val="00130B46"/>
    <w:rsid w:val="00130FDD"/>
    <w:rsid w:val="001322D4"/>
    <w:rsid w:val="00132C49"/>
    <w:rsid w:val="001331D9"/>
    <w:rsid w:val="001334A6"/>
    <w:rsid w:val="001334DC"/>
    <w:rsid w:val="00133D0D"/>
    <w:rsid w:val="0013431B"/>
    <w:rsid w:val="001343A6"/>
    <w:rsid w:val="0013520A"/>
    <w:rsid w:val="001353DB"/>
    <w:rsid w:val="001356FC"/>
    <w:rsid w:val="00135B4E"/>
    <w:rsid w:val="00135FC8"/>
    <w:rsid w:val="00136147"/>
    <w:rsid w:val="0013616C"/>
    <w:rsid w:val="001374A3"/>
    <w:rsid w:val="00137E2F"/>
    <w:rsid w:val="001403B8"/>
    <w:rsid w:val="00140ADD"/>
    <w:rsid w:val="00140F18"/>
    <w:rsid w:val="00141BC1"/>
    <w:rsid w:val="00142D22"/>
    <w:rsid w:val="00143584"/>
    <w:rsid w:val="00143AFA"/>
    <w:rsid w:val="0014414B"/>
    <w:rsid w:val="00144844"/>
    <w:rsid w:val="001457CF"/>
    <w:rsid w:val="00145DB1"/>
    <w:rsid w:val="00145F7A"/>
    <w:rsid w:val="00146232"/>
    <w:rsid w:val="001465F9"/>
    <w:rsid w:val="001468F6"/>
    <w:rsid w:val="00146C2A"/>
    <w:rsid w:val="0014734A"/>
    <w:rsid w:val="00147556"/>
    <w:rsid w:val="00147952"/>
    <w:rsid w:val="00147AE0"/>
    <w:rsid w:val="001501F0"/>
    <w:rsid w:val="0015086D"/>
    <w:rsid w:val="00152CF9"/>
    <w:rsid w:val="001534CF"/>
    <w:rsid w:val="001542EF"/>
    <w:rsid w:val="00155474"/>
    <w:rsid w:val="00155C63"/>
    <w:rsid w:val="00157F6C"/>
    <w:rsid w:val="00157F73"/>
    <w:rsid w:val="0016108C"/>
    <w:rsid w:val="001617B6"/>
    <w:rsid w:val="00161A06"/>
    <w:rsid w:val="00161BF2"/>
    <w:rsid w:val="00161EFD"/>
    <w:rsid w:val="00161FA0"/>
    <w:rsid w:val="00162271"/>
    <w:rsid w:val="00162381"/>
    <w:rsid w:val="0016258E"/>
    <w:rsid w:val="001625E8"/>
    <w:rsid w:val="00162EE6"/>
    <w:rsid w:val="0016350A"/>
    <w:rsid w:val="00163E48"/>
    <w:rsid w:val="00164184"/>
    <w:rsid w:val="00164385"/>
    <w:rsid w:val="00164533"/>
    <w:rsid w:val="00165143"/>
    <w:rsid w:val="0016527E"/>
    <w:rsid w:val="001663F3"/>
    <w:rsid w:val="00167B9F"/>
    <w:rsid w:val="00170065"/>
    <w:rsid w:val="00170967"/>
    <w:rsid w:val="00170988"/>
    <w:rsid w:val="00171E29"/>
    <w:rsid w:val="00172A1B"/>
    <w:rsid w:val="00172A27"/>
    <w:rsid w:val="00172B73"/>
    <w:rsid w:val="00173036"/>
    <w:rsid w:val="001742E6"/>
    <w:rsid w:val="001751F9"/>
    <w:rsid w:val="00175366"/>
    <w:rsid w:val="00175661"/>
    <w:rsid w:val="00175C27"/>
    <w:rsid w:val="00176531"/>
    <w:rsid w:val="0017745F"/>
    <w:rsid w:val="00177B3F"/>
    <w:rsid w:val="00180884"/>
    <w:rsid w:val="0018143D"/>
    <w:rsid w:val="001819B9"/>
    <w:rsid w:val="00181E46"/>
    <w:rsid w:val="00182050"/>
    <w:rsid w:val="00182975"/>
    <w:rsid w:val="00182A75"/>
    <w:rsid w:val="001831B0"/>
    <w:rsid w:val="00183999"/>
    <w:rsid w:val="00183D94"/>
    <w:rsid w:val="001842AA"/>
    <w:rsid w:val="00184CAB"/>
    <w:rsid w:val="0018539A"/>
    <w:rsid w:val="00185670"/>
    <w:rsid w:val="00185AA2"/>
    <w:rsid w:val="00186C13"/>
    <w:rsid w:val="001872B1"/>
    <w:rsid w:val="00187918"/>
    <w:rsid w:val="00187C1A"/>
    <w:rsid w:val="00190C46"/>
    <w:rsid w:val="00191234"/>
    <w:rsid w:val="001919F8"/>
    <w:rsid w:val="00191C9E"/>
    <w:rsid w:val="00192B21"/>
    <w:rsid w:val="001945C4"/>
    <w:rsid w:val="00194811"/>
    <w:rsid w:val="0019558C"/>
    <w:rsid w:val="0019590C"/>
    <w:rsid w:val="00195EBB"/>
    <w:rsid w:val="00196C44"/>
    <w:rsid w:val="0019794E"/>
    <w:rsid w:val="001A0F12"/>
    <w:rsid w:val="001A12D2"/>
    <w:rsid w:val="001A1465"/>
    <w:rsid w:val="001A1ED9"/>
    <w:rsid w:val="001A293E"/>
    <w:rsid w:val="001A2E0C"/>
    <w:rsid w:val="001A2FF9"/>
    <w:rsid w:val="001A31C1"/>
    <w:rsid w:val="001A32D2"/>
    <w:rsid w:val="001A4300"/>
    <w:rsid w:val="001A4606"/>
    <w:rsid w:val="001A48B4"/>
    <w:rsid w:val="001A4F29"/>
    <w:rsid w:val="001A5505"/>
    <w:rsid w:val="001A5AF9"/>
    <w:rsid w:val="001A6769"/>
    <w:rsid w:val="001A6E34"/>
    <w:rsid w:val="001A7330"/>
    <w:rsid w:val="001A7837"/>
    <w:rsid w:val="001B0672"/>
    <w:rsid w:val="001B0CEF"/>
    <w:rsid w:val="001B24C2"/>
    <w:rsid w:val="001B3004"/>
    <w:rsid w:val="001B3025"/>
    <w:rsid w:val="001B3771"/>
    <w:rsid w:val="001B3CBC"/>
    <w:rsid w:val="001B42C3"/>
    <w:rsid w:val="001B65D8"/>
    <w:rsid w:val="001B6E4B"/>
    <w:rsid w:val="001B7B46"/>
    <w:rsid w:val="001B7DCA"/>
    <w:rsid w:val="001B7F58"/>
    <w:rsid w:val="001C071C"/>
    <w:rsid w:val="001C1F4B"/>
    <w:rsid w:val="001C22E5"/>
    <w:rsid w:val="001C2571"/>
    <w:rsid w:val="001C27EF"/>
    <w:rsid w:val="001C35C7"/>
    <w:rsid w:val="001C375B"/>
    <w:rsid w:val="001C40C5"/>
    <w:rsid w:val="001C420B"/>
    <w:rsid w:val="001C4A20"/>
    <w:rsid w:val="001C4B17"/>
    <w:rsid w:val="001C5771"/>
    <w:rsid w:val="001C591B"/>
    <w:rsid w:val="001C5A84"/>
    <w:rsid w:val="001C5D99"/>
    <w:rsid w:val="001C602C"/>
    <w:rsid w:val="001C6F1D"/>
    <w:rsid w:val="001C7824"/>
    <w:rsid w:val="001D1311"/>
    <w:rsid w:val="001D17DA"/>
    <w:rsid w:val="001D262C"/>
    <w:rsid w:val="001D2924"/>
    <w:rsid w:val="001D2A93"/>
    <w:rsid w:val="001D2B64"/>
    <w:rsid w:val="001D2E3F"/>
    <w:rsid w:val="001D3184"/>
    <w:rsid w:val="001D363F"/>
    <w:rsid w:val="001D3870"/>
    <w:rsid w:val="001D54E7"/>
    <w:rsid w:val="001D57C3"/>
    <w:rsid w:val="001D61BB"/>
    <w:rsid w:val="001D63A2"/>
    <w:rsid w:val="001D7288"/>
    <w:rsid w:val="001D7F1C"/>
    <w:rsid w:val="001E0079"/>
    <w:rsid w:val="001E0231"/>
    <w:rsid w:val="001E06F4"/>
    <w:rsid w:val="001E0FAE"/>
    <w:rsid w:val="001E13E0"/>
    <w:rsid w:val="001E1625"/>
    <w:rsid w:val="001E3EA4"/>
    <w:rsid w:val="001E4A8E"/>
    <w:rsid w:val="001E4D83"/>
    <w:rsid w:val="001E6696"/>
    <w:rsid w:val="001E6AEB"/>
    <w:rsid w:val="001E7D85"/>
    <w:rsid w:val="001F018A"/>
    <w:rsid w:val="001F0D5D"/>
    <w:rsid w:val="001F10C0"/>
    <w:rsid w:val="001F205B"/>
    <w:rsid w:val="001F281B"/>
    <w:rsid w:val="001F3254"/>
    <w:rsid w:val="001F3AB2"/>
    <w:rsid w:val="001F4715"/>
    <w:rsid w:val="001F59C5"/>
    <w:rsid w:val="001F77B6"/>
    <w:rsid w:val="0020000B"/>
    <w:rsid w:val="002018E3"/>
    <w:rsid w:val="00202B05"/>
    <w:rsid w:val="00202B17"/>
    <w:rsid w:val="00202BB3"/>
    <w:rsid w:val="00203038"/>
    <w:rsid w:val="00203665"/>
    <w:rsid w:val="002047CD"/>
    <w:rsid w:val="00204B6E"/>
    <w:rsid w:val="00204ECD"/>
    <w:rsid w:val="00205143"/>
    <w:rsid w:val="00205151"/>
    <w:rsid w:val="0020578A"/>
    <w:rsid w:val="0020585F"/>
    <w:rsid w:val="00206297"/>
    <w:rsid w:val="0020748D"/>
    <w:rsid w:val="0020753B"/>
    <w:rsid w:val="002077FD"/>
    <w:rsid w:val="0020787F"/>
    <w:rsid w:val="00207B19"/>
    <w:rsid w:val="002102E6"/>
    <w:rsid w:val="0021060C"/>
    <w:rsid w:val="002107A1"/>
    <w:rsid w:val="00210EB9"/>
    <w:rsid w:val="002126A3"/>
    <w:rsid w:val="00214F18"/>
    <w:rsid w:val="00215D4C"/>
    <w:rsid w:val="0021713E"/>
    <w:rsid w:val="00217CE4"/>
    <w:rsid w:val="00217D6F"/>
    <w:rsid w:val="002215E0"/>
    <w:rsid w:val="00221ECE"/>
    <w:rsid w:val="00221FD7"/>
    <w:rsid w:val="0022208B"/>
    <w:rsid w:val="002220F0"/>
    <w:rsid w:val="002223BA"/>
    <w:rsid w:val="00222C8C"/>
    <w:rsid w:val="002238C4"/>
    <w:rsid w:val="00223D80"/>
    <w:rsid w:val="00223DB5"/>
    <w:rsid w:val="00223EDE"/>
    <w:rsid w:val="00224C86"/>
    <w:rsid w:val="002252F2"/>
    <w:rsid w:val="002253C0"/>
    <w:rsid w:val="00225ABF"/>
    <w:rsid w:val="00226187"/>
    <w:rsid w:val="002275D1"/>
    <w:rsid w:val="00227CC5"/>
    <w:rsid w:val="00230F19"/>
    <w:rsid w:val="00233000"/>
    <w:rsid w:val="0023344B"/>
    <w:rsid w:val="00233645"/>
    <w:rsid w:val="002339D6"/>
    <w:rsid w:val="00233A75"/>
    <w:rsid w:val="00235502"/>
    <w:rsid w:val="00235BF5"/>
    <w:rsid w:val="00235F55"/>
    <w:rsid w:val="0023649E"/>
    <w:rsid w:val="00236DA1"/>
    <w:rsid w:val="00237211"/>
    <w:rsid w:val="00237490"/>
    <w:rsid w:val="0023765F"/>
    <w:rsid w:val="0024015B"/>
    <w:rsid w:val="002406FE"/>
    <w:rsid w:val="00240B72"/>
    <w:rsid w:val="00240F2A"/>
    <w:rsid w:val="00241168"/>
    <w:rsid w:val="00241983"/>
    <w:rsid w:val="00241C81"/>
    <w:rsid w:val="0024276A"/>
    <w:rsid w:val="002429CF"/>
    <w:rsid w:val="00242A60"/>
    <w:rsid w:val="00242B4B"/>
    <w:rsid w:val="002434D9"/>
    <w:rsid w:val="00243FF7"/>
    <w:rsid w:val="00244302"/>
    <w:rsid w:val="002445AF"/>
    <w:rsid w:val="00244A8F"/>
    <w:rsid w:val="0024522F"/>
    <w:rsid w:val="0024547D"/>
    <w:rsid w:val="00245FB1"/>
    <w:rsid w:val="002460B4"/>
    <w:rsid w:val="002463CD"/>
    <w:rsid w:val="002468D5"/>
    <w:rsid w:val="002478B9"/>
    <w:rsid w:val="00247B28"/>
    <w:rsid w:val="002500BB"/>
    <w:rsid w:val="00250DC9"/>
    <w:rsid w:val="002513AC"/>
    <w:rsid w:val="002519DA"/>
    <w:rsid w:val="00251FB7"/>
    <w:rsid w:val="002528F1"/>
    <w:rsid w:val="00252F58"/>
    <w:rsid w:val="0025381D"/>
    <w:rsid w:val="002546E7"/>
    <w:rsid w:val="002547AB"/>
    <w:rsid w:val="00254A88"/>
    <w:rsid w:val="0025647A"/>
    <w:rsid w:val="0025647F"/>
    <w:rsid w:val="002575F7"/>
    <w:rsid w:val="002578A2"/>
    <w:rsid w:val="00260600"/>
    <w:rsid w:val="00260BAB"/>
    <w:rsid w:val="00262049"/>
    <w:rsid w:val="00262099"/>
    <w:rsid w:val="002655A9"/>
    <w:rsid w:val="00265B44"/>
    <w:rsid w:val="002669BF"/>
    <w:rsid w:val="00267855"/>
    <w:rsid w:val="00270F7F"/>
    <w:rsid w:val="00272485"/>
    <w:rsid w:val="0027270F"/>
    <w:rsid w:val="00272F50"/>
    <w:rsid w:val="00273D18"/>
    <w:rsid w:val="0027460E"/>
    <w:rsid w:val="002754D7"/>
    <w:rsid w:val="00275AAD"/>
    <w:rsid w:val="00275C47"/>
    <w:rsid w:val="0027649E"/>
    <w:rsid w:val="0027656E"/>
    <w:rsid w:val="002768D0"/>
    <w:rsid w:val="00276E52"/>
    <w:rsid w:val="00276EF7"/>
    <w:rsid w:val="0027705C"/>
    <w:rsid w:val="00280540"/>
    <w:rsid w:val="00280597"/>
    <w:rsid w:val="00281B70"/>
    <w:rsid w:val="0028200F"/>
    <w:rsid w:val="00282616"/>
    <w:rsid w:val="002839AD"/>
    <w:rsid w:val="00283C67"/>
    <w:rsid w:val="002858F9"/>
    <w:rsid w:val="00285C99"/>
    <w:rsid w:val="00287D22"/>
    <w:rsid w:val="00290923"/>
    <w:rsid w:val="002949BB"/>
    <w:rsid w:val="00295B98"/>
    <w:rsid w:val="00296AA4"/>
    <w:rsid w:val="002A1197"/>
    <w:rsid w:val="002A12FB"/>
    <w:rsid w:val="002A146F"/>
    <w:rsid w:val="002A3E22"/>
    <w:rsid w:val="002A4649"/>
    <w:rsid w:val="002A51E4"/>
    <w:rsid w:val="002A53CA"/>
    <w:rsid w:val="002A596C"/>
    <w:rsid w:val="002A6CE8"/>
    <w:rsid w:val="002A7180"/>
    <w:rsid w:val="002A72F7"/>
    <w:rsid w:val="002A77A5"/>
    <w:rsid w:val="002B00E7"/>
    <w:rsid w:val="002B0AB7"/>
    <w:rsid w:val="002B10DB"/>
    <w:rsid w:val="002B184E"/>
    <w:rsid w:val="002B18E6"/>
    <w:rsid w:val="002B1BB2"/>
    <w:rsid w:val="002B2569"/>
    <w:rsid w:val="002B30BD"/>
    <w:rsid w:val="002B34CE"/>
    <w:rsid w:val="002B37D1"/>
    <w:rsid w:val="002B4055"/>
    <w:rsid w:val="002B5D89"/>
    <w:rsid w:val="002B62E3"/>
    <w:rsid w:val="002B6B2E"/>
    <w:rsid w:val="002B75D7"/>
    <w:rsid w:val="002B7659"/>
    <w:rsid w:val="002C074B"/>
    <w:rsid w:val="002C166D"/>
    <w:rsid w:val="002C22E0"/>
    <w:rsid w:val="002C3088"/>
    <w:rsid w:val="002C3307"/>
    <w:rsid w:val="002C3DC6"/>
    <w:rsid w:val="002C5F13"/>
    <w:rsid w:val="002C6153"/>
    <w:rsid w:val="002C74E3"/>
    <w:rsid w:val="002D0A71"/>
    <w:rsid w:val="002D0DF1"/>
    <w:rsid w:val="002D171E"/>
    <w:rsid w:val="002D17A9"/>
    <w:rsid w:val="002D19E0"/>
    <w:rsid w:val="002D1E38"/>
    <w:rsid w:val="002D2238"/>
    <w:rsid w:val="002D3B7B"/>
    <w:rsid w:val="002D3F90"/>
    <w:rsid w:val="002D4C72"/>
    <w:rsid w:val="002D5440"/>
    <w:rsid w:val="002D56E5"/>
    <w:rsid w:val="002D58D2"/>
    <w:rsid w:val="002D686F"/>
    <w:rsid w:val="002D68F8"/>
    <w:rsid w:val="002D7A3B"/>
    <w:rsid w:val="002D7EE9"/>
    <w:rsid w:val="002E13E3"/>
    <w:rsid w:val="002E1709"/>
    <w:rsid w:val="002E1F5E"/>
    <w:rsid w:val="002E29C2"/>
    <w:rsid w:val="002E2DD2"/>
    <w:rsid w:val="002E34E9"/>
    <w:rsid w:val="002E4106"/>
    <w:rsid w:val="002E4387"/>
    <w:rsid w:val="002E5464"/>
    <w:rsid w:val="002E64A3"/>
    <w:rsid w:val="002E743A"/>
    <w:rsid w:val="002E78C8"/>
    <w:rsid w:val="002E7A89"/>
    <w:rsid w:val="002E7C40"/>
    <w:rsid w:val="002F156C"/>
    <w:rsid w:val="002F1A90"/>
    <w:rsid w:val="002F2684"/>
    <w:rsid w:val="002F31AF"/>
    <w:rsid w:val="002F3401"/>
    <w:rsid w:val="002F4F58"/>
    <w:rsid w:val="002F50BE"/>
    <w:rsid w:val="002F5146"/>
    <w:rsid w:val="002F589E"/>
    <w:rsid w:val="002F59DC"/>
    <w:rsid w:val="002F5C3F"/>
    <w:rsid w:val="002F6BC3"/>
    <w:rsid w:val="002F6CD7"/>
    <w:rsid w:val="002F7086"/>
    <w:rsid w:val="002F7A8F"/>
    <w:rsid w:val="002F7C7F"/>
    <w:rsid w:val="002F7FAD"/>
    <w:rsid w:val="00300946"/>
    <w:rsid w:val="00300A55"/>
    <w:rsid w:val="00301904"/>
    <w:rsid w:val="003022F5"/>
    <w:rsid w:val="00302D01"/>
    <w:rsid w:val="003030F8"/>
    <w:rsid w:val="003039DE"/>
    <w:rsid w:val="00303EF1"/>
    <w:rsid w:val="003040BC"/>
    <w:rsid w:val="0030466E"/>
    <w:rsid w:val="0030489D"/>
    <w:rsid w:val="0030502C"/>
    <w:rsid w:val="00305415"/>
    <w:rsid w:val="003059F5"/>
    <w:rsid w:val="00306402"/>
    <w:rsid w:val="00306DED"/>
    <w:rsid w:val="0030711E"/>
    <w:rsid w:val="0030715F"/>
    <w:rsid w:val="0030762B"/>
    <w:rsid w:val="00307D16"/>
    <w:rsid w:val="00310271"/>
    <w:rsid w:val="00310A80"/>
    <w:rsid w:val="00311096"/>
    <w:rsid w:val="00311AD1"/>
    <w:rsid w:val="003133F4"/>
    <w:rsid w:val="003135EA"/>
    <w:rsid w:val="00313AAE"/>
    <w:rsid w:val="00313F1F"/>
    <w:rsid w:val="003140A8"/>
    <w:rsid w:val="0031465F"/>
    <w:rsid w:val="00315149"/>
    <w:rsid w:val="00315E72"/>
    <w:rsid w:val="003164D0"/>
    <w:rsid w:val="00316999"/>
    <w:rsid w:val="00316A48"/>
    <w:rsid w:val="0031706A"/>
    <w:rsid w:val="0031763C"/>
    <w:rsid w:val="00321BC3"/>
    <w:rsid w:val="00321FCA"/>
    <w:rsid w:val="00322399"/>
    <w:rsid w:val="003228A8"/>
    <w:rsid w:val="0032378A"/>
    <w:rsid w:val="00323810"/>
    <w:rsid w:val="0032625F"/>
    <w:rsid w:val="00327DF7"/>
    <w:rsid w:val="00330096"/>
    <w:rsid w:val="0033138B"/>
    <w:rsid w:val="0033156C"/>
    <w:rsid w:val="00331E19"/>
    <w:rsid w:val="003320C2"/>
    <w:rsid w:val="00332264"/>
    <w:rsid w:val="00332490"/>
    <w:rsid w:val="00332E91"/>
    <w:rsid w:val="00332F9B"/>
    <w:rsid w:val="003334F7"/>
    <w:rsid w:val="00333D4E"/>
    <w:rsid w:val="00334F9F"/>
    <w:rsid w:val="003355FD"/>
    <w:rsid w:val="00335D3E"/>
    <w:rsid w:val="00335DA8"/>
    <w:rsid w:val="003365D4"/>
    <w:rsid w:val="00336BF7"/>
    <w:rsid w:val="00337216"/>
    <w:rsid w:val="00337BB1"/>
    <w:rsid w:val="00342C0F"/>
    <w:rsid w:val="003433CB"/>
    <w:rsid w:val="003434BB"/>
    <w:rsid w:val="003436CE"/>
    <w:rsid w:val="0034418C"/>
    <w:rsid w:val="003451A5"/>
    <w:rsid w:val="00345378"/>
    <w:rsid w:val="00346086"/>
    <w:rsid w:val="003460B7"/>
    <w:rsid w:val="00346CEC"/>
    <w:rsid w:val="003471E3"/>
    <w:rsid w:val="00347227"/>
    <w:rsid w:val="003477C2"/>
    <w:rsid w:val="003500C0"/>
    <w:rsid w:val="0035047F"/>
    <w:rsid w:val="003505A3"/>
    <w:rsid w:val="003514F5"/>
    <w:rsid w:val="003517E7"/>
    <w:rsid w:val="00351C49"/>
    <w:rsid w:val="00351F69"/>
    <w:rsid w:val="0035286C"/>
    <w:rsid w:val="00353B72"/>
    <w:rsid w:val="003541C2"/>
    <w:rsid w:val="003552FE"/>
    <w:rsid w:val="00356F4F"/>
    <w:rsid w:val="00356FB6"/>
    <w:rsid w:val="00357764"/>
    <w:rsid w:val="003579A9"/>
    <w:rsid w:val="00357FF3"/>
    <w:rsid w:val="003602B9"/>
    <w:rsid w:val="00361256"/>
    <w:rsid w:val="0036180B"/>
    <w:rsid w:val="00361ABF"/>
    <w:rsid w:val="003621B7"/>
    <w:rsid w:val="003621FF"/>
    <w:rsid w:val="00362432"/>
    <w:rsid w:val="00362631"/>
    <w:rsid w:val="00362BA4"/>
    <w:rsid w:val="00363AD1"/>
    <w:rsid w:val="00363C56"/>
    <w:rsid w:val="00364026"/>
    <w:rsid w:val="003641BD"/>
    <w:rsid w:val="003644C7"/>
    <w:rsid w:val="00365861"/>
    <w:rsid w:val="003659DD"/>
    <w:rsid w:val="00365A7C"/>
    <w:rsid w:val="00366258"/>
    <w:rsid w:val="00366293"/>
    <w:rsid w:val="0036695A"/>
    <w:rsid w:val="00366B1F"/>
    <w:rsid w:val="00370388"/>
    <w:rsid w:val="00370B2E"/>
    <w:rsid w:val="00371EA9"/>
    <w:rsid w:val="003726B6"/>
    <w:rsid w:val="003749A9"/>
    <w:rsid w:val="00375D62"/>
    <w:rsid w:val="003765EC"/>
    <w:rsid w:val="00376DF7"/>
    <w:rsid w:val="003776BE"/>
    <w:rsid w:val="00377FEE"/>
    <w:rsid w:val="003803C5"/>
    <w:rsid w:val="00381829"/>
    <w:rsid w:val="00382132"/>
    <w:rsid w:val="00382601"/>
    <w:rsid w:val="00384100"/>
    <w:rsid w:val="00384D94"/>
    <w:rsid w:val="0038508D"/>
    <w:rsid w:val="00385AEB"/>
    <w:rsid w:val="003901F7"/>
    <w:rsid w:val="0039132F"/>
    <w:rsid w:val="003914BC"/>
    <w:rsid w:val="003921B8"/>
    <w:rsid w:val="003927C7"/>
    <w:rsid w:val="00392A97"/>
    <w:rsid w:val="0039345A"/>
    <w:rsid w:val="003938B2"/>
    <w:rsid w:val="00393982"/>
    <w:rsid w:val="00394112"/>
    <w:rsid w:val="0039488E"/>
    <w:rsid w:val="00395210"/>
    <w:rsid w:val="0039599E"/>
    <w:rsid w:val="003960A2"/>
    <w:rsid w:val="003A03A6"/>
    <w:rsid w:val="003A0767"/>
    <w:rsid w:val="003A0D89"/>
    <w:rsid w:val="003A205D"/>
    <w:rsid w:val="003A2321"/>
    <w:rsid w:val="003A3721"/>
    <w:rsid w:val="003A3B9A"/>
    <w:rsid w:val="003A437A"/>
    <w:rsid w:val="003A520E"/>
    <w:rsid w:val="003A5951"/>
    <w:rsid w:val="003A5F2E"/>
    <w:rsid w:val="003A61BB"/>
    <w:rsid w:val="003A6620"/>
    <w:rsid w:val="003A6830"/>
    <w:rsid w:val="003A687F"/>
    <w:rsid w:val="003A6CDD"/>
    <w:rsid w:val="003A6FAB"/>
    <w:rsid w:val="003A7B13"/>
    <w:rsid w:val="003B0118"/>
    <w:rsid w:val="003B05F7"/>
    <w:rsid w:val="003B0E93"/>
    <w:rsid w:val="003B137E"/>
    <w:rsid w:val="003B1A85"/>
    <w:rsid w:val="003B3DA7"/>
    <w:rsid w:val="003B6005"/>
    <w:rsid w:val="003B68FE"/>
    <w:rsid w:val="003B6CE6"/>
    <w:rsid w:val="003B762A"/>
    <w:rsid w:val="003C008E"/>
    <w:rsid w:val="003C0418"/>
    <w:rsid w:val="003C09EA"/>
    <w:rsid w:val="003C0CDD"/>
    <w:rsid w:val="003C0E20"/>
    <w:rsid w:val="003C0F15"/>
    <w:rsid w:val="003C4A1B"/>
    <w:rsid w:val="003C4C8F"/>
    <w:rsid w:val="003C5873"/>
    <w:rsid w:val="003C6B5F"/>
    <w:rsid w:val="003D0898"/>
    <w:rsid w:val="003D0DE3"/>
    <w:rsid w:val="003D1294"/>
    <w:rsid w:val="003D293C"/>
    <w:rsid w:val="003D332E"/>
    <w:rsid w:val="003D3B61"/>
    <w:rsid w:val="003D4A1B"/>
    <w:rsid w:val="003D5FCE"/>
    <w:rsid w:val="003D60CD"/>
    <w:rsid w:val="003D6562"/>
    <w:rsid w:val="003D660B"/>
    <w:rsid w:val="003D66F8"/>
    <w:rsid w:val="003D7583"/>
    <w:rsid w:val="003D7A59"/>
    <w:rsid w:val="003E0F9E"/>
    <w:rsid w:val="003E114E"/>
    <w:rsid w:val="003E195D"/>
    <w:rsid w:val="003E1B7D"/>
    <w:rsid w:val="003E2065"/>
    <w:rsid w:val="003E534B"/>
    <w:rsid w:val="003E58CA"/>
    <w:rsid w:val="003E5A31"/>
    <w:rsid w:val="003E5ED5"/>
    <w:rsid w:val="003E61C4"/>
    <w:rsid w:val="003E64BD"/>
    <w:rsid w:val="003E6F04"/>
    <w:rsid w:val="003E70E7"/>
    <w:rsid w:val="003E741C"/>
    <w:rsid w:val="003E7699"/>
    <w:rsid w:val="003E771C"/>
    <w:rsid w:val="003E7C04"/>
    <w:rsid w:val="003F0312"/>
    <w:rsid w:val="003F07A5"/>
    <w:rsid w:val="003F0899"/>
    <w:rsid w:val="003F0984"/>
    <w:rsid w:val="003F0A8C"/>
    <w:rsid w:val="003F0C04"/>
    <w:rsid w:val="003F1A26"/>
    <w:rsid w:val="003F204A"/>
    <w:rsid w:val="003F28F1"/>
    <w:rsid w:val="003F2A9A"/>
    <w:rsid w:val="003F320F"/>
    <w:rsid w:val="003F3226"/>
    <w:rsid w:val="003F3531"/>
    <w:rsid w:val="003F4028"/>
    <w:rsid w:val="003F420D"/>
    <w:rsid w:val="003F4475"/>
    <w:rsid w:val="003F4DB7"/>
    <w:rsid w:val="003F5262"/>
    <w:rsid w:val="003F5BBE"/>
    <w:rsid w:val="003F5E1C"/>
    <w:rsid w:val="003F7663"/>
    <w:rsid w:val="003F7B32"/>
    <w:rsid w:val="003F7D27"/>
    <w:rsid w:val="0040015E"/>
    <w:rsid w:val="00400B33"/>
    <w:rsid w:val="00400D2A"/>
    <w:rsid w:val="004014FF"/>
    <w:rsid w:val="0040173F"/>
    <w:rsid w:val="0040421F"/>
    <w:rsid w:val="004044B7"/>
    <w:rsid w:val="00404ACF"/>
    <w:rsid w:val="00404E8F"/>
    <w:rsid w:val="00405AC1"/>
    <w:rsid w:val="0040788B"/>
    <w:rsid w:val="004107BD"/>
    <w:rsid w:val="004111EC"/>
    <w:rsid w:val="0041198A"/>
    <w:rsid w:val="00412C90"/>
    <w:rsid w:val="004135B7"/>
    <w:rsid w:val="0041363E"/>
    <w:rsid w:val="004138C7"/>
    <w:rsid w:val="004144CE"/>
    <w:rsid w:val="00414864"/>
    <w:rsid w:val="00414E6A"/>
    <w:rsid w:val="00415243"/>
    <w:rsid w:val="0041543B"/>
    <w:rsid w:val="004166AA"/>
    <w:rsid w:val="00416A0B"/>
    <w:rsid w:val="00417621"/>
    <w:rsid w:val="00422654"/>
    <w:rsid w:val="00422ED9"/>
    <w:rsid w:val="0042369C"/>
    <w:rsid w:val="00423EBE"/>
    <w:rsid w:val="00424328"/>
    <w:rsid w:val="00424752"/>
    <w:rsid w:val="0042582B"/>
    <w:rsid w:val="00426067"/>
    <w:rsid w:val="004260D7"/>
    <w:rsid w:val="004312CA"/>
    <w:rsid w:val="004313F0"/>
    <w:rsid w:val="00431EBE"/>
    <w:rsid w:val="004320FE"/>
    <w:rsid w:val="0043215A"/>
    <w:rsid w:val="0043249F"/>
    <w:rsid w:val="004324B1"/>
    <w:rsid w:val="004339F6"/>
    <w:rsid w:val="00433ED0"/>
    <w:rsid w:val="0043460F"/>
    <w:rsid w:val="00434688"/>
    <w:rsid w:val="00434D83"/>
    <w:rsid w:val="0043522E"/>
    <w:rsid w:val="00436A25"/>
    <w:rsid w:val="00436DAD"/>
    <w:rsid w:val="00437202"/>
    <w:rsid w:val="00437EEE"/>
    <w:rsid w:val="00440A7D"/>
    <w:rsid w:val="00441743"/>
    <w:rsid w:val="0044231D"/>
    <w:rsid w:val="0044302E"/>
    <w:rsid w:val="00443101"/>
    <w:rsid w:val="004440B7"/>
    <w:rsid w:val="004441ED"/>
    <w:rsid w:val="00445C16"/>
    <w:rsid w:val="00445D75"/>
    <w:rsid w:val="00446216"/>
    <w:rsid w:val="00446582"/>
    <w:rsid w:val="00446A14"/>
    <w:rsid w:val="00446EC5"/>
    <w:rsid w:val="00450011"/>
    <w:rsid w:val="00450218"/>
    <w:rsid w:val="004509F6"/>
    <w:rsid w:val="00450F00"/>
    <w:rsid w:val="0045122C"/>
    <w:rsid w:val="0045282D"/>
    <w:rsid w:val="00452EA2"/>
    <w:rsid w:val="004555DB"/>
    <w:rsid w:val="004564CF"/>
    <w:rsid w:val="004567C1"/>
    <w:rsid w:val="00456D0F"/>
    <w:rsid w:val="004574F8"/>
    <w:rsid w:val="0045796E"/>
    <w:rsid w:val="00457972"/>
    <w:rsid w:val="004601AB"/>
    <w:rsid w:val="00460624"/>
    <w:rsid w:val="00461205"/>
    <w:rsid w:val="00461279"/>
    <w:rsid w:val="0046133D"/>
    <w:rsid w:val="00461383"/>
    <w:rsid w:val="00461E8D"/>
    <w:rsid w:val="004621A0"/>
    <w:rsid w:val="004625C0"/>
    <w:rsid w:val="00462BBC"/>
    <w:rsid w:val="00463029"/>
    <w:rsid w:val="0046488F"/>
    <w:rsid w:val="00464CF0"/>
    <w:rsid w:val="0046521A"/>
    <w:rsid w:val="00466304"/>
    <w:rsid w:val="00466438"/>
    <w:rsid w:val="00466743"/>
    <w:rsid w:val="00467108"/>
    <w:rsid w:val="004671D7"/>
    <w:rsid w:val="004674DA"/>
    <w:rsid w:val="004705AB"/>
    <w:rsid w:val="00470BAD"/>
    <w:rsid w:val="00470E7F"/>
    <w:rsid w:val="00471C7B"/>
    <w:rsid w:val="0047251B"/>
    <w:rsid w:val="00472A49"/>
    <w:rsid w:val="00472F7F"/>
    <w:rsid w:val="0047306A"/>
    <w:rsid w:val="00473226"/>
    <w:rsid w:val="0047324C"/>
    <w:rsid w:val="00473AB2"/>
    <w:rsid w:val="004743CA"/>
    <w:rsid w:val="004748C3"/>
    <w:rsid w:val="0047577C"/>
    <w:rsid w:val="004759AE"/>
    <w:rsid w:val="00475AFA"/>
    <w:rsid w:val="00476195"/>
    <w:rsid w:val="00476265"/>
    <w:rsid w:val="004763BC"/>
    <w:rsid w:val="00476A05"/>
    <w:rsid w:val="004776A2"/>
    <w:rsid w:val="004778DC"/>
    <w:rsid w:val="00480063"/>
    <w:rsid w:val="00480101"/>
    <w:rsid w:val="004802EE"/>
    <w:rsid w:val="00480775"/>
    <w:rsid w:val="00481497"/>
    <w:rsid w:val="00482597"/>
    <w:rsid w:val="004826C4"/>
    <w:rsid w:val="00482A01"/>
    <w:rsid w:val="0048437B"/>
    <w:rsid w:val="00484FA5"/>
    <w:rsid w:val="00484FAD"/>
    <w:rsid w:val="00486143"/>
    <w:rsid w:val="004861CD"/>
    <w:rsid w:val="004862B0"/>
    <w:rsid w:val="00486826"/>
    <w:rsid w:val="00486834"/>
    <w:rsid w:val="0048689F"/>
    <w:rsid w:val="00486DA7"/>
    <w:rsid w:val="00487202"/>
    <w:rsid w:val="00487701"/>
    <w:rsid w:val="00491BF9"/>
    <w:rsid w:val="00491C57"/>
    <w:rsid w:val="0049287B"/>
    <w:rsid w:val="004928D8"/>
    <w:rsid w:val="0049297F"/>
    <w:rsid w:val="00493801"/>
    <w:rsid w:val="004939B8"/>
    <w:rsid w:val="00493B70"/>
    <w:rsid w:val="00496CCB"/>
    <w:rsid w:val="00496FF8"/>
    <w:rsid w:val="00497818"/>
    <w:rsid w:val="004979C2"/>
    <w:rsid w:val="004A065D"/>
    <w:rsid w:val="004A0C18"/>
    <w:rsid w:val="004A1C4A"/>
    <w:rsid w:val="004A1E39"/>
    <w:rsid w:val="004A3E78"/>
    <w:rsid w:val="004A3FBA"/>
    <w:rsid w:val="004A4051"/>
    <w:rsid w:val="004A463C"/>
    <w:rsid w:val="004A46B8"/>
    <w:rsid w:val="004A4B62"/>
    <w:rsid w:val="004A524D"/>
    <w:rsid w:val="004A5D3B"/>
    <w:rsid w:val="004A67F0"/>
    <w:rsid w:val="004A6DCA"/>
    <w:rsid w:val="004A71A0"/>
    <w:rsid w:val="004A7654"/>
    <w:rsid w:val="004A7C55"/>
    <w:rsid w:val="004B0207"/>
    <w:rsid w:val="004B0829"/>
    <w:rsid w:val="004B0A69"/>
    <w:rsid w:val="004B21B6"/>
    <w:rsid w:val="004B2AD2"/>
    <w:rsid w:val="004B307F"/>
    <w:rsid w:val="004B3482"/>
    <w:rsid w:val="004B3724"/>
    <w:rsid w:val="004B4420"/>
    <w:rsid w:val="004B4819"/>
    <w:rsid w:val="004B4D0A"/>
    <w:rsid w:val="004B61EB"/>
    <w:rsid w:val="004B625A"/>
    <w:rsid w:val="004B6AB7"/>
    <w:rsid w:val="004B70D4"/>
    <w:rsid w:val="004B736B"/>
    <w:rsid w:val="004C029A"/>
    <w:rsid w:val="004C055C"/>
    <w:rsid w:val="004C097D"/>
    <w:rsid w:val="004C11F5"/>
    <w:rsid w:val="004C1715"/>
    <w:rsid w:val="004C1803"/>
    <w:rsid w:val="004C1E79"/>
    <w:rsid w:val="004C21DB"/>
    <w:rsid w:val="004C2A0F"/>
    <w:rsid w:val="004C2BE0"/>
    <w:rsid w:val="004C2E66"/>
    <w:rsid w:val="004C301B"/>
    <w:rsid w:val="004C35AB"/>
    <w:rsid w:val="004C3FF9"/>
    <w:rsid w:val="004C43CB"/>
    <w:rsid w:val="004C4878"/>
    <w:rsid w:val="004C4A25"/>
    <w:rsid w:val="004C5D75"/>
    <w:rsid w:val="004C6FD4"/>
    <w:rsid w:val="004D044D"/>
    <w:rsid w:val="004D12E8"/>
    <w:rsid w:val="004D17AD"/>
    <w:rsid w:val="004D1D51"/>
    <w:rsid w:val="004D259C"/>
    <w:rsid w:val="004D2639"/>
    <w:rsid w:val="004D2943"/>
    <w:rsid w:val="004D2AFC"/>
    <w:rsid w:val="004D49BE"/>
    <w:rsid w:val="004D4C97"/>
    <w:rsid w:val="004D4FFE"/>
    <w:rsid w:val="004D5196"/>
    <w:rsid w:val="004D5EB3"/>
    <w:rsid w:val="004D63B9"/>
    <w:rsid w:val="004D6DF3"/>
    <w:rsid w:val="004D6F70"/>
    <w:rsid w:val="004E0548"/>
    <w:rsid w:val="004E07A2"/>
    <w:rsid w:val="004E1446"/>
    <w:rsid w:val="004E27D5"/>
    <w:rsid w:val="004E3C45"/>
    <w:rsid w:val="004E3D3F"/>
    <w:rsid w:val="004E4448"/>
    <w:rsid w:val="004E5F7D"/>
    <w:rsid w:val="004E605A"/>
    <w:rsid w:val="004E6D00"/>
    <w:rsid w:val="004E7786"/>
    <w:rsid w:val="004F032A"/>
    <w:rsid w:val="004F1340"/>
    <w:rsid w:val="004F15C7"/>
    <w:rsid w:val="004F1EB1"/>
    <w:rsid w:val="004F1F51"/>
    <w:rsid w:val="004F21CB"/>
    <w:rsid w:val="004F2885"/>
    <w:rsid w:val="004F3169"/>
    <w:rsid w:val="004F3E0E"/>
    <w:rsid w:val="004F4438"/>
    <w:rsid w:val="004F575C"/>
    <w:rsid w:val="004F5CB2"/>
    <w:rsid w:val="004F6542"/>
    <w:rsid w:val="004F6710"/>
    <w:rsid w:val="004F7667"/>
    <w:rsid w:val="004F7B08"/>
    <w:rsid w:val="004F7D3C"/>
    <w:rsid w:val="00500D62"/>
    <w:rsid w:val="00500D63"/>
    <w:rsid w:val="00501908"/>
    <w:rsid w:val="0050387B"/>
    <w:rsid w:val="00503AE4"/>
    <w:rsid w:val="00503C34"/>
    <w:rsid w:val="00506014"/>
    <w:rsid w:val="005068CC"/>
    <w:rsid w:val="00507013"/>
    <w:rsid w:val="005101E9"/>
    <w:rsid w:val="00510C53"/>
    <w:rsid w:val="00510D65"/>
    <w:rsid w:val="00511630"/>
    <w:rsid w:val="00511698"/>
    <w:rsid w:val="005123D3"/>
    <w:rsid w:val="00512D0B"/>
    <w:rsid w:val="005133F2"/>
    <w:rsid w:val="00513434"/>
    <w:rsid w:val="00514534"/>
    <w:rsid w:val="00514969"/>
    <w:rsid w:val="005151C2"/>
    <w:rsid w:val="00515A2D"/>
    <w:rsid w:val="00515D5F"/>
    <w:rsid w:val="0051653C"/>
    <w:rsid w:val="00516861"/>
    <w:rsid w:val="00517145"/>
    <w:rsid w:val="00520875"/>
    <w:rsid w:val="00521206"/>
    <w:rsid w:val="00521A59"/>
    <w:rsid w:val="00522998"/>
    <w:rsid w:val="00523211"/>
    <w:rsid w:val="00523785"/>
    <w:rsid w:val="00524A0E"/>
    <w:rsid w:val="00524FBB"/>
    <w:rsid w:val="00525FA0"/>
    <w:rsid w:val="00526292"/>
    <w:rsid w:val="0052630D"/>
    <w:rsid w:val="00526519"/>
    <w:rsid w:val="00527035"/>
    <w:rsid w:val="005274A5"/>
    <w:rsid w:val="0053063E"/>
    <w:rsid w:val="00530C93"/>
    <w:rsid w:val="00530CE2"/>
    <w:rsid w:val="00531AAC"/>
    <w:rsid w:val="00531D17"/>
    <w:rsid w:val="005323CD"/>
    <w:rsid w:val="005326B9"/>
    <w:rsid w:val="0053473D"/>
    <w:rsid w:val="0053481E"/>
    <w:rsid w:val="00534F82"/>
    <w:rsid w:val="005358EA"/>
    <w:rsid w:val="00535F6C"/>
    <w:rsid w:val="00535F94"/>
    <w:rsid w:val="005403A4"/>
    <w:rsid w:val="005405D9"/>
    <w:rsid w:val="00540C47"/>
    <w:rsid w:val="005416C0"/>
    <w:rsid w:val="00541A78"/>
    <w:rsid w:val="00541E94"/>
    <w:rsid w:val="00542093"/>
    <w:rsid w:val="00542552"/>
    <w:rsid w:val="0054279F"/>
    <w:rsid w:val="00543098"/>
    <w:rsid w:val="005434FA"/>
    <w:rsid w:val="005439ED"/>
    <w:rsid w:val="00544194"/>
    <w:rsid w:val="00544CE0"/>
    <w:rsid w:val="005451AB"/>
    <w:rsid w:val="00545AE5"/>
    <w:rsid w:val="00545C78"/>
    <w:rsid w:val="00546B22"/>
    <w:rsid w:val="00546C8F"/>
    <w:rsid w:val="00546D5D"/>
    <w:rsid w:val="0055062F"/>
    <w:rsid w:val="00551680"/>
    <w:rsid w:val="00551807"/>
    <w:rsid w:val="00551876"/>
    <w:rsid w:val="005523E2"/>
    <w:rsid w:val="00552C8B"/>
    <w:rsid w:val="0055321A"/>
    <w:rsid w:val="005535D2"/>
    <w:rsid w:val="00553D2B"/>
    <w:rsid w:val="00554A3B"/>
    <w:rsid w:val="00555605"/>
    <w:rsid w:val="0055609A"/>
    <w:rsid w:val="005560BC"/>
    <w:rsid w:val="00556891"/>
    <w:rsid w:val="005569A1"/>
    <w:rsid w:val="00556AD0"/>
    <w:rsid w:val="005572F3"/>
    <w:rsid w:val="00561DAA"/>
    <w:rsid w:val="00561F38"/>
    <w:rsid w:val="00562329"/>
    <w:rsid w:val="00563072"/>
    <w:rsid w:val="00563408"/>
    <w:rsid w:val="0056392C"/>
    <w:rsid w:val="00564592"/>
    <w:rsid w:val="005646AF"/>
    <w:rsid w:val="0056482E"/>
    <w:rsid w:val="005657DE"/>
    <w:rsid w:val="00565EEF"/>
    <w:rsid w:val="00567310"/>
    <w:rsid w:val="005677A7"/>
    <w:rsid w:val="0057097C"/>
    <w:rsid w:val="00570D73"/>
    <w:rsid w:val="005712EC"/>
    <w:rsid w:val="00571563"/>
    <w:rsid w:val="005726B1"/>
    <w:rsid w:val="0057346D"/>
    <w:rsid w:val="00573C38"/>
    <w:rsid w:val="00573FD3"/>
    <w:rsid w:val="00574A4A"/>
    <w:rsid w:val="00575CA9"/>
    <w:rsid w:val="00576938"/>
    <w:rsid w:val="00576AE6"/>
    <w:rsid w:val="00576E0B"/>
    <w:rsid w:val="00576E3E"/>
    <w:rsid w:val="00577180"/>
    <w:rsid w:val="005776B4"/>
    <w:rsid w:val="00577D08"/>
    <w:rsid w:val="00580030"/>
    <w:rsid w:val="005802A2"/>
    <w:rsid w:val="005804BD"/>
    <w:rsid w:val="00580884"/>
    <w:rsid w:val="00581060"/>
    <w:rsid w:val="0058121F"/>
    <w:rsid w:val="0058174C"/>
    <w:rsid w:val="00581B0D"/>
    <w:rsid w:val="005825D5"/>
    <w:rsid w:val="00583C6C"/>
    <w:rsid w:val="00583E40"/>
    <w:rsid w:val="005841B3"/>
    <w:rsid w:val="00584269"/>
    <w:rsid w:val="005859BC"/>
    <w:rsid w:val="00585EE7"/>
    <w:rsid w:val="00585F4D"/>
    <w:rsid w:val="005863F4"/>
    <w:rsid w:val="005866C4"/>
    <w:rsid w:val="00586F00"/>
    <w:rsid w:val="00587D4D"/>
    <w:rsid w:val="005904A2"/>
    <w:rsid w:val="00590925"/>
    <w:rsid w:val="00590D1A"/>
    <w:rsid w:val="00591614"/>
    <w:rsid w:val="00591976"/>
    <w:rsid w:val="00591BB3"/>
    <w:rsid w:val="00591E24"/>
    <w:rsid w:val="00592088"/>
    <w:rsid w:val="00592487"/>
    <w:rsid w:val="00592504"/>
    <w:rsid w:val="005925A4"/>
    <w:rsid w:val="00592F85"/>
    <w:rsid w:val="005931A9"/>
    <w:rsid w:val="005941EF"/>
    <w:rsid w:val="005946A2"/>
    <w:rsid w:val="0059496A"/>
    <w:rsid w:val="00594BA3"/>
    <w:rsid w:val="00594C01"/>
    <w:rsid w:val="0059529D"/>
    <w:rsid w:val="005955A2"/>
    <w:rsid w:val="00595C47"/>
    <w:rsid w:val="00595EB6"/>
    <w:rsid w:val="005961D6"/>
    <w:rsid w:val="005964C4"/>
    <w:rsid w:val="00596FD9"/>
    <w:rsid w:val="00597119"/>
    <w:rsid w:val="005A117C"/>
    <w:rsid w:val="005A1BC1"/>
    <w:rsid w:val="005A2D64"/>
    <w:rsid w:val="005A49CD"/>
    <w:rsid w:val="005A4EA9"/>
    <w:rsid w:val="005A51E2"/>
    <w:rsid w:val="005A5277"/>
    <w:rsid w:val="005A5499"/>
    <w:rsid w:val="005A5D9C"/>
    <w:rsid w:val="005A6899"/>
    <w:rsid w:val="005A6A9D"/>
    <w:rsid w:val="005A6D47"/>
    <w:rsid w:val="005A6E1D"/>
    <w:rsid w:val="005A71D1"/>
    <w:rsid w:val="005A735D"/>
    <w:rsid w:val="005A7B4D"/>
    <w:rsid w:val="005A7F31"/>
    <w:rsid w:val="005B0551"/>
    <w:rsid w:val="005B0FFB"/>
    <w:rsid w:val="005B1B19"/>
    <w:rsid w:val="005B21E0"/>
    <w:rsid w:val="005B27D9"/>
    <w:rsid w:val="005B29BE"/>
    <w:rsid w:val="005B308F"/>
    <w:rsid w:val="005B3712"/>
    <w:rsid w:val="005B3BCA"/>
    <w:rsid w:val="005B3C48"/>
    <w:rsid w:val="005B419E"/>
    <w:rsid w:val="005B42DB"/>
    <w:rsid w:val="005B5072"/>
    <w:rsid w:val="005B564E"/>
    <w:rsid w:val="005B6076"/>
    <w:rsid w:val="005B6645"/>
    <w:rsid w:val="005B6F29"/>
    <w:rsid w:val="005B743E"/>
    <w:rsid w:val="005B751E"/>
    <w:rsid w:val="005B7581"/>
    <w:rsid w:val="005C009E"/>
    <w:rsid w:val="005C0D01"/>
    <w:rsid w:val="005C123C"/>
    <w:rsid w:val="005C1631"/>
    <w:rsid w:val="005C21D0"/>
    <w:rsid w:val="005C2A8B"/>
    <w:rsid w:val="005C2C18"/>
    <w:rsid w:val="005C3E07"/>
    <w:rsid w:val="005C4969"/>
    <w:rsid w:val="005C5185"/>
    <w:rsid w:val="005C5429"/>
    <w:rsid w:val="005C64D4"/>
    <w:rsid w:val="005C6989"/>
    <w:rsid w:val="005C698D"/>
    <w:rsid w:val="005C7FA3"/>
    <w:rsid w:val="005D02F8"/>
    <w:rsid w:val="005D049E"/>
    <w:rsid w:val="005D0F49"/>
    <w:rsid w:val="005D0F69"/>
    <w:rsid w:val="005D14B9"/>
    <w:rsid w:val="005D1567"/>
    <w:rsid w:val="005D1612"/>
    <w:rsid w:val="005D2394"/>
    <w:rsid w:val="005D2703"/>
    <w:rsid w:val="005D29BE"/>
    <w:rsid w:val="005D2A89"/>
    <w:rsid w:val="005D3A89"/>
    <w:rsid w:val="005D3B85"/>
    <w:rsid w:val="005D3FB2"/>
    <w:rsid w:val="005D4394"/>
    <w:rsid w:val="005D47A3"/>
    <w:rsid w:val="005D523E"/>
    <w:rsid w:val="005D5A0D"/>
    <w:rsid w:val="005D5C0E"/>
    <w:rsid w:val="005D687E"/>
    <w:rsid w:val="005D6D1B"/>
    <w:rsid w:val="005D7429"/>
    <w:rsid w:val="005D7B4D"/>
    <w:rsid w:val="005E0477"/>
    <w:rsid w:val="005E0C9F"/>
    <w:rsid w:val="005E122A"/>
    <w:rsid w:val="005E1D75"/>
    <w:rsid w:val="005E27CD"/>
    <w:rsid w:val="005E29C7"/>
    <w:rsid w:val="005E39D5"/>
    <w:rsid w:val="005E3BF1"/>
    <w:rsid w:val="005E3F59"/>
    <w:rsid w:val="005E4061"/>
    <w:rsid w:val="005E4550"/>
    <w:rsid w:val="005E45DB"/>
    <w:rsid w:val="005E5D4B"/>
    <w:rsid w:val="005E6293"/>
    <w:rsid w:val="005E655A"/>
    <w:rsid w:val="005E66FA"/>
    <w:rsid w:val="005E6DBE"/>
    <w:rsid w:val="005E6E75"/>
    <w:rsid w:val="005F18BD"/>
    <w:rsid w:val="005F1A36"/>
    <w:rsid w:val="005F246D"/>
    <w:rsid w:val="005F5FC9"/>
    <w:rsid w:val="005F7E2F"/>
    <w:rsid w:val="0060074E"/>
    <w:rsid w:val="00601613"/>
    <w:rsid w:val="00601674"/>
    <w:rsid w:val="00604873"/>
    <w:rsid w:val="00605973"/>
    <w:rsid w:val="00605B9B"/>
    <w:rsid w:val="00606279"/>
    <w:rsid w:val="00607293"/>
    <w:rsid w:val="00607629"/>
    <w:rsid w:val="00607B5F"/>
    <w:rsid w:val="00607CD6"/>
    <w:rsid w:val="00607E4A"/>
    <w:rsid w:val="006100DE"/>
    <w:rsid w:val="006105C4"/>
    <w:rsid w:val="00610698"/>
    <w:rsid w:val="00610E35"/>
    <w:rsid w:val="00612EF0"/>
    <w:rsid w:val="006136E8"/>
    <w:rsid w:val="00614AAF"/>
    <w:rsid w:val="00614F0A"/>
    <w:rsid w:val="00614F24"/>
    <w:rsid w:val="0061552C"/>
    <w:rsid w:val="0061578C"/>
    <w:rsid w:val="00615938"/>
    <w:rsid w:val="0061627A"/>
    <w:rsid w:val="00616F49"/>
    <w:rsid w:val="006177AA"/>
    <w:rsid w:val="00620A74"/>
    <w:rsid w:val="00622A8D"/>
    <w:rsid w:val="00623620"/>
    <w:rsid w:val="00623B8D"/>
    <w:rsid w:val="00623FEC"/>
    <w:rsid w:val="00624734"/>
    <w:rsid w:val="00624737"/>
    <w:rsid w:val="00625084"/>
    <w:rsid w:val="0062584C"/>
    <w:rsid w:val="006258C4"/>
    <w:rsid w:val="00625D40"/>
    <w:rsid w:val="0062654F"/>
    <w:rsid w:val="00626869"/>
    <w:rsid w:val="00626C53"/>
    <w:rsid w:val="00630524"/>
    <w:rsid w:val="00631589"/>
    <w:rsid w:val="00631852"/>
    <w:rsid w:val="00631D18"/>
    <w:rsid w:val="0063237F"/>
    <w:rsid w:val="00632F16"/>
    <w:rsid w:val="00633B87"/>
    <w:rsid w:val="00633C85"/>
    <w:rsid w:val="006343C6"/>
    <w:rsid w:val="006353B3"/>
    <w:rsid w:val="0063569B"/>
    <w:rsid w:val="00635FA3"/>
    <w:rsid w:val="006364C3"/>
    <w:rsid w:val="006369F0"/>
    <w:rsid w:val="0063731D"/>
    <w:rsid w:val="006376D9"/>
    <w:rsid w:val="00640C5E"/>
    <w:rsid w:val="00641818"/>
    <w:rsid w:val="00641C07"/>
    <w:rsid w:val="00642320"/>
    <w:rsid w:val="00642466"/>
    <w:rsid w:val="00642B81"/>
    <w:rsid w:val="00642E79"/>
    <w:rsid w:val="00644937"/>
    <w:rsid w:val="0064550F"/>
    <w:rsid w:val="00646AA7"/>
    <w:rsid w:val="00646C08"/>
    <w:rsid w:val="00646FA5"/>
    <w:rsid w:val="006476F2"/>
    <w:rsid w:val="006478C2"/>
    <w:rsid w:val="00647EFE"/>
    <w:rsid w:val="00647F8A"/>
    <w:rsid w:val="00650B5D"/>
    <w:rsid w:val="00651C86"/>
    <w:rsid w:val="00651CC2"/>
    <w:rsid w:val="0065275B"/>
    <w:rsid w:val="00652B22"/>
    <w:rsid w:val="0065427D"/>
    <w:rsid w:val="006558EF"/>
    <w:rsid w:val="006564CC"/>
    <w:rsid w:val="0065675F"/>
    <w:rsid w:val="00656919"/>
    <w:rsid w:val="00660D1B"/>
    <w:rsid w:val="00660DE9"/>
    <w:rsid w:val="006610E9"/>
    <w:rsid w:val="0066146C"/>
    <w:rsid w:val="00661CFD"/>
    <w:rsid w:val="00662673"/>
    <w:rsid w:val="00663122"/>
    <w:rsid w:val="00663259"/>
    <w:rsid w:val="006636C3"/>
    <w:rsid w:val="00663AD5"/>
    <w:rsid w:val="00663E40"/>
    <w:rsid w:val="006640A8"/>
    <w:rsid w:val="00664156"/>
    <w:rsid w:val="006642A7"/>
    <w:rsid w:val="006646A3"/>
    <w:rsid w:val="00664F58"/>
    <w:rsid w:val="00665397"/>
    <w:rsid w:val="00665A00"/>
    <w:rsid w:val="00665BA0"/>
    <w:rsid w:val="00666073"/>
    <w:rsid w:val="00666B0D"/>
    <w:rsid w:val="00666B25"/>
    <w:rsid w:val="00667183"/>
    <w:rsid w:val="0066774B"/>
    <w:rsid w:val="00667A88"/>
    <w:rsid w:val="00670711"/>
    <w:rsid w:val="00670B2D"/>
    <w:rsid w:val="006721F7"/>
    <w:rsid w:val="0067245B"/>
    <w:rsid w:val="006742CB"/>
    <w:rsid w:val="00674B5C"/>
    <w:rsid w:val="00674BE7"/>
    <w:rsid w:val="006753CB"/>
    <w:rsid w:val="006754A6"/>
    <w:rsid w:val="006754C3"/>
    <w:rsid w:val="00675A91"/>
    <w:rsid w:val="00676B2F"/>
    <w:rsid w:val="00676DE3"/>
    <w:rsid w:val="00676EB9"/>
    <w:rsid w:val="00676FCC"/>
    <w:rsid w:val="00677859"/>
    <w:rsid w:val="0068053C"/>
    <w:rsid w:val="006806EC"/>
    <w:rsid w:val="00680EDE"/>
    <w:rsid w:val="00681632"/>
    <w:rsid w:val="00681F6A"/>
    <w:rsid w:val="006831BD"/>
    <w:rsid w:val="00684058"/>
    <w:rsid w:val="006846FB"/>
    <w:rsid w:val="0068471B"/>
    <w:rsid w:val="00685094"/>
    <w:rsid w:val="00685351"/>
    <w:rsid w:val="006857E4"/>
    <w:rsid w:val="006859CA"/>
    <w:rsid w:val="00686591"/>
    <w:rsid w:val="0068677B"/>
    <w:rsid w:val="00686ECE"/>
    <w:rsid w:val="0068760E"/>
    <w:rsid w:val="0068798A"/>
    <w:rsid w:val="00687DBA"/>
    <w:rsid w:val="00687FC8"/>
    <w:rsid w:val="006902BC"/>
    <w:rsid w:val="00690ECA"/>
    <w:rsid w:val="00690F3F"/>
    <w:rsid w:val="006911A9"/>
    <w:rsid w:val="00691467"/>
    <w:rsid w:val="00691B44"/>
    <w:rsid w:val="00692733"/>
    <w:rsid w:val="00693151"/>
    <w:rsid w:val="00693276"/>
    <w:rsid w:val="00693A3B"/>
    <w:rsid w:val="00693FBB"/>
    <w:rsid w:val="0069422F"/>
    <w:rsid w:val="0069445C"/>
    <w:rsid w:val="00694AFC"/>
    <w:rsid w:val="00694CE2"/>
    <w:rsid w:val="0069571F"/>
    <w:rsid w:val="00695B06"/>
    <w:rsid w:val="00695C04"/>
    <w:rsid w:val="00696D3D"/>
    <w:rsid w:val="006978B3"/>
    <w:rsid w:val="006A02F6"/>
    <w:rsid w:val="006A0351"/>
    <w:rsid w:val="006A0872"/>
    <w:rsid w:val="006A12BC"/>
    <w:rsid w:val="006A14CD"/>
    <w:rsid w:val="006A16A0"/>
    <w:rsid w:val="006A1897"/>
    <w:rsid w:val="006A319D"/>
    <w:rsid w:val="006A31F1"/>
    <w:rsid w:val="006A389B"/>
    <w:rsid w:val="006A3A50"/>
    <w:rsid w:val="006A4563"/>
    <w:rsid w:val="006A4928"/>
    <w:rsid w:val="006A56A8"/>
    <w:rsid w:val="006A6292"/>
    <w:rsid w:val="006A62E7"/>
    <w:rsid w:val="006A66E5"/>
    <w:rsid w:val="006A751E"/>
    <w:rsid w:val="006A77D3"/>
    <w:rsid w:val="006B0344"/>
    <w:rsid w:val="006B17E1"/>
    <w:rsid w:val="006B1D9B"/>
    <w:rsid w:val="006B1DF8"/>
    <w:rsid w:val="006B1F4C"/>
    <w:rsid w:val="006B291C"/>
    <w:rsid w:val="006B2C5D"/>
    <w:rsid w:val="006B4656"/>
    <w:rsid w:val="006B54BE"/>
    <w:rsid w:val="006B55A6"/>
    <w:rsid w:val="006B56CE"/>
    <w:rsid w:val="006B5CF5"/>
    <w:rsid w:val="006B6B08"/>
    <w:rsid w:val="006B7164"/>
    <w:rsid w:val="006B7F8B"/>
    <w:rsid w:val="006C008B"/>
    <w:rsid w:val="006C012F"/>
    <w:rsid w:val="006C0903"/>
    <w:rsid w:val="006C0D91"/>
    <w:rsid w:val="006C0E23"/>
    <w:rsid w:val="006C27D7"/>
    <w:rsid w:val="006C3F50"/>
    <w:rsid w:val="006C446B"/>
    <w:rsid w:val="006C57E7"/>
    <w:rsid w:val="006C5DCC"/>
    <w:rsid w:val="006C605D"/>
    <w:rsid w:val="006C7001"/>
    <w:rsid w:val="006C7B23"/>
    <w:rsid w:val="006D0AE5"/>
    <w:rsid w:val="006D1703"/>
    <w:rsid w:val="006D195E"/>
    <w:rsid w:val="006D1F19"/>
    <w:rsid w:val="006D2254"/>
    <w:rsid w:val="006D2A40"/>
    <w:rsid w:val="006D33BB"/>
    <w:rsid w:val="006D397A"/>
    <w:rsid w:val="006D47F7"/>
    <w:rsid w:val="006D4919"/>
    <w:rsid w:val="006D4A18"/>
    <w:rsid w:val="006D4E4E"/>
    <w:rsid w:val="006D4EA9"/>
    <w:rsid w:val="006D57FC"/>
    <w:rsid w:val="006D6252"/>
    <w:rsid w:val="006D62BC"/>
    <w:rsid w:val="006D69C0"/>
    <w:rsid w:val="006D7020"/>
    <w:rsid w:val="006E0881"/>
    <w:rsid w:val="006E0CA1"/>
    <w:rsid w:val="006E1730"/>
    <w:rsid w:val="006E1A6C"/>
    <w:rsid w:val="006E25B4"/>
    <w:rsid w:val="006E2992"/>
    <w:rsid w:val="006E2BCE"/>
    <w:rsid w:val="006E313D"/>
    <w:rsid w:val="006E3377"/>
    <w:rsid w:val="006E3484"/>
    <w:rsid w:val="006E430B"/>
    <w:rsid w:val="006E4FD6"/>
    <w:rsid w:val="006E58DF"/>
    <w:rsid w:val="006E68E0"/>
    <w:rsid w:val="006E696B"/>
    <w:rsid w:val="006E6D91"/>
    <w:rsid w:val="006E701B"/>
    <w:rsid w:val="006E7743"/>
    <w:rsid w:val="006F1122"/>
    <w:rsid w:val="006F1800"/>
    <w:rsid w:val="006F1CA2"/>
    <w:rsid w:val="006F241D"/>
    <w:rsid w:val="006F2712"/>
    <w:rsid w:val="006F3254"/>
    <w:rsid w:val="006F3568"/>
    <w:rsid w:val="006F366F"/>
    <w:rsid w:val="006F44EA"/>
    <w:rsid w:val="006F4605"/>
    <w:rsid w:val="006F4845"/>
    <w:rsid w:val="006F4B09"/>
    <w:rsid w:val="006F4BC5"/>
    <w:rsid w:val="006F5A73"/>
    <w:rsid w:val="006F6BC6"/>
    <w:rsid w:val="006F6CE1"/>
    <w:rsid w:val="006F79F8"/>
    <w:rsid w:val="006F7E9E"/>
    <w:rsid w:val="0070015F"/>
    <w:rsid w:val="00700E4D"/>
    <w:rsid w:val="00701B12"/>
    <w:rsid w:val="007021EC"/>
    <w:rsid w:val="007024F8"/>
    <w:rsid w:val="00702DB0"/>
    <w:rsid w:val="00703543"/>
    <w:rsid w:val="00703635"/>
    <w:rsid w:val="00703981"/>
    <w:rsid w:val="0070437F"/>
    <w:rsid w:val="00704D84"/>
    <w:rsid w:val="00704F3E"/>
    <w:rsid w:val="00705561"/>
    <w:rsid w:val="00705620"/>
    <w:rsid w:val="00706674"/>
    <w:rsid w:val="00706D7E"/>
    <w:rsid w:val="0070725A"/>
    <w:rsid w:val="00707304"/>
    <w:rsid w:val="007075DD"/>
    <w:rsid w:val="007076DA"/>
    <w:rsid w:val="007100AE"/>
    <w:rsid w:val="007105CD"/>
    <w:rsid w:val="0071123F"/>
    <w:rsid w:val="0071188D"/>
    <w:rsid w:val="0071241B"/>
    <w:rsid w:val="0071245C"/>
    <w:rsid w:val="0071291A"/>
    <w:rsid w:val="00713A73"/>
    <w:rsid w:val="00713E6A"/>
    <w:rsid w:val="00714471"/>
    <w:rsid w:val="00714C44"/>
    <w:rsid w:val="007152D7"/>
    <w:rsid w:val="00716D91"/>
    <w:rsid w:val="0072009F"/>
    <w:rsid w:val="00720CA0"/>
    <w:rsid w:val="00721E5E"/>
    <w:rsid w:val="0072240F"/>
    <w:rsid w:val="00722948"/>
    <w:rsid w:val="00722A18"/>
    <w:rsid w:val="007230AC"/>
    <w:rsid w:val="00723205"/>
    <w:rsid w:val="00723C33"/>
    <w:rsid w:val="00724495"/>
    <w:rsid w:val="0072486D"/>
    <w:rsid w:val="00724875"/>
    <w:rsid w:val="00726101"/>
    <w:rsid w:val="00726377"/>
    <w:rsid w:val="00726FA3"/>
    <w:rsid w:val="007274BB"/>
    <w:rsid w:val="00727837"/>
    <w:rsid w:val="007302D0"/>
    <w:rsid w:val="00730337"/>
    <w:rsid w:val="00730675"/>
    <w:rsid w:val="00730B93"/>
    <w:rsid w:val="0073188B"/>
    <w:rsid w:val="00731913"/>
    <w:rsid w:val="00732C8A"/>
    <w:rsid w:val="00732D8E"/>
    <w:rsid w:val="0073393B"/>
    <w:rsid w:val="007339A3"/>
    <w:rsid w:val="00733F52"/>
    <w:rsid w:val="00734963"/>
    <w:rsid w:val="00735F4E"/>
    <w:rsid w:val="00736895"/>
    <w:rsid w:val="0074004D"/>
    <w:rsid w:val="007404E2"/>
    <w:rsid w:val="00740C74"/>
    <w:rsid w:val="0074114E"/>
    <w:rsid w:val="00741601"/>
    <w:rsid w:val="0074228A"/>
    <w:rsid w:val="007427D7"/>
    <w:rsid w:val="00742DF8"/>
    <w:rsid w:val="007438F2"/>
    <w:rsid w:val="00743FE6"/>
    <w:rsid w:val="007447CE"/>
    <w:rsid w:val="007447E5"/>
    <w:rsid w:val="00744CC7"/>
    <w:rsid w:val="0074545B"/>
    <w:rsid w:val="00745744"/>
    <w:rsid w:val="00745830"/>
    <w:rsid w:val="0074596C"/>
    <w:rsid w:val="0074608A"/>
    <w:rsid w:val="00746970"/>
    <w:rsid w:val="00746992"/>
    <w:rsid w:val="00746A3E"/>
    <w:rsid w:val="00746C5E"/>
    <w:rsid w:val="0075026D"/>
    <w:rsid w:val="00750A92"/>
    <w:rsid w:val="00750E75"/>
    <w:rsid w:val="00750EB1"/>
    <w:rsid w:val="0075117D"/>
    <w:rsid w:val="00752409"/>
    <w:rsid w:val="00754250"/>
    <w:rsid w:val="007546C6"/>
    <w:rsid w:val="007548A8"/>
    <w:rsid w:val="00754DD3"/>
    <w:rsid w:val="00756000"/>
    <w:rsid w:val="007568E5"/>
    <w:rsid w:val="00756F5C"/>
    <w:rsid w:val="0075700E"/>
    <w:rsid w:val="00757A68"/>
    <w:rsid w:val="00760329"/>
    <w:rsid w:val="00760793"/>
    <w:rsid w:val="00760A75"/>
    <w:rsid w:val="00760B7B"/>
    <w:rsid w:val="00761181"/>
    <w:rsid w:val="00761C43"/>
    <w:rsid w:val="007625AA"/>
    <w:rsid w:val="007629A3"/>
    <w:rsid w:val="00762E11"/>
    <w:rsid w:val="0076303F"/>
    <w:rsid w:val="00763A96"/>
    <w:rsid w:val="00765732"/>
    <w:rsid w:val="007659A3"/>
    <w:rsid w:val="00765AE0"/>
    <w:rsid w:val="00765DD6"/>
    <w:rsid w:val="007671F8"/>
    <w:rsid w:val="00767AF4"/>
    <w:rsid w:val="00767B45"/>
    <w:rsid w:val="00767C8D"/>
    <w:rsid w:val="007701CA"/>
    <w:rsid w:val="007703A6"/>
    <w:rsid w:val="00770C1D"/>
    <w:rsid w:val="007716AB"/>
    <w:rsid w:val="0077200F"/>
    <w:rsid w:val="00772961"/>
    <w:rsid w:val="0077418C"/>
    <w:rsid w:val="00774909"/>
    <w:rsid w:val="0077588A"/>
    <w:rsid w:val="00776CC7"/>
    <w:rsid w:val="00776FC0"/>
    <w:rsid w:val="0077747A"/>
    <w:rsid w:val="007802AB"/>
    <w:rsid w:val="0078081A"/>
    <w:rsid w:val="00780E25"/>
    <w:rsid w:val="0078284D"/>
    <w:rsid w:val="007829BB"/>
    <w:rsid w:val="00782C75"/>
    <w:rsid w:val="00783709"/>
    <w:rsid w:val="00783EE6"/>
    <w:rsid w:val="007847FE"/>
    <w:rsid w:val="0078492E"/>
    <w:rsid w:val="00784C47"/>
    <w:rsid w:val="00785220"/>
    <w:rsid w:val="00785987"/>
    <w:rsid w:val="007859C9"/>
    <w:rsid w:val="00786E86"/>
    <w:rsid w:val="00787807"/>
    <w:rsid w:val="00787ADE"/>
    <w:rsid w:val="00787D87"/>
    <w:rsid w:val="007905DB"/>
    <w:rsid w:val="00792605"/>
    <w:rsid w:val="0079264E"/>
    <w:rsid w:val="00792D8D"/>
    <w:rsid w:val="0079302D"/>
    <w:rsid w:val="007933F6"/>
    <w:rsid w:val="00793760"/>
    <w:rsid w:val="0079388C"/>
    <w:rsid w:val="00793A53"/>
    <w:rsid w:val="007945F8"/>
    <w:rsid w:val="007947C1"/>
    <w:rsid w:val="00795E41"/>
    <w:rsid w:val="007962F3"/>
    <w:rsid w:val="00796DD4"/>
    <w:rsid w:val="007972E3"/>
    <w:rsid w:val="00797E9B"/>
    <w:rsid w:val="00797EC2"/>
    <w:rsid w:val="007A0673"/>
    <w:rsid w:val="007A0751"/>
    <w:rsid w:val="007A0D1E"/>
    <w:rsid w:val="007A0F76"/>
    <w:rsid w:val="007A0FF3"/>
    <w:rsid w:val="007A1115"/>
    <w:rsid w:val="007A131C"/>
    <w:rsid w:val="007A2C2E"/>
    <w:rsid w:val="007A321D"/>
    <w:rsid w:val="007A37B8"/>
    <w:rsid w:val="007A3975"/>
    <w:rsid w:val="007A3D18"/>
    <w:rsid w:val="007A44BF"/>
    <w:rsid w:val="007A73F4"/>
    <w:rsid w:val="007B08B1"/>
    <w:rsid w:val="007B0A1F"/>
    <w:rsid w:val="007B0AC6"/>
    <w:rsid w:val="007B1512"/>
    <w:rsid w:val="007B1F37"/>
    <w:rsid w:val="007B2327"/>
    <w:rsid w:val="007B29E6"/>
    <w:rsid w:val="007B4345"/>
    <w:rsid w:val="007B4D6E"/>
    <w:rsid w:val="007B4DF0"/>
    <w:rsid w:val="007B505C"/>
    <w:rsid w:val="007B51CB"/>
    <w:rsid w:val="007B51CD"/>
    <w:rsid w:val="007B55C2"/>
    <w:rsid w:val="007B60DA"/>
    <w:rsid w:val="007B6203"/>
    <w:rsid w:val="007B644B"/>
    <w:rsid w:val="007B73E7"/>
    <w:rsid w:val="007B74F1"/>
    <w:rsid w:val="007B7932"/>
    <w:rsid w:val="007C053E"/>
    <w:rsid w:val="007C0A7B"/>
    <w:rsid w:val="007C0E1C"/>
    <w:rsid w:val="007C1BD0"/>
    <w:rsid w:val="007C2C37"/>
    <w:rsid w:val="007C2D64"/>
    <w:rsid w:val="007C3810"/>
    <w:rsid w:val="007C473E"/>
    <w:rsid w:val="007C4958"/>
    <w:rsid w:val="007C50C9"/>
    <w:rsid w:val="007C709D"/>
    <w:rsid w:val="007C7750"/>
    <w:rsid w:val="007D0202"/>
    <w:rsid w:val="007D0B88"/>
    <w:rsid w:val="007D156E"/>
    <w:rsid w:val="007D2164"/>
    <w:rsid w:val="007D2816"/>
    <w:rsid w:val="007D2F6A"/>
    <w:rsid w:val="007D31CC"/>
    <w:rsid w:val="007D34C5"/>
    <w:rsid w:val="007D3D3C"/>
    <w:rsid w:val="007D49E1"/>
    <w:rsid w:val="007D4AA8"/>
    <w:rsid w:val="007D5A85"/>
    <w:rsid w:val="007D62CC"/>
    <w:rsid w:val="007D62F7"/>
    <w:rsid w:val="007D6BD1"/>
    <w:rsid w:val="007D6C48"/>
    <w:rsid w:val="007D7432"/>
    <w:rsid w:val="007D7B0A"/>
    <w:rsid w:val="007E0668"/>
    <w:rsid w:val="007E0D1B"/>
    <w:rsid w:val="007E1588"/>
    <w:rsid w:val="007E205C"/>
    <w:rsid w:val="007E2821"/>
    <w:rsid w:val="007E2A67"/>
    <w:rsid w:val="007E2A8E"/>
    <w:rsid w:val="007E2AA4"/>
    <w:rsid w:val="007E31F2"/>
    <w:rsid w:val="007E332E"/>
    <w:rsid w:val="007E3920"/>
    <w:rsid w:val="007E3DE6"/>
    <w:rsid w:val="007E5D92"/>
    <w:rsid w:val="007E5ED2"/>
    <w:rsid w:val="007E5FDA"/>
    <w:rsid w:val="007E600E"/>
    <w:rsid w:val="007E7876"/>
    <w:rsid w:val="007F05F8"/>
    <w:rsid w:val="007F1290"/>
    <w:rsid w:val="007F12D3"/>
    <w:rsid w:val="007F1395"/>
    <w:rsid w:val="007F1D42"/>
    <w:rsid w:val="007F2103"/>
    <w:rsid w:val="007F2119"/>
    <w:rsid w:val="007F2509"/>
    <w:rsid w:val="007F4A41"/>
    <w:rsid w:val="007F4C7B"/>
    <w:rsid w:val="007F5521"/>
    <w:rsid w:val="007F561A"/>
    <w:rsid w:val="007F6016"/>
    <w:rsid w:val="007F6988"/>
    <w:rsid w:val="007F7067"/>
    <w:rsid w:val="007F7311"/>
    <w:rsid w:val="007F7411"/>
    <w:rsid w:val="007F7C8A"/>
    <w:rsid w:val="00801041"/>
    <w:rsid w:val="00801C0E"/>
    <w:rsid w:val="0080230A"/>
    <w:rsid w:val="00802E7C"/>
    <w:rsid w:val="0080402F"/>
    <w:rsid w:val="008043E4"/>
    <w:rsid w:val="00804DD7"/>
    <w:rsid w:val="0080506A"/>
    <w:rsid w:val="00806AF4"/>
    <w:rsid w:val="0081014C"/>
    <w:rsid w:val="0081162D"/>
    <w:rsid w:val="00811A18"/>
    <w:rsid w:val="00812967"/>
    <w:rsid w:val="00813753"/>
    <w:rsid w:val="00813D73"/>
    <w:rsid w:val="00813EA9"/>
    <w:rsid w:val="00814394"/>
    <w:rsid w:val="0081483A"/>
    <w:rsid w:val="00815072"/>
    <w:rsid w:val="008170E2"/>
    <w:rsid w:val="0081729D"/>
    <w:rsid w:val="008173F4"/>
    <w:rsid w:val="00817493"/>
    <w:rsid w:val="00820D51"/>
    <w:rsid w:val="0082179E"/>
    <w:rsid w:val="008226A9"/>
    <w:rsid w:val="00822946"/>
    <w:rsid w:val="008229CC"/>
    <w:rsid w:val="00822E23"/>
    <w:rsid w:val="00823A3F"/>
    <w:rsid w:val="00824248"/>
    <w:rsid w:val="0082456E"/>
    <w:rsid w:val="00824938"/>
    <w:rsid w:val="008251FC"/>
    <w:rsid w:val="008254F2"/>
    <w:rsid w:val="00825D0E"/>
    <w:rsid w:val="008262B2"/>
    <w:rsid w:val="00826921"/>
    <w:rsid w:val="0082717D"/>
    <w:rsid w:val="0082749A"/>
    <w:rsid w:val="00830E42"/>
    <w:rsid w:val="0083111C"/>
    <w:rsid w:val="008315BC"/>
    <w:rsid w:val="00831B43"/>
    <w:rsid w:val="00832E6B"/>
    <w:rsid w:val="00833378"/>
    <w:rsid w:val="00833AE7"/>
    <w:rsid w:val="00835220"/>
    <w:rsid w:val="00835974"/>
    <w:rsid w:val="008369E0"/>
    <w:rsid w:val="00836C78"/>
    <w:rsid w:val="00837263"/>
    <w:rsid w:val="0083766B"/>
    <w:rsid w:val="00837DAA"/>
    <w:rsid w:val="00837DF1"/>
    <w:rsid w:val="00837E49"/>
    <w:rsid w:val="0084006E"/>
    <w:rsid w:val="00840EB0"/>
    <w:rsid w:val="00841181"/>
    <w:rsid w:val="0084131E"/>
    <w:rsid w:val="00841627"/>
    <w:rsid w:val="00842173"/>
    <w:rsid w:val="008438BE"/>
    <w:rsid w:val="00844293"/>
    <w:rsid w:val="008444BC"/>
    <w:rsid w:val="008448D9"/>
    <w:rsid w:val="00844CA2"/>
    <w:rsid w:val="0084605A"/>
    <w:rsid w:val="008466FC"/>
    <w:rsid w:val="00846A3F"/>
    <w:rsid w:val="00846EA2"/>
    <w:rsid w:val="00847DFE"/>
    <w:rsid w:val="008501C5"/>
    <w:rsid w:val="008506B7"/>
    <w:rsid w:val="00850807"/>
    <w:rsid w:val="0085114F"/>
    <w:rsid w:val="00851AB4"/>
    <w:rsid w:val="00853A45"/>
    <w:rsid w:val="008543CC"/>
    <w:rsid w:val="00854858"/>
    <w:rsid w:val="00854AB7"/>
    <w:rsid w:val="008555F0"/>
    <w:rsid w:val="0085565E"/>
    <w:rsid w:val="00855A17"/>
    <w:rsid w:val="00855D41"/>
    <w:rsid w:val="00856451"/>
    <w:rsid w:val="00857C6B"/>
    <w:rsid w:val="00860DE2"/>
    <w:rsid w:val="0086143E"/>
    <w:rsid w:val="00861CD3"/>
    <w:rsid w:val="00861E97"/>
    <w:rsid w:val="00862689"/>
    <w:rsid w:val="0086311A"/>
    <w:rsid w:val="008639A2"/>
    <w:rsid w:val="00864EC7"/>
    <w:rsid w:val="0086523D"/>
    <w:rsid w:val="00865C0D"/>
    <w:rsid w:val="00865CBC"/>
    <w:rsid w:val="00865DB0"/>
    <w:rsid w:val="008667EA"/>
    <w:rsid w:val="00866D0B"/>
    <w:rsid w:val="00867248"/>
    <w:rsid w:val="00867A72"/>
    <w:rsid w:val="00867B57"/>
    <w:rsid w:val="00867FFC"/>
    <w:rsid w:val="00870736"/>
    <w:rsid w:val="00870E66"/>
    <w:rsid w:val="00871E4B"/>
    <w:rsid w:val="00871FAE"/>
    <w:rsid w:val="008725BF"/>
    <w:rsid w:val="008725C9"/>
    <w:rsid w:val="00872C6E"/>
    <w:rsid w:val="00874CA6"/>
    <w:rsid w:val="00874D29"/>
    <w:rsid w:val="00874D64"/>
    <w:rsid w:val="008753DB"/>
    <w:rsid w:val="008760BA"/>
    <w:rsid w:val="008762BE"/>
    <w:rsid w:val="008762BF"/>
    <w:rsid w:val="00876352"/>
    <w:rsid w:val="00876B96"/>
    <w:rsid w:val="00877F60"/>
    <w:rsid w:val="00880BAC"/>
    <w:rsid w:val="00880F63"/>
    <w:rsid w:val="00881B33"/>
    <w:rsid w:val="00882F68"/>
    <w:rsid w:val="00883EA2"/>
    <w:rsid w:val="00884102"/>
    <w:rsid w:val="00884D84"/>
    <w:rsid w:val="00885808"/>
    <w:rsid w:val="00885C3E"/>
    <w:rsid w:val="00885FF6"/>
    <w:rsid w:val="0088652E"/>
    <w:rsid w:val="00886578"/>
    <w:rsid w:val="008866E4"/>
    <w:rsid w:val="0088670F"/>
    <w:rsid w:val="00886E6F"/>
    <w:rsid w:val="00887618"/>
    <w:rsid w:val="00890A95"/>
    <w:rsid w:val="00890B60"/>
    <w:rsid w:val="00890E82"/>
    <w:rsid w:val="0089157D"/>
    <w:rsid w:val="008916F3"/>
    <w:rsid w:val="008919E6"/>
    <w:rsid w:val="008927FD"/>
    <w:rsid w:val="00893DE9"/>
    <w:rsid w:val="008940EA"/>
    <w:rsid w:val="00895966"/>
    <w:rsid w:val="00895E1C"/>
    <w:rsid w:val="00896195"/>
    <w:rsid w:val="00897DE4"/>
    <w:rsid w:val="008A0CFF"/>
    <w:rsid w:val="008A1A19"/>
    <w:rsid w:val="008A210C"/>
    <w:rsid w:val="008A28BE"/>
    <w:rsid w:val="008A3C61"/>
    <w:rsid w:val="008A3F37"/>
    <w:rsid w:val="008A4017"/>
    <w:rsid w:val="008A4BDF"/>
    <w:rsid w:val="008A5641"/>
    <w:rsid w:val="008A5E89"/>
    <w:rsid w:val="008A6334"/>
    <w:rsid w:val="008A7AF0"/>
    <w:rsid w:val="008A7EEE"/>
    <w:rsid w:val="008B0649"/>
    <w:rsid w:val="008B0C0E"/>
    <w:rsid w:val="008B4198"/>
    <w:rsid w:val="008B41D1"/>
    <w:rsid w:val="008B47B4"/>
    <w:rsid w:val="008B4905"/>
    <w:rsid w:val="008B5435"/>
    <w:rsid w:val="008B54F7"/>
    <w:rsid w:val="008B58D2"/>
    <w:rsid w:val="008B63C2"/>
    <w:rsid w:val="008B7F62"/>
    <w:rsid w:val="008C271C"/>
    <w:rsid w:val="008C34A1"/>
    <w:rsid w:val="008C3598"/>
    <w:rsid w:val="008C3B57"/>
    <w:rsid w:val="008C4657"/>
    <w:rsid w:val="008C62CC"/>
    <w:rsid w:val="008C7798"/>
    <w:rsid w:val="008C77F0"/>
    <w:rsid w:val="008C7ED1"/>
    <w:rsid w:val="008D1494"/>
    <w:rsid w:val="008D14EF"/>
    <w:rsid w:val="008D1A54"/>
    <w:rsid w:val="008D1C21"/>
    <w:rsid w:val="008D263A"/>
    <w:rsid w:val="008D2B54"/>
    <w:rsid w:val="008D3762"/>
    <w:rsid w:val="008D3B9F"/>
    <w:rsid w:val="008D3EFD"/>
    <w:rsid w:val="008D3F74"/>
    <w:rsid w:val="008D3F9B"/>
    <w:rsid w:val="008D42DF"/>
    <w:rsid w:val="008D4C77"/>
    <w:rsid w:val="008D4D07"/>
    <w:rsid w:val="008D53AE"/>
    <w:rsid w:val="008D573F"/>
    <w:rsid w:val="008D5872"/>
    <w:rsid w:val="008D5D55"/>
    <w:rsid w:val="008D64C3"/>
    <w:rsid w:val="008D6698"/>
    <w:rsid w:val="008D6E37"/>
    <w:rsid w:val="008D6EE2"/>
    <w:rsid w:val="008E1C46"/>
    <w:rsid w:val="008E5732"/>
    <w:rsid w:val="008E63C5"/>
    <w:rsid w:val="008E64F2"/>
    <w:rsid w:val="008E6915"/>
    <w:rsid w:val="008E6DBE"/>
    <w:rsid w:val="008E7D2E"/>
    <w:rsid w:val="008F07D1"/>
    <w:rsid w:val="008F0EF3"/>
    <w:rsid w:val="008F15EA"/>
    <w:rsid w:val="008F1BA4"/>
    <w:rsid w:val="008F1D76"/>
    <w:rsid w:val="008F1DE0"/>
    <w:rsid w:val="008F1EE0"/>
    <w:rsid w:val="008F2501"/>
    <w:rsid w:val="008F350D"/>
    <w:rsid w:val="008F374D"/>
    <w:rsid w:val="008F4C52"/>
    <w:rsid w:val="008F5380"/>
    <w:rsid w:val="008F6183"/>
    <w:rsid w:val="008F68E6"/>
    <w:rsid w:val="008F6D93"/>
    <w:rsid w:val="00901294"/>
    <w:rsid w:val="00901792"/>
    <w:rsid w:val="00901CCF"/>
    <w:rsid w:val="00902605"/>
    <w:rsid w:val="00904602"/>
    <w:rsid w:val="0090493A"/>
    <w:rsid w:val="00904953"/>
    <w:rsid w:val="00904A73"/>
    <w:rsid w:val="00904D63"/>
    <w:rsid w:val="00904F8A"/>
    <w:rsid w:val="009057C6"/>
    <w:rsid w:val="009069C9"/>
    <w:rsid w:val="00906A4D"/>
    <w:rsid w:val="00906B66"/>
    <w:rsid w:val="00906D95"/>
    <w:rsid w:val="00906DD8"/>
    <w:rsid w:val="0090710C"/>
    <w:rsid w:val="00907CA5"/>
    <w:rsid w:val="00907CC1"/>
    <w:rsid w:val="009106B6"/>
    <w:rsid w:val="00910AB4"/>
    <w:rsid w:val="0091107E"/>
    <w:rsid w:val="00911877"/>
    <w:rsid w:val="00911969"/>
    <w:rsid w:val="009129BA"/>
    <w:rsid w:val="00912B19"/>
    <w:rsid w:val="00913100"/>
    <w:rsid w:val="00913265"/>
    <w:rsid w:val="009133A2"/>
    <w:rsid w:val="009135A9"/>
    <w:rsid w:val="009135F9"/>
    <w:rsid w:val="009138AE"/>
    <w:rsid w:val="00913D1B"/>
    <w:rsid w:val="009143B9"/>
    <w:rsid w:val="00914563"/>
    <w:rsid w:val="00915205"/>
    <w:rsid w:val="00916423"/>
    <w:rsid w:val="0091659B"/>
    <w:rsid w:val="009168B0"/>
    <w:rsid w:val="00916F5F"/>
    <w:rsid w:val="009174AE"/>
    <w:rsid w:val="009174B2"/>
    <w:rsid w:val="0092024B"/>
    <w:rsid w:val="0092163D"/>
    <w:rsid w:val="00921D05"/>
    <w:rsid w:val="009222BC"/>
    <w:rsid w:val="00922942"/>
    <w:rsid w:val="00923CF3"/>
    <w:rsid w:val="00924139"/>
    <w:rsid w:val="009245E6"/>
    <w:rsid w:val="00925306"/>
    <w:rsid w:val="00925E64"/>
    <w:rsid w:val="00926B0D"/>
    <w:rsid w:val="00926FD6"/>
    <w:rsid w:val="00927B9B"/>
    <w:rsid w:val="009303CC"/>
    <w:rsid w:val="0093082B"/>
    <w:rsid w:val="00931431"/>
    <w:rsid w:val="00932EC9"/>
    <w:rsid w:val="00933332"/>
    <w:rsid w:val="009347C9"/>
    <w:rsid w:val="00934EB0"/>
    <w:rsid w:val="00935511"/>
    <w:rsid w:val="00935550"/>
    <w:rsid w:val="00935975"/>
    <w:rsid w:val="00935BFD"/>
    <w:rsid w:val="00936B11"/>
    <w:rsid w:val="00936D32"/>
    <w:rsid w:val="0093729A"/>
    <w:rsid w:val="00937A41"/>
    <w:rsid w:val="00937BAD"/>
    <w:rsid w:val="009400B4"/>
    <w:rsid w:val="009403BD"/>
    <w:rsid w:val="00941BBD"/>
    <w:rsid w:val="00941FBD"/>
    <w:rsid w:val="00942489"/>
    <w:rsid w:val="00942F4B"/>
    <w:rsid w:val="00943E5C"/>
    <w:rsid w:val="00944123"/>
    <w:rsid w:val="00944170"/>
    <w:rsid w:val="009441BC"/>
    <w:rsid w:val="00944754"/>
    <w:rsid w:val="00944E07"/>
    <w:rsid w:val="00945B5B"/>
    <w:rsid w:val="00945E47"/>
    <w:rsid w:val="00946338"/>
    <w:rsid w:val="009468E4"/>
    <w:rsid w:val="00946917"/>
    <w:rsid w:val="00947826"/>
    <w:rsid w:val="00947AA7"/>
    <w:rsid w:val="009506C9"/>
    <w:rsid w:val="009514B2"/>
    <w:rsid w:val="00951563"/>
    <w:rsid w:val="009515D2"/>
    <w:rsid w:val="00951C27"/>
    <w:rsid w:val="009523E2"/>
    <w:rsid w:val="00952436"/>
    <w:rsid w:val="0095333D"/>
    <w:rsid w:val="009536A2"/>
    <w:rsid w:val="009537F4"/>
    <w:rsid w:val="00953850"/>
    <w:rsid w:val="0095392A"/>
    <w:rsid w:val="00953E5F"/>
    <w:rsid w:val="00953ED4"/>
    <w:rsid w:val="0095496B"/>
    <w:rsid w:val="00954A4A"/>
    <w:rsid w:val="00954C36"/>
    <w:rsid w:val="00955877"/>
    <w:rsid w:val="00955CA3"/>
    <w:rsid w:val="00956252"/>
    <w:rsid w:val="0095627F"/>
    <w:rsid w:val="00956983"/>
    <w:rsid w:val="00960391"/>
    <w:rsid w:val="00960AAB"/>
    <w:rsid w:val="0096115A"/>
    <w:rsid w:val="009613BE"/>
    <w:rsid w:val="009642A8"/>
    <w:rsid w:val="00964679"/>
    <w:rsid w:val="0096558F"/>
    <w:rsid w:val="00965679"/>
    <w:rsid w:val="00965E52"/>
    <w:rsid w:val="00966061"/>
    <w:rsid w:val="00966E43"/>
    <w:rsid w:val="0096757C"/>
    <w:rsid w:val="00967849"/>
    <w:rsid w:val="00971700"/>
    <w:rsid w:val="00971FEB"/>
    <w:rsid w:val="009725CA"/>
    <w:rsid w:val="009725D9"/>
    <w:rsid w:val="009729CE"/>
    <w:rsid w:val="00972BA4"/>
    <w:rsid w:val="0097401E"/>
    <w:rsid w:val="0097435B"/>
    <w:rsid w:val="009744B2"/>
    <w:rsid w:val="00974A09"/>
    <w:rsid w:val="0097516B"/>
    <w:rsid w:val="0097528A"/>
    <w:rsid w:val="00975434"/>
    <w:rsid w:val="00975AA4"/>
    <w:rsid w:val="00976123"/>
    <w:rsid w:val="0097639C"/>
    <w:rsid w:val="00977338"/>
    <w:rsid w:val="0098013A"/>
    <w:rsid w:val="00980B38"/>
    <w:rsid w:val="00980C4B"/>
    <w:rsid w:val="00982A58"/>
    <w:rsid w:val="00982B42"/>
    <w:rsid w:val="0098345C"/>
    <w:rsid w:val="009834B1"/>
    <w:rsid w:val="00983673"/>
    <w:rsid w:val="00983C7F"/>
    <w:rsid w:val="00983D5B"/>
    <w:rsid w:val="0098404E"/>
    <w:rsid w:val="00984115"/>
    <w:rsid w:val="00984318"/>
    <w:rsid w:val="00984672"/>
    <w:rsid w:val="00985178"/>
    <w:rsid w:val="009854B6"/>
    <w:rsid w:val="00985554"/>
    <w:rsid w:val="009858BC"/>
    <w:rsid w:val="0098693C"/>
    <w:rsid w:val="00986AC8"/>
    <w:rsid w:val="00986BF4"/>
    <w:rsid w:val="00986C6D"/>
    <w:rsid w:val="009870E1"/>
    <w:rsid w:val="0099040E"/>
    <w:rsid w:val="00990A46"/>
    <w:rsid w:val="00990F2C"/>
    <w:rsid w:val="00990FBF"/>
    <w:rsid w:val="00991450"/>
    <w:rsid w:val="009915C9"/>
    <w:rsid w:val="00991877"/>
    <w:rsid w:val="009929E3"/>
    <w:rsid w:val="00992ABA"/>
    <w:rsid w:val="00992DEB"/>
    <w:rsid w:val="009930A3"/>
    <w:rsid w:val="00993AB1"/>
    <w:rsid w:val="0099422A"/>
    <w:rsid w:val="00994768"/>
    <w:rsid w:val="00994D9B"/>
    <w:rsid w:val="009A00C2"/>
    <w:rsid w:val="009A0997"/>
    <w:rsid w:val="009A0999"/>
    <w:rsid w:val="009A09F4"/>
    <w:rsid w:val="009A0BB8"/>
    <w:rsid w:val="009A1616"/>
    <w:rsid w:val="009A1A9C"/>
    <w:rsid w:val="009A242D"/>
    <w:rsid w:val="009A28B9"/>
    <w:rsid w:val="009A2BFA"/>
    <w:rsid w:val="009A2F05"/>
    <w:rsid w:val="009A3CF1"/>
    <w:rsid w:val="009A4034"/>
    <w:rsid w:val="009A45C4"/>
    <w:rsid w:val="009A4976"/>
    <w:rsid w:val="009A4D3E"/>
    <w:rsid w:val="009A4F1E"/>
    <w:rsid w:val="009A69D8"/>
    <w:rsid w:val="009A7350"/>
    <w:rsid w:val="009A7CA5"/>
    <w:rsid w:val="009A7F16"/>
    <w:rsid w:val="009B0408"/>
    <w:rsid w:val="009B172A"/>
    <w:rsid w:val="009B26FB"/>
    <w:rsid w:val="009B2F24"/>
    <w:rsid w:val="009B4F70"/>
    <w:rsid w:val="009B4FC3"/>
    <w:rsid w:val="009B5F05"/>
    <w:rsid w:val="009B6773"/>
    <w:rsid w:val="009B69B9"/>
    <w:rsid w:val="009B6C21"/>
    <w:rsid w:val="009B6C51"/>
    <w:rsid w:val="009B6D08"/>
    <w:rsid w:val="009B7110"/>
    <w:rsid w:val="009B73F6"/>
    <w:rsid w:val="009B7B4C"/>
    <w:rsid w:val="009B7E55"/>
    <w:rsid w:val="009C024A"/>
    <w:rsid w:val="009C0360"/>
    <w:rsid w:val="009C03F4"/>
    <w:rsid w:val="009C1A71"/>
    <w:rsid w:val="009C1A72"/>
    <w:rsid w:val="009C1D11"/>
    <w:rsid w:val="009C2554"/>
    <w:rsid w:val="009C3843"/>
    <w:rsid w:val="009C3A6F"/>
    <w:rsid w:val="009C5852"/>
    <w:rsid w:val="009C65A0"/>
    <w:rsid w:val="009C685C"/>
    <w:rsid w:val="009C7232"/>
    <w:rsid w:val="009C72A1"/>
    <w:rsid w:val="009C76BF"/>
    <w:rsid w:val="009D03A6"/>
    <w:rsid w:val="009D079B"/>
    <w:rsid w:val="009D0AE1"/>
    <w:rsid w:val="009D10BA"/>
    <w:rsid w:val="009D13D3"/>
    <w:rsid w:val="009D1CE4"/>
    <w:rsid w:val="009D1FEB"/>
    <w:rsid w:val="009D231B"/>
    <w:rsid w:val="009D2835"/>
    <w:rsid w:val="009D2AD3"/>
    <w:rsid w:val="009D2B50"/>
    <w:rsid w:val="009D2D36"/>
    <w:rsid w:val="009D32AA"/>
    <w:rsid w:val="009D3381"/>
    <w:rsid w:val="009D375A"/>
    <w:rsid w:val="009D506C"/>
    <w:rsid w:val="009D5405"/>
    <w:rsid w:val="009D7096"/>
    <w:rsid w:val="009D71E7"/>
    <w:rsid w:val="009D75F9"/>
    <w:rsid w:val="009D7BB0"/>
    <w:rsid w:val="009E03FC"/>
    <w:rsid w:val="009E0D63"/>
    <w:rsid w:val="009E15C5"/>
    <w:rsid w:val="009E3922"/>
    <w:rsid w:val="009E3BF8"/>
    <w:rsid w:val="009E4524"/>
    <w:rsid w:val="009E4D98"/>
    <w:rsid w:val="009E5298"/>
    <w:rsid w:val="009E5C0D"/>
    <w:rsid w:val="009E607C"/>
    <w:rsid w:val="009E6178"/>
    <w:rsid w:val="009E64A5"/>
    <w:rsid w:val="009E675A"/>
    <w:rsid w:val="009E6D50"/>
    <w:rsid w:val="009E6F48"/>
    <w:rsid w:val="009E7592"/>
    <w:rsid w:val="009E7712"/>
    <w:rsid w:val="009E77FF"/>
    <w:rsid w:val="009F0653"/>
    <w:rsid w:val="009F0B5F"/>
    <w:rsid w:val="009F15F8"/>
    <w:rsid w:val="009F19DE"/>
    <w:rsid w:val="009F23DA"/>
    <w:rsid w:val="009F2E8C"/>
    <w:rsid w:val="009F31F7"/>
    <w:rsid w:val="009F38B0"/>
    <w:rsid w:val="009F3D80"/>
    <w:rsid w:val="009F3F8E"/>
    <w:rsid w:val="009F49D9"/>
    <w:rsid w:val="009F4CA0"/>
    <w:rsid w:val="009F5BAF"/>
    <w:rsid w:val="009F5FED"/>
    <w:rsid w:val="009F6058"/>
    <w:rsid w:val="009F687A"/>
    <w:rsid w:val="009F6ACB"/>
    <w:rsid w:val="009F6E75"/>
    <w:rsid w:val="009F6EBF"/>
    <w:rsid w:val="009F7112"/>
    <w:rsid w:val="009F7756"/>
    <w:rsid w:val="009F78FE"/>
    <w:rsid w:val="009F79F9"/>
    <w:rsid w:val="009F7C04"/>
    <w:rsid w:val="00A005A2"/>
    <w:rsid w:val="00A00876"/>
    <w:rsid w:val="00A00BBC"/>
    <w:rsid w:val="00A00E43"/>
    <w:rsid w:val="00A019E9"/>
    <w:rsid w:val="00A01C01"/>
    <w:rsid w:val="00A01F76"/>
    <w:rsid w:val="00A0231C"/>
    <w:rsid w:val="00A032C0"/>
    <w:rsid w:val="00A03327"/>
    <w:rsid w:val="00A03507"/>
    <w:rsid w:val="00A03B84"/>
    <w:rsid w:val="00A04F37"/>
    <w:rsid w:val="00A052A9"/>
    <w:rsid w:val="00A06422"/>
    <w:rsid w:val="00A06FB0"/>
    <w:rsid w:val="00A07D30"/>
    <w:rsid w:val="00A07F92"/>
    <w:rsid w:val="00A11E01"/>
    <w:rsid w:val="00A126CC"/>
    <w:rsid w:val="00A12C63"/>
    <w:rsid w:val="00A14AD7"/>
    <w:rsid w:val="00A14C3D"/>
    <w:rsid w:val="00A152DD"/>
    <w:rsid w:val="00A153BE"/>
    <w:rsid w:val="00A15673"/>
    <w:rsid w:val="00A15CAD"/>
    <w:rsid w:val="00A16DB1"/>
    <w:rsid w:val="00A16EE3"/>
    <w:rsid w:val="00A20201"/>
    <w:rsid w:val="00A2071D"/>
    <w:rsid w:val="00A20E09"/>
    <w:rsid w:val="00A2169A"/>
    <w:rsid w:val="00A22133"/>
    <w:rsid w:val="00A2220B"/>
    <w:rsid w:val="00A227FD"/>
    <w:rsid w:val="00A22A85"/>
    <w:rsid w:val="00A22D58"/>
    <w:rsid w:val="00A230E3"/>
    <w:rsid w:val="00A2340F"/>
    <w:rsid w:val="00A234D3"/>
    <w:rsid w:val="00A24923"/>
    <w:rsid w:val="00A25329"/>
    <w:rsid w:val="00A25D2C"/>
    <w:rsid w:val="00A25D47"/>
    <w:rsid w:val="00A26B51"/>
    <w:rsid w:val="00A26E5C"/>
    <w:rsid w:val="00A26E65"/>
    <w:rsid w:val="00A27D5A"/>
    <w:rsid w:val="00A30062"/>
    <w:rsid w:val="00A31494"/>
    <w:rsid w:val="00A317EB"/>
    <w:rsid w:val="00A31B04"/>
    <w:rsid w:val="00A325B4"/>
    <w:rsid w:val="00A33D24"/>
    <w:rsid w:val="00A3405C"/>
    <w:rsid w:val="00A346A0"/>
    <w:rsid w:val="00A34B57"/>
    <w:rsid w:val="00A34CA3"/>
    <w:rsid w:val="00A34CC5"/>
    <w:rsid w:val="00A34F32"/>
    <w:rsid w:val="00A35208"/>
    <w:rsid w:val="00A35C9A"/>
    <w:rsid w:val="00A35EB0"/>
    <w:rsid w:val="00A37FCE"/>
    <w:rsid w:val="00A40488"/>
    <w:rsid w:val="00A4051B"/>
    <w:rsid w:val="00A42192"/>
    <w:rsid w:val="00A4260A"/>
    <w:rsid w:val="00A428C8"/>
    <w:rsid w:val="00A42E22"/>
    <w:rsid w:val="00A42F07"/>
    <w:rsid w:val="00A42F51"/>
    <w:rsid w:val="00A43013"/>
    <w:rsid w:val="00A44224"/>
    <w:rsid w:val="00A44A1F"/>
    <w:rsid w:val="00A44F89"/>
    <w:rsid w:val="00A45138"/>
    <w:rsid w:val="00A45ADE"/>
    <w:rsid w:val="00A45F4A"/>
    <w:rsid w:val="00A46C2C"/>
    <w:rsid w:val="00A46EDD"/>
    <w:rsid w:val="00A47222"/>
    <w:rsid w:val="00A50A85"/>
    <w:rsid w:val="00A528C0"/>
    <w:rsid w:val="00A52949"/>
    <w:rsid w:val="00A529BD"/>
    <w:rsid w:val="00A52B02"/>
    <w:rsid w:val="00A536C3"/>
    <w:rsid w:val="00A54247"/>
    <w:rsid w:val="00A56E1B"/>
    <w:rsid w:val="00A573BB"/>
    <w:rsid w:val="00A5758E"/>
    <w:rsid w:val="00A60B83"/>
    <w:rsid w:val="00A60CDE"/>
    <w:rsid w:val="00A6145A"/>
    <w:rsid w:val="00A61E77"/>
    <w:rsid w:val="00A61ECB"/>
    <w:rsid w:val="00A61FAD"/>
    <w:rsid w:val="00A62058"/>
    <w:rsid w:val="00A62BCA"/>
    <w:rsid w:val="00A635F3"/>
    <w:rsid w:val="00A63ABF"/>
    <w:rsid w:val="00A63B80"/>
    <w:rsid w:val="00A63C17"/>
    <w:rsid w:val="00A642EE"/>
    <w:rsid w:val="00A645B8"/>
    <w:rsid w:val="00A649D9"/>
    <w:rsid w:val="00A65773"/>
    <w:rsid w:val="00A65A0E"/>
    <w:rsid w:val="00A65E3C"/>
    <w:rsid w:val="00A65FD5"/>
    <w:rsid w:val="00A66167"/>
    <w:rsid w:val="00A66692"/>
    <w:rsid w:val="00A66823"/>
    <w:rsid w:val="00A668FB"/>
    <w:rsid w:val="00A6711F"/>
    <w:rsid w:val="00A7055B"/>
    <w:rsid w:val="00A71946"/>
    <w:rsid w:val="00A71ED7"/>
    <w:rsid w:val="00A734CB"/>
    <w:rsid w:val="00A73782"/>
    <w:rsid w:val="00A73B18"/>
    <w:rsid w:val="00A74A08"/>
    <w:rsid w:val="00A75478"/>
    <w:rsid w:val="00A7637F"/>
    <w:rsid w:val="00A773AA"/>
    <w:rsid w:val="00A800FB"/>
    <w:rsid w:val="00A804E8"/>
    <w:rsid w:val="00A80709"/>
    <w:rsid w:val="00A80A9D"/>
    <w:rsid w:val="00A80E40"/>
    <w:rsid w:val="00A81988"/>
    <w:rsid w:val="00A81DF8"/>
    <w:rsid w:val="00A828BB"/>
    <w:rsid w:val="00A82DC9"/>
    <w:rsid w:val="00A83234"/>
    <w:rsid w:val="00A842CA"/>
    <w:rsid w:val="00A852BE"/>
    <w:rsid w:val="00A85B28"/>
    <w:rsid w:val="00A85BFC"/>
    <w:rsid w:val="00A86A9E"/>
    <w:rsid w:val="00A87B83"/>
    <w:rsid w:val="00A903AB"/>
    <w:rsid w:val="00A90F76"/>
    <w:rsid w:val="00A90FEF"/>
    <w:rsid w:val="00A91AB3"/>
    <w:rsid w:val="00A921B8"/>
    <w:rsid w:val="00A93638"/>
    <w:rsid w:val="00A94471"/>
    <w:rsid w:val="00A946BF"/>
    <w:rsid w:val="00A95A0D"/>
    <w:rsid w:val="00A9611E"/>
    <w:rsid w:val="00A961E1"/>
    <w:rsid w:val="00A9683E"/>
    <w:rsid w:val="00AA0C2B"/>
    <w:rsid w:val="00AA27D3"/>
    <w:rsid w:val="00AA2FF8"/>
    <w:rsid w:val="00AA3224"/>
    <w:rsid w:val="00AA33F1"/>
    <w:rsid w:val="00AA3974"/>
    <w:rsid w:val="00AA3C8F"/>
    <w:rsid w:val="00AA404F"/>
    <w:rsid w:val="00AA4A37"/>
    <w:rsid w:val="00AA5C66"/>
    <w:rsid w:val="00AA63C6"/>
    <w:rsid w:val="00AA654E"/>
    <w:rsid w:val="00AA6595"/>
    <w:rsid w:val="00AA6D44"/>
    <w:rsid w:val="00AA6E7B"/>
    <w:rsid w:val="00AA7703"/>
    <w:rsid w:val="00AB0367"/>
    <w:rsid w:val="00AB038D"/>
    <w:rsid w:val="00AB075D"/>
    <w:rsid w:val="00AB12B5"/>
    <w:rsid w:val="00AB137A"/>
    <w:rsid w:val="00AB1970"/>
    <w:rsid w:val="00AB2135"/>
    <w:rsid w:val="00AB3534"/>
    <w:rsid w:val="00AB3E65"/>
    <w:rsid w:val="00AB4677"/>
    <w:rsid w:val="00AB4B57"/>
    <w:rsid w:val="00AB4CD0"/>
    <w:rsid w:val="00AB4EAD"/>
    <w:rsid w:val="00AB55E3"/>
    <w:rsid w:val="00AB5843"/>
    <w:rsid w:val="00AB5F78"/>
    <w:rsid w:val="00AB7384"/>
    <w:rsid w:val="00AC2151"/>
    <w:rsid w:val="00AC29B9"/>
    <w:rsid w:val="00AC2E04"/>
    <w:rsid w:val="00AC34E2"/>
    <w:rsid w:val="00AC3E73"/>
    <w:rsid w:val="00AC43B5"/>
    <w:rsid w:val="00AC48C6"/>
    <w:rsid w:val="00AC5263"/>
    <w:rsid w:val="00AC5544"/>
    <w:rsid w:val="00AC582F"/>
    <w:rsid w:val="00AC5B70"/>
    <w:rsid w:val="00AC6D5E"/>
    <w:rsid w:val="00AD009D"/>
    <w:rsid w:val="00AD03C3"/>
    <w:rsid w:val="00AD1C33"/>
    <w:rsid w:val="00AD2D56"/>
    <w:rsid w:val="00AD3812"/>
    <w:rsid w:val="00AD39E7"/>
    <w:rsid w:val="00AD4632"/>
    <w:rsid w:val="00AD4C76"/>
    <w:rsid w:val="00AD4CEF"/>
    <w:rsid w:val="00AD5078"/>
    <w:rsid w:val="00AD6118"/>
    <w:rsid w:val="00AD636A"/>
    <w:rsid w:val="00AD73FC"/>
    <w:rsid w:val="00AE0211"/>
    <w:rsid w:val="00AE0270"/>
    <w:rsid w:val="00AE0558"/>
    <w:rsid w:val="00AE0B32"/>
    <w:rsid w:val="00AE11E1"/>
    <w:rsid w:val="00AE16C1"/>
    <w:rsid w:val="00AE2B64"/>
    <w:rsid w:val="00AE3B26"/>
    <w:rsid w:val="00AE3F30"/>
    <w:rsid w:val="00AE420E"/>
    <w:rsid w:val="00AE4ACB"/>
    <w:rsid w:val="00AE4E7F"/>
    <w:rsid w:val="00AE4F40"/>
    <w:rsid w:val="00AE5D5E"/>
    <w:rsid w:val="00AE67CC"/>
    <w:rsid w:val="00AE77AF"/>
    <w:rsid w:val="00AF0449"/>
    <w:rsid w:val="00AF0507"/>
    <w:rsid w:val="00AF07A4"/>
    <w:rsid w:val="00AF0B49"/>
    <w:rsid w:val="00AF0E1A"/>
    <w:rsid w:val="00AF112A"/>
    <w:rsid w:val="00AF1852"/>
    <w:rsid w:val="00AF2403"/>
    <w:rsid w:val="00AF2E75"/>
    <w:rsid w:val="00AF328F"/>
    <w:rsid w:val="00AF37CF"/>
    <w:rsid w:val="00AF3A53"/>
    <w:rsid w:val="00AF3F7F"/>
    <w:rsid w:val="00AF5B16"/>
    <w:rsid w:val="00AF60AE"/>
    <w:rsid w:val="00AF628D"/>
    <w:rsid w:val="00AF699D"/>
    <w:rsid w:val="00AF6BC3"/>
    <w:rsid w:val="00B00F45"/>
    <w:rsid w:val="00B019F8"/>
    <w:rsid w:val="00B023AB"/>
    <w:rsid w:val="00B026F8"/>
    <w:rsid w:val="00B0299B"/>
    <w:rsid w:val="00B02CD7"/>
    <w:rsid w:val="00B0414D"/>
    <w:rsid w:val="00B04175"/>
    <w:rsid w:val="00B045C9"/>
    <w:rsid w:val="00B04A85"/>
    <w:rsid w:val="00B04F82"/>
    <w:rsid w:val="00B05EDC"/>
    <w:rsid w:val="00B05FD3"/>
    <w:rsid w:val="00B067A1"/>
    <w:rsid w:val="00B10889"/>
    <w:rsid w:val="00B10C6A"/>
    <w:rsid w:val="00B11F45"/>
    <w:rsid w:val="00B1291D"/>
    <w:rsid w:val="00B12A3B"/>
    <w:rsid w:val="00B12A4A"/>
    <w:rsid w:val="00B134CC"/>
    <w:rsid w:val="00B13578"/>
    <w:rsid w:val="00B142B4"/>
    <w:rsid w:val="00B14413"/>
    <w:rsid w:val="00B1579F"/>
    <w:rsid w:val="00B15D58"/>
    <w:rsid w:val="00B15F95"/>
    <w:rsid w:val="00B16044"/>
    <w:rsid w:val="00B16B21"/>
    <w:rsid w:val="00B17153"/>
    <w:rsid w:val="00B176AE"/>
    <w:rsid w:val="00B17B61"/>
    <w:rsid w:val="00B20383"/>
    <w:rsid w:val="00B20570"/>
    <w:rsid w:val="00B225D1"/>
    <w:rsid w:val="00B23435"/>
    <w:rsid w:val="00B238F4"/>
    <w:rsid w:val="00B24EDC"/>
    <w:rsid w:val="00B24FD9"/>
    <w:rsid w:val="00B2518E"/>
    <w:rsid w:val="00B25822"/>
    <w:rsid w:val="00B25C26"/>
    <w:rsid w:val="00B273E0"/>
    <w:rsid w:val="00B277EB"/>
    <w:rsid w:val="00B27892"/>
    <w:rsid w:val="00B27AC3"/>
    <w:rsid w:val="00B27F72"/>
    <w:rsid w:val="00B3010E"/>
    <w:rsid w:val="00B31A0F"/>
    <w:rsid w:val="00B31D68"/>
    <w:rsid w:val="00B32658"/>
    <w:rsid w:val="00B32D90"/>
    <w:rsid w:val="00B33862"/>
    <w:rsid w:val="00B33899"/>
    <w:rsid w:val="00B33B46"/>
    <w:rsid w:val="00B342B3"/>
    <w:rsid w:val="00B34C11"/>
    <w:rsid w:val="00B34E07"/>
    <w:rsid w:val="00B3543D"/>
    <w:rsid w:val="00B35C94"/>
    <w:rsid w:val="00B35D58"/>
    <w:rsid w:val="00B36571"/>
    <w:rsid w:val="00B36606"/>
    <w:rsid w:val="00B36BC1"/>
    <w:rsid w:val="00B36EEF"/>
    <w:rsid w:val="00B371AA"/>
    <w:rsid w:val="00B3739E"/>
    <w:rsid w:val="00B37B97"/>
    <w:rsid w:val="00B40C7E"/>
    <w:rsid w:val="00B411F8"/>
    <w:rsid w:val="00B4142A"/>
    <w:rsid w:val="00B42575"/>
    <w:rsid w:val="00B4266E"/>
    <w:rsid w:val="00B4273B"/>
    <w:rsid w:val="00B4326C"/>
    <w:rsid w:val="00B437B4"/>
    <w:rsid w:val="00B44675"/>
    <w:rsid w:val="00B45CE4"/>
    <w:rsid w:val="00B45E5E"/>
    <w:rsid w:val="00B46329"/>
    <w:rsid w:val="00B468EF"/>
    <w:rsid w:val="00B46AF0"/>
    <w:rsid w:val="00B4717E"/>
    <w:rsid w:val="00B47435"/>
    <w:rsid w:val="00B47EFD"/>
    <w:rsid w:val="00B516F2"/>
    <w:rsid w:val="00B51C37"/>
    <w:rsid w:val="00B52A64"/>
    <w:rsid w:val="00B52FF2"/>
    <w:rsid w:val="00B53311"/>
    <w:rsid w:val="00B556E5"/>
    <w:rsid w:val="00B55DD9"/>
    <w:rsid w:val="00B55F0E"/>
    <w:rsid w:val="00B57BC3"/>
    <w:rsid w:val="00B57BC9"/>
    <w:rsid w:val="00B600CE"/>
    <w:rsid w:val="00B6013C"/>
    <w:rsid w:val="00B60649"/>
    <w:rsid w:val="00B620C8"/>
    <w:rsid w:val="00B62258"/>
    <w:rsid w:val="00B639E8"/>
    <w:rsid w:val="00B64013"/>
    <w:rsid w:val="00B64156"/>
    <w:rsid w:val="00B64588"/>
    <w:rsid w:val="00B650CE"/>
    <w:rsid w:val="00B650D8"/>
    <w:rsid w:val="00B663D8"/>
    <w:rsid w:val="00B6672A"/>
    <w:rsid w:val="00B668AD"/>
    <w:rsid w:val="00B66B45"/>
    <w:rsid w:val="00B70033"/>
    <w:rsid w:val="00B70582"/>
    <w:rsid w:val="00B7065C"/>
    <w:rsid w:val="00B7081C"/>
    <w:rsid w:val="00B708BA"/>
    <w:rsid w:val="00B71ACA"/>
    <w:rsid w:val="00B71B2D"/>
    <w:rsid w:val="00B71E9F"/>
    <w:rsid w:val="00B728A7"/>
    <w:rsid w:val="00B72AD7"/>
    <w:rsid w:val="00B72DDE"/>
    <w:rsid w:val="00B72DDF"/>
    <w:rsid w:val="00B7561A"/>
    <w:rsid w:val="00B756B6"/>
    <w:rsid w:val="00B759FF"/>
    <w:rsid w:val="00B7622C"/>
    <w:rsid w:val="00B7664C"/>
    <w:rsid w:val="00B77009"/>
    <w:rsid w:val="00B77B96"/>
    <w:rsid w:val="00B80918"/>
    <w:rsid w:val="00B8214B"/>
    <w:rsid w:val="00B8254E"/>
    <w:rsid w:val="00B82771"/>
    <w:rsid w:val="00B82E24"/>
    <w:rsid w:val="00B82E5D"/>
    <w:rsid w:val="00B834FC"/>
    <w:rsid w:val="00B83597"/>
    <w:rsid w:val="00B8452F"/>
    <w:rsid w:val="00B84CDA"/>
    <w:rsid w:val="00B85148"/>
    <w:rsid w:val="00B85313"/>
    <w:rsid w:val="00B857C6"/>
    <w:rsid w:val="00B857E7"/>
    <w:rsid w:val="00B85956"/>
    <w:rsid w:val="00B8600F"/>
    <w:rsid w:val="00B865D8"/>
    <w:rsid w:val="00B866D4"/>
    <w:rsid w:val="00B90130"/>
    <w:rsid w:val="00B909DC"/>
    <w:rsid w:val="00B90BEF"/>
    <w:rsid w:val="00B90CB6"/>
    <w:rsid w:val="00B91145"/>
    <w:rsid w:val="00B9220B"/>
    <w:rsid w:val="00B9361B"/>
    <w:rsid w:val="00B93C79"/>
    <w:rsid w:val="00B93C9D"/>
    <w:rsid w:val="00B941C1"/>
    <w:rsid w:val="00B9438E"/>
    <w:rsid w:val="00B94932"/>
    <w:rsid w:val="00B94D69"/>
    <w:rsid w:val="00B94E4D"/>
    <w:rsid w:val="00B95A98"/>
    <w:rsid w:val="00B96219"/>
    <w:rsid w:val="00B96701"/>
    <w:rsid w:val="00B96808"/>
    <w:rsid w:val="00B96A0F"/>
    <w:rsid w:val="00B96B10"/>
    <w:rsid w:val="00B972D0"/>
    <w:rsid w:val="00B978E5"/>
    <w:rsid w:val="00BA0808"/>
    <w:rsid w:val="00BA13A9"/>
    <w:rsid w:val="00BA1416"/>
    <w:rsid w:val="00BA2000"/>
    <w:rsid w:val="00BA2573"/>
    <w:rsid w:val="00BA3B8F"/>
    <w:rsid w:val="00BA5186"/>
    <w:rsid w:val="00BA55D1"/>
    <w:rsid w:val="00BA5686"/>
    <w:rsid w:val="00BA57F9"/>
    <w:rsid w:val="00BA5CB4"/>
    <w:rsid w:val="00BA5F9F"/>
    <w:rsid w:val="00BA70EC"/>
    <w:rsid w:val="00BA7750"/>
    <w:rsid w:val="00BA7948"/>
    <w:rsid w:val="00BB2A6F"/>
    <w:rsid w:val="00BB2E04"/>
    <w:rsid w:val="00BB41F6"/>
    <w:rsid w:val="00BB5BBD"/>
    <w:rsid w:val="00BB6556"/>
    <w:rsid w:val="00BB6666"/>
    <w:rsid w:val="00BC046C"/>
    <w:rsid w:val="00BC0512"/>
    <w:rsid w:val="00BC1B20"/>
    <w:rsid w:val="00BC2301"/>
    <w:rsid w:val="00BC375A"/>
    <w:rsid w:val="00BC4422"/>
    <w:rsid w:val="00BC4B52"/>
    <w:rsid w:val="00BC4E3B"/>
    <w:rsid w:val="00BC4E92"/>
    <w:rsid w:val="00BC5419"/>
    <w:rsid w:val="00BC5684"/>
    <w:rsid w:val="00BC5BC1"/>
    <w:rsid w:val="00BC5C1B"/>
    <w:rsid w:val="00BC5D77"/>
    <w:rsid w:val="00BC70A9"/>
    <w:rsid w:val="00BC7FF9"/>
    <w:rsid w:val="00BD07E0"/>
    <w:rsid w:val="00BD0B8A"/>
    <w:rsid w:val="00BD11BB"/>
    <w:rsid w:val="00BD1FCB"/>
    <w:rsid w:val="00BD2A0B"/>
    <w:rsid w:val="00BD3197"/>
    <w:rsid w:val="00BD367D"/>
    <w:rsid w:val="00BD3C08"/>
    <w:rsid w:val="00BD5191"/>
    <w:rsid w:val="00BD523D"/>
    <w:rsid w:val="00BD5689"/>
    <w:rsid w:val="00BD5743"/>
    <w:rsid w:val="00BD5CD1"/>
    <w:rsid w:val="00BD6321"/>
    <w:rsid w:val="00BD7CA6"/>
    <w:rsid w:val="00BD7FC0"/>
    <w:rsid w:val="00BE186E"/>
    <w:rsid w:val="00BE1A09"/>
    <w:rsid w:val="00BE1C74"/>
    <w:rsid w:val="00BE1D7C"/>
    <w:rsid w:val="00BE30EF"/>
    <w:rsid w:val="00BE393A"/>
    <w:rsid w:val="00BE3E2D"/>
    <w:rsid w:val="00BE4491"/>
    <w:rsid w:val="00BE5202"/>
    <w:rsid w:val="00BE547C"/>
    <w:rsid w:val="00BE5C78"/>
    <w:rsid w:val="00BE6CFA"/>
    <w:rsid w:val="00BE6EA7"/>
    <w:rsid w:val="00BE7771"/>
    <w:rsid w:val="00BE7F68"/>
    <w:rsid w:val="00BF01F1"/>
    <w:rsid w:val="00BF031E"/>
    <w:rsid w:val="00BF0D8E"/>
    <w:rsid w:val="00BF0E8B"/>
    <w:rsid w:val="00BF119A"/>
    <w:rsid w:val="00BF1B0B"/>
    <w:rsid w:val="00BF1CF0"/>
    <w:rsid w:val="00BF2805"/>
    <w:rsid w:val="00BF29C6"/>
    <w:rsid w:val="00BF2C6A"/>
    <w:rsid w:val="00BF34C5"/>
    <w:rsid w:val="00BF353C"/>
    <w:rsid w:val="00BF38C2"/>
    <w:rsid w:val="00BF3A75"/>
    <w:rsid w:val="00BF3DB1"/>
    <w:rsid w:val="00BF4EC5"/>
    <w:rsid w:val="00BF7569"/>
    <w:rsid w:val="00BF7D28"/>
    <w:rsid w:val="00C0032B"/>
    <w:rsid w:val="00C04418"/>
    <w:rsid w:val="00C04822"/>
    <w:rsid w:val="00C053F5"/>
    <w:rsid w:val="00C06775"/>
    <w:rsid w:val="00C06C1E"/>
    <w:rsid w:val="00C077A1"/>
    <w:rsid w:val="00C07AF7"/>
    <w:rsid w:val="00C07BD0"/>
    <w:rsid w:val="00C1019C"/>
    <w:rsid w:val="00C1200E"/>
    <w:rsid w:val="00C125DA"/>
    <w:rsid w:val="00C125E0"/>
    <w:rsid w:val="00C13DCA"/>
    <w:rsid w:val="00C1402B"/>
    <w:rsid w:val="00C140FB"/>
    <w:rsid w:val="00C14253"/>
    <w:rsid w:val="00C14460"/>
    <w:rsid w:val="00C14E4F"/>
    <w:rsid w:val="00C1561E"/>
    <w:rsid w:val="00C1640C"/>
    <w:rsid w:val="00C2000D"/>
    <w:rsid w:val="00C20131"/>
    <w:rsid w:val="00C20A07"/>
    <w:rsid w:val="00C20A43"/>
    <w:rsid w:val="00C215B6"/>
    <w:rsid w:val="00C21CA6"/>
    <w:rsid w:val="00C21E57"/>
    <w:rsid w:val="00C2320E"/>
    <w:rsid w:val="00C2375C"/>
    <w:rsid w:val="00C24F18"/>
    <w:rsid w:val="00C25758"/>
    <w:rsid w:val="00C260B7"/>
    <w:rsid w:val="00C266EF"/>
    <w:rsid w:val="00C26C24"/>
    <w:rsid w:val="00C27F20"/>
    <w:rsid w:val="00C27F87"/>
    <w:rsid w:val="00C30337"/>
    <w:rsid w:val="00C30465"/>
    <w:rsid w:val="00C3112B"/>
    <w:rsid w:val="00C3147F"/>
    <w:rsid w:val="00C318D3"/>
    <w:rsid w:val="00C31F54"/>
    <w:rsid w:val="00C31FDF"/>
    <w:rsid w:val="00C32644"/>
    <w:rsid w:val="00C32E62"/>
    <w:rsid w:val="00C34135"/>
    <w:rsid w:val="00C354B9"/>
    <w:rsid w:val="00C37042"/>
    <w:rsid w:val="00C412B5"/>
    <w:rsid w:val="00C41FE0"/>
    <w:rsid w:val="00C42380"/>
    <w:rsid w:val="00C423A1"/>
    <w:rsid w:val="00C42C86"/>
    <w:rsid w:val="00C42FD8"/>
    <w:rsid w:val="00C43C4A"/>
    <w:rsid w:val="00C44355"/>
    <w:rsid w:val="00C444BF"/>
    <w:rsid w:val="00C4466B"/>
    <w:rsid w:val="00C44E98"/>
    <w:rsid w:val="00C45ECB"/>
    <w:rsid w:val="00C46A8B"/>
    <w:rsid w:val="00C47270"/>
    <w:rsid w:val="00C474EC"/>
    <w:rsid w:val="00C4750D"/>
    <w:rsid w:val="00C478D2"/>
    <w:rsid w:val="00C504CC"/>
    <w:rsid w:val="00C514F2"/>
    <w:rsid w:val="00C514FD"/>
    <w:rsid w:val="00C515BB"/>
    <w:rsid w:val="00C528F6"/>
    <w:rsid w:val="00C52AD5"/>
    <w:rsid w:val="00C52B05"/>
    <w:rsid w:val="00C52CED"/>
    <w:rsid w:val="00C54B4F"/>
    <w:rsid w:val="00C54B56"/>
    <w:rsid w:val="00C54BCD"/>
    <w:rsid w:val="00C54E96"/>
    <w:rsid w:val="00C55B20"/>
    <w:rsid w:val="00C562A5"/>
    <w:rsid w:val="00C575C6"/>
    <w:rsid w:val="00C57A0F"/>
    <w:rsid w:val="00C57B85"/>
    <w:rsid w:val="00C60430"/>
    <w:rsid w:val="00C60979"/>
    <w:rsid w:val="00C60C1E"/>
    <w:rsid w:val="00C60DFA"/>
    <w:rsid w:val="00C611AC"/>
    <w:rsid w:val="00C615C1"/>
    <w:rsid w:val="00C615E3"/>
    <w:rsid w:val="00C618CF"/>
    <w:rsid w:val="00C62B95"/>
    <w:rsid w:val="00C62C3B"/>
    <w:rsid w:val="00C63446"/>
    <w:rsid w:val="00C637BC"/>
    <w:rsid w:val="00C639B2"/>
    <w:rsid w:val="00C6424D"/>
    <w:rsid w:val="00C6535E"/>
    <w:rsid w:val="00C65ACA"/>
    <w:rsid w:val="00C66A73"/>
    <w:rsid w:val="00C66B6D"/>
    <w:rsid w:val="00C70915"/>
    <w:rsid w:val="00C70965"/>
    <w:rsid w:val="00C72DAC"/>
    <w:rsid w:val="00C72FCA"/>
    <w:rsid w:val="00C7309F"/>
    <w:rsid w:val="00C74838"/>
    <w:rsid w:val="00C74918"/>
    <w:rsid w:val="00C74AC7"/>
    <w:rsid w:val="00C75FEC"/>
    <w:rsid w:val="00C76423"/>
    <w:rsid w:val="00C76BB7"/>
    <w:rsid w:val="00C76E41"/>
    <w:rsid w:val="00C775BF"/>
    <w:rsid w:val="00C81778"/>
    <w:rsid w:val="00C82C12"/>
    <w:rsid w:val="00C840FF"/>
    <w:rsid w:val="00C84173"/>
    <w:rsid w:val="00C84DA6"/>
    <w:rsid w:val="00C84F57"/>
    <w:rsid w:val="00C859F9"/>
    <w:rsid w:val="00C862F0"/>
    <w:rsid w:val="00C870C4"/>
    <w:rsid w:val="00C90C67"/>
    <w:rsid w:val="00C914FF"/>
    <w:rsid w:val="00C937D1"/>
    <w:rsid w:val="00C93827"/>
    <w:rsid w:val="00C94586"/>
    <w:rsid w:val="00C94946"/>
    <w:rsid w:val="00C94FBB"/>
    <w:rsid w:val="00C9577E"/>
    <w:rsid w:val="00C962C5"/>
    <w:rsid w:val="00C96693"/>
    <w:rsid w:val="00C9716F"/>
    <w:rsid w:val="00C974DF"/>
    <w:rsid w:val="00C97B43"/>
    <w:rsid w:val="00C97EBC"/>
    <w:rsid w:val="00CA00DD"/>
    <w:rsid w:val="00CA0289"/>
    <w:rsid w:val="00CA0CC1"/>
    <w:rsid w:val="00CA1339"/>
    <w:rsid w:val="00CA3526"/>
    <w:rsid w:val="00CA394E"/>
    <w:rsid w:val="00CA4971"/>
    <w:rsid w:val="00CA4AF9"/>
    <w:rsid w:val="00CA6029"/>
    <w:rsid w:val="00CA65EC"/>
    <w:rsid w:val="00CA6BC7"/>
    <w:rsid w:val="00CA6F3C"/>
    <w:rsid w:val="00CA7228"/>
    <w:rsid w:val="00CA7937"/>
    <w:rsid w:val="00CB04DF"/>
    <w:rsid w:val="00CB13EA"/>
    <w:rsid w:val="00CB1679"/>
    <w:rsid w:val="00CB193B"/>
    <w:rsid w:val="00CB247E"/>
    <w:rsid w:val="00CB26C4"/>
    <w:rsid w:val="00CB30A6"/>
    <w:rsid w:val="00CB3EF1"/>
    <w:rsid w:val="00CB452A"/>
    <w:rsid w:val="00CB4732"/>
    <w:rsid w:val="00CB5B06"/>
    <w:rsid w:val="00CB5C11"/>
    <w:rsid w:val="00CB6DDD"/>
    <w:rsid w:val="00CB7CA1"/>
    <w:rsid w:val="00CC018E"/>
    <w:rsid w:val="00CC02A6"/>
    <w:rsid w:val="00CC037C"/>
    <w:rsid w:val="00CC0E7C"/>
    <w:rsid w:val="00CC1C28"/>
    <w:rsid w:val="00CC1EEB"/>
    <w:rsid w:val="00CC2143"/>
    <w:rsid w:val="00CC2C5F"/>
    <w:rsid w:val="00CC2CE7"/>
    <w:rsid w:val="00CC3453"/>
    <w:rsid w:val="00CC395E"/>
    <w:rsid w:val="00CC3FA7"/>
    <w:rsid w:val="00CC45B7"/>
    <w:rsid w:val="00CC53F8"/>
    <w:rsid w:val="00CC57FB"/>
    <w:rsid w:val="00CC695D"/>
    <w:rsid w:val="00CC6FC1"/>
    <w:rsid w:val="00CC7732"/>
    <w:rsid w:val="00CC77D9"/>
    <w:rsid w:val="00CC7929"/>
    <w:rsid w:val="00CC7987"/>
    <w:rsid w:val="00CC7DF5"/>
    <w:rsid w:val="00CD0B7F"/>
    <w:rsid w:val="00CD0E64"/>
    <w:rsid w:val="00CD0F09"/>
    <w:rsid w:val="00CD1366"/>
    <w:rsid w:val="00CD1404"/>
    <w:rsid w:val="00CD16EA"/>
    <w:rsid w:val="00CD226B"/>
    <w:rsid w:val="00CD2522"/>
    <w:rsid w:val="00CD28F6"/>
    <w:rsid w:val="00CD300E"/>
    <w:rsid w:val="00CD58AA"/>
    <w:rsid w:val="00CD65FF"/>
    <w:rsid w:val="00CD67FE"/>
    <w:rsid w:val="00CE08B0"/>
    <w:rsid w:val="00CE09F9"/>
    <w:rsid w:val="00CE107B"/>
    <w:rsid w:val="00CE16CA"/>
    <w:rsid w:val="00CE19B3"/>
    <w:rsid w:val="00CE1CBB"/>
    <w:rsid w:val="00CE2616"/>
    <w:rsid w:val="00CE2BD2"/>
    <w:rsid w:val="00CE32A5"/>
    <w:rsid w:val="00CE331A"/>
    <w:rsid w:val="00CE471A"/>
    <w:rsid w:val="00CE5190"/>
    <w:rsid w:val="00CE56DE"/>
    <w:rsid w:val="00CE6019"/>
    <w:rsid w:val="00CE6291"/>
    <w:rsid w:val="00CE64D0"/>
    <w:rsid w:val="00CE6B33"/>
    <w:rsid w:val="00CF0035"/>
    <w:rsid w:val="00CF0263"/>
    <w:rsid w:val="00CF095C"/>
    <w:rsid w:val="00CF12FE"/>
    <w:rsid w:val="00CF15A7"/>
    <w:rsid w:val="00CF1F9A"/>
    <w:rsid w:val="00CF2764"/>
    <w:rsid w:val="00CF28BD"/>
    <w:rsid w:val="00CF2F98"/>
    <w:rsid w:val="00CF5DEB"/>
    <w:rsid w:val="00CF677B"/>
    <w:rsid w:val="00CF693B"/>
    <w:rsid w:val="00CF6B4F"/>
    <w:rsid w:val="00CF73C2"/>
    <w:rsid w:val="00CF7563"/>
    <w:rsid w:val="00CF791F"/>
    <w:rsid w:val="00CF7A7B"/>
    <w:rsid w:val="00CF7AD9"/>
    <w:rsid w:val="00D01F31"/>
    <w:rsid w:val="00D021E4"/>
    <w:rsid w:val="00D03DE1"/>
    <w:rsid w:val="00D04313"/>
    <w:rsid w:val="00D04325"/>
    <w:rsid w:val="00D04687"/>
    <w:rsid w:val="00D04ADC"/>
    <w:rsid w:val="00D057DE"/>
    <w:rsid w:val="00D05A30"/>
    <w:rsid w:val="00D05CB0"/>
    <w:rsid w:val="00D05E72"/>
    <w:rsid w:val="00D06007"/>
    <w:rsid w:val="00D07597"/>
    <w:rsid w:val="00D07CE1"/>
    <w:rsid w:val="00D111EE"/>
    <w:rsid w:val="00D12312"/>
    <w:rsid w:val="00D13637"/>
    <w:rsid w:val="00D1388D"/>
    <w:rsid w:val="00D13893"/>
    <w:rsid w:val="00D1502A"/>
    <w:rsid w:val="00D172E3"/>
    <w:rsid w:val="00D172EA"/>
    <w:rsid w:val="00D173C4"/>
    <w:rsid w:val="00D17545"/>
    <w:rsid w:val="00D175D4"/>
    <w:rsid w:val="00D17AE8"/>
    <w:rsid w:val="00D17CE1"/>
    <w:rsid w:val="00D20AFA"/>
    <w:rsid w:val="00D20D07"/>
    <w:rsid w:val="00D22B47"/>
    <w:rsid w:val="00D232D5"/>
    <w:rsid w:val="00D234F2"/>
    <w:rsid w:val="00D240EA"/>
    <w:rsid w:val="00D24BE8"/>
    <w:rsid w:val="00D266BC"/>
    <w:rsid w:val="00D30189"/>
    <w:rsid w:val="00D30530"/>
    <w:rsid w:val="00D3072B"/>
    <w:rsid w:val="00D30DFF"/>
    <w:rsid w:val="00D314AD"/>
    <w:rsid w:val="00D32C11"/>
    <w:rsid w:val="00D32F2D"/>
    <w:rsid w:val="00D32F85"/>
    <w:rsid w:val="00D32F92"/>
    <w:rsid w:val="00D33290"/>
    <w:rsid w:val="00D33850"/>
    <w:rsid w:val="00D354C3"/>
    <w:rsid w:val="00D359A9"/>
    <w:rsid w:val="00D35FF2"/>
    <w:rsid w:val="00D363FA"/>
    <w:rsid w:val="00D364F7"/>
    <w:rsid w:val="00D36F1E"/>
    <w:rsid w:val="00D37608"/>
    <w:rsid w:val="00D37AE4"/>
    <w:rsid w:val="00D37AF5"/>
    <w:rsid w:val="00D403FF"/>
    <w:rsid w:val="00D40639"/>
    <w:rsid w:val="00D4130B"/>
    <w:rsid w:val="00D418B6"/>
    <w:rsid w:val="00D41F8F"/>
    <w:rsid w:val="00D41FC7"/>
    <w:rsid w:val="00D4241F"/>
    <w:rsid w:val="00D42C1A"/>
    <w:rsid w:val="00D42D29"/>
    <w:rsid w:val="00D43EDE"/>
    <w:rsid w:val="00D44222"/>
    <w:rsid w:val="00D4430C"/>
    <w:rsid w:val="00D45B9E"/>
    <w:rsid w:val="00D45F27"/>
    <w:rsid w:val="00D46984"/>
    <w:rsid w:val="00D47B98"/>
    <w:rsid w:val="00D5004C"/>
    <w:rsid w:val="00D50823"/>
    <w:rsid w:val="00D509DE"/>
    <w:rsid w:val="00D50ACD"/>
    <w:rsid w:val="00D50AD1"/>
    <w:rsid w:val="00D51F68"/>
    <w:rsid w:val="00D520DF"/>
    <w:rsid w:val="00D52D02"/>
    <w:rsid w:val="00D52E0B"/>
    <w:rsid w:val="00D5459E"/>
    <w:rsid w:val="00D5489B"/>
    <w:rsid w:val="00D54923"/>
    <w:rsid w:val="00D5540C"/>
    <w:rsid w:val="00D55528"/>
    <w:rsid w:val="00D565D6"/>
    <w:rsid w:val="00D5662E"/>
    <w:rsid w:val="00D603B9"/>
    <w:rsid w:val="00D604BD"/>
    <w:rsid w:val="00D614FD"/>
    <w:rsid w:val="00D61B56"/>
    <w:rsid w:val="00D6224E"/>
    <w:rsid w:val="00D62759"/>
    <w:rsid w:val="00D62FA4"/>
    <w:rsid w:val="00D631CB"/>
    <w:rsid w:val="00D631D4"/>
    <w:rsid w:val="00D631DA"/>
    <w:rsid w:val="00D637E0"/>
    <w:rsid w:val="00D63CDD"/>
    <w:rsid w:val="00D647F1"/>
    <w:rsid w:val="00D650BB"/>
    <w:rsid w:val="00D65B04"/>
    <w:rsid w:val="00D65B43"/>
    <w:rsid w:val="00D67322"/>
    <w:rsid w:val="00D71BEB"/>
    <w:rsid w:val="00D71CE8"/>
    <w:rsid w:val="00D72872"/>
    <w:rsid w:val="00D72C9F"/>
    <w:rsid w:val="00D72EC7"/>
    <w:rsid w:val="00D73488"/>
    <w:rsid w:val="00D7384D"/>
    <w:rsid w:val="00D75505"/>
    <w:rsid w:val="00D765C4"/>
    <w:rsid w:val="00D770F2"/>
    <w:rsid w:val="00D77DBE"/>
    <w:rsid w:val="00D77E5B"/>
    <w:rsid w:val="00D77EE7"/>
    <w:rsid w:val="00D81594"/>
    <w:rsid w:val="00D8251B"/>
    <w:rsid w:val="00D8299B"/>
    <w:rsid w:val="00D82C01"/>
    <w:rsid w:val="00D83C59"/>
    <w:rsid w:val="00D83D83"/>
    <w:rsid w:val="00D83DD9"/>
    <w:rsid w:val="00D844FE"/>
    <w:rsid w:val="00D8557C"/>
    <w:rsid w:val="00D85B33"/>
    <w:rsid w:val="00D85B97"/>
    <w:rsid w:val="00D85F9D"/>
    <w:rsid w:val="00D85FC8"/>
    <w:rsid w:val="00D860A7"/>
    <w:rsid w:val="00D86B86"/>
    <w:rsid w:val="00D87469"/>
    <w:rsid w:val="00D8798F"/>
    <w:rsid w:val="00D90802"/>
    <w:rsid w:val="00D908AB"/>
    <w:rsid w:val="00D90980"/>
    <w:rsid w:val="00D90E5C"/>
    <w:rsid w:val="00D91D0F"/>
    <w:rsid w:val="00D91E84"/>
    <w:rsid w:val="00D927CA"/>
    <w:rsid w:val="00D933F1"/>
    <w:rsid w:val="00D93774"/>
    <w:rsid w:val="00D93E64"/>
    <w:rsid w:val="00D945D1"/>
    <w:rsid w:val="00D95079"/>
    <w:rsid w:val="00D95DFD"/>
    <w:rsid w:val="00D96577"/>
    <w:rsid w:val="00D96CE2"/>
    <w:rsid w:val="00D973F7"/>
    <w:rsid w:val="00D97F7F"/>
    <w:rsid w:val="00DA0C2C"/>
    <w:rsid w:val="00DA11C5"/>
    <w:rsid w:val="00DA199A"/>
    <w:rsid w:val="00DA2970"/>
    <w:rsid w:val="00DA2A52"/>
    <w:rsid w:val="00DA2F0D"/>
    <w:rsid w:val="00DA3287"/>
    <w:rsid w:val="00DA3559"/>
    <w:rsid w:val="00DA3F68"/>
    <w:rsid w:val="00DA4386"/>
    <w:rsid w:val="00DA55D2"/>
    <w:rsid w:val="00DA5BF3"/>
    <w:rsid w:val="00DA6002"/>
    <w:rsid w:val="00DA7CC6"/>
    <w:rsid w:val="00DB0146"/>
    <w:rsid w:val="00DB016D"/>
    <w:rsid w:val="00DB13E2"/>
    <w:rsid w:val="00DB1CB9"/>
    <w:rsid w:val="00DB2296"/>
    <w:rsid w:val="00DB25A8"/>
    <w:rsid w:val="00DB33B7"/>
    <w:rsid w:val="00DB36A3"/>
    <w:rsid w:val="00DB3EC0"/>
    <w:rsid w:val="00DB45AC"/>
    <w:rsid w:val="00DB4B35"/>
    <w:rsid w:val="00DB4BC5"/>
    <w:rsid w:val="00DB5054"/>
    <w:rsid w:val="00DB5AFD"/>
    <w:rsid w:val="00DB6A79"/>
    <w:rsid w:val="00DB74BF"/>
    <w:rsid w:val="00DB761C"/>
    <w:rsid w:val="00DC00F6"/>
    <w:rsid w:val="00DC027F"/>
    <w:rsid w:val="00DC0D84"/>
    <w:rsid w:val="00DC0F35"/>
    <w:rsid w:val="00DC13F5"/>
    <w:rsid w:val="00DC1577"/>
    <w:rsid w:val="00DC3879"/>
    <w:rsid w:val="00DC3EA8"/>
    <w:rsid w:val="00DC4ED0"/>
    <w:rsid w:val="00DC59BF"/>
    <w:rsid w:val="00DC6A89"/>
    <w:rsid w:val="00DC6F06"/>
    <w:rsid w:val="00DC786C"/>
    <w:rsid w:val="00DC7C5A"/>
    <w:rsid w:val="00DD05F0"/>
    <w:rsid w:val="00DD1CB1"/>
    <w:rsid w:val="00DD1CE4"/>
    <w:rsid w:val="00DD23D3"/>
    <w:rsid w:val="00DD2592"/>
    <w:rsid w:val="00DD3036"/>
    <w:rsid w:val="00DD331D"/>
    <w:rsid w:val="00DD38DB"/>
    <w:rsid w:val="00DD416A"/>
    <w:rsid w:val="00DD4401"/>
    <w:rsid w:val="00DD4C2F"/>
    <w:rsid w:val="00DD4DF6"/>
    <w:rsid w:val="00DD5272"/>
    <w:rsid w:val="00DD5279"/>
    <w:rsid w:val="00DD5478"/>
    <w:rsid w:val="00DD6092"/>
    <w:rsid w:val="00DD613D"/>
    <w:rsid w:val="00DD6DCD"/>
    <w:rsid w:val="00DD6FA8"/>
    <w:rsid w:val="00DD7721"/>
    <w:rsid w:val="00DD7EE4"/>
    <w:rsid w:val="00DE04E6"/>
    <w:rsid w:val="00DE0F3F"/>
    <w:rsid w:val="00DE1326"/>
    <w:rsid w:val="00DE13FF"/>
    <w:rsid w:val="00DE1B15"/>
    <w:rsid w:val="00DE1D4A"/>
    <w:rsid w:val="00DE229B"/>
    <w:rsid w:val="00DE2487"/>
    <w:rsid w:val="00DE2E40"/>
    <w:rsid w:val="00DE3D20"/>
    <w:rsid w:val="00DE42AD"/>
    <w:rsid w:val="00DE6011"/>
    <w:rsid w:val="00DE6329"/>
    <w:rsid w:val="00DE676A"/>
    <w:rsid w:val="00DF0572"/>
    <w:rsid w:val="00DF06E7"/>
    <w:rsid w:val="00DF0CB9"/>
    <w:rsid w:val="00DF0F66"/>
    <w:rsid w:val="00DF10CD"/>
    <w:rsid w:val="00DF277D"/>
    <w:rsid w:val="00DF3959"/>
    <w:rsid w:val="00DF40DC"/>
    <w:rsid w:val="00DF4836"/>
    <w:rsid w:val="00DF48A9"/>
    <w:rsid w:val="00DF61B0"/>
    <w:rsid w:val="00DF6316"/>
    <w:rsid w:val="00DF6337"/>
    <w:rsid w:val="00DF6900"/>
    <w:rsid w:val="00DF6E7E"/>
    <w:rsid w:val="00DF6E9D"/>
    <w:rsid w:val="00E005E9"/>
    <w:rsid w:val="00E00691"/>
    <w:rsid w:val="00E00DB5"/>
    <w:rsid w:val="00E00E23"/>
    <w:rsid w:val="00E01348"/>
    <w:rsid w:val="00E024F6"/>
    <w:rsid w:val="00E0423A"/>
    <w:rsid w:val="00E0426B"/>
    <w:rsid w:val="00E049E0"/>
    <w:rsid w:val="00E04CCC"/>
    <w:rsid w:val="00E04D4D"/>
    <w:rsid w:val="00E051F4"/>
    <w:rsid w:val="00E05A14"/>
    <w:rsid w:val="00E0713A"/>
    <w:rsid w:val="00E075E7"/>
    <w:rsid w:val="00E10FCE"/>
    <w:rsid w:val="00E11349"/>
    <w:rsid w:val="00E11B2F"/>
    <w:rsid w:val="00E11C8E"/>
    <w:rsid w:val="00E11CB5"/>
    <w:rsid w:val="00E12350"/>
    <w:rsid w:val="00E12C20"/>
    <w:rsid w:val="00E13836"/>
    <w:rsid w:val="00E138B6"/>
    <w:rsid w:val="00E139EA"/>
    <w:rsid w:val="00E13CC0"/>
    <w:rsid w:val="00E13DE6"/>
    <w:rsid w:val="00E13DF4"/>
    <w:rsid w:val="00E14F14"/>
    <w:rsid w:val="00E15054"/>
    <w:rsid w:val="00E15A4F"/>
    <w:rsid w:val="00E15C00"/>
    <w:rsid w:val="00E15EDA"/>
    <w:rsid w:val="00E166C9"/>
    <w:rsid w:val="00E17196"/>
    <w:rsid w:val="00E20188"/>
    <w:rsid w:val="00E201A3"/>
    <w:rsid w:val="00E20D9E"/>
    <w:rsid w:val="00E2143D"/>
    <w:rsid w:val="00E215EC"/>
    <w:rsid w:val="00E23817"/>
    <w:rsid w:val="00E2401F"/>
    <w:rsid w:val="00E240EF"/>
    <w:rsid w:val="00E245F1"/>
    <w:rsid w:val="00E253FF"/>
    <w:rsid w:val="00E265EC"/>
    <w:rsid w:val="00E26FF3"/>
    <w:rsid w:val="00E2700B"/>
    <w:rsid w:val="00E2732B"/>
    <w:rsid w:val="00E275BD"/>
    <w:rsid w:val="00E3001D"/>
    <w:rsid w:val="00E3247B"/>
    <w:rsid w:val="00E32643"/>
    <w:rsid w:val="00E3359C"/>
    <w:rsid w:val="00E33964"/>
    <w:rsid w:val="00E33FC3"/>
    <w:rsid w:val="00E34039"/>
    <w:rsid w:val="00E3473B"/>
    <w:rsid w:val="00E348C9"/>
    <w:rsid w:val="00E3494D"/>
    <w:rsid w:val="00E34CDB"/>
    <w:rsid w:val="00E35487"/>
    <w:rsid w:val="00E354E4"/>
    <w:rsid w:val="00E35F67"/>
    <w:rsid w:val="00E36960"/>
    <w:rsid w:val="00E373BA"/>
    <w:rsid w:val="00E37C01"/>
    <w:rsid w:val="00E37CCF"/>
    <w:rsid w:val="00E40575"/>
    <w:rsid w:val="00E40732"/>
    <w:rsid w:val="00E40BF2"/>
    <w:rsid w:val="00E4133B"/>
    <w:rsid w:val="00E41B2E"/>
    <w:rsid w:val="00E41D94"/>
    <w:rsid w:val="00E42525"/>
    <w:rsid w:val="00E43279"/>
    <w:rsid w:val="00E437A8"/>
    <w:rsid w:val="00E43B81"/>
    <w:rsid w:val="00E441C9"/>
    <w:rsid w:val="00E4453D"/>
    <w:rsid w:val="00E44637"/>
    <w:rsid w:val="00E45290"/>
    <w:rsid w:val="00E46473"/>
    <w:rsid w:val="00E4684B"/>
    <w:rsid w:val="00E46ED3"/>
    <w:rsid w:val="00E47443"/>
    <w:rsid w:val="00E4781E"/>
    <w:rsid w:val="00E5203D"/>
    <w:rsid w:val="00E525D9"/>
    <w:rsid w:val="00E52FDF"/>
    <w:rsid w:val="00E535BC"/>
    <w:rsid w:val="00E53986"/>
    <w:rsid w:val="00E53D72"/>
    <w:rsid w:val="00E54AB7"/>
    <w:rsid w:val="00E54FB3"/>
    <w:rsid w:val="00E550A0"/>
    <w:rsid w:val="00E55261"/>
    <w:rsid w:val="00E561FE"/>
    <w:rsid w:val="00E56513"/>
    <w:rsid w:val="00E56971"/>
    <w:rsid w:val="00E56A16"/>
    <w:rsid w:val="00E5717B"/>
    <w:rsid w:val="00E602A9"/>
    <w:rsid w:val="00E60574"/>
    <w:rsid w:val="00E60758"/>
    <w:rsid w:val="00E60881"/>
    <w:rsid w:val="00E615B1"/>
    <w:rsid w:val="00E616CA"/>
    <w:rsid w:val="00E61800"/>
    <w:rsid w:val="00E61AD2"/>
    <w:rsid w:val="00E61E0C"/>
    <w:rsid w:val="00E61E4B"/>
    <w:rsid w:val="00E62BAE"/>
    <w:rsid w:val="00E64541"/>
    <w:rsid w:val="00E64803"/>
    <w:rsid w:val="00E64F90"/>
    <w:rsid w:val="00E6517A"/>
    <w:rsid w:val="00E6532E"/>
    <w:rsid w:val="00E65622"/>
    <w:rsid w:val="00E659B4"/>
    <w:rsid w:val="00E66789"/>
    <w:rsid w:val="00E66AFD"/>
    <w:rsid w:val="00E6710E"/>
    <w:rsid w:val="00E6729F"/>
    <w:rsid w:val="00E67F6F"/>
    <w:rsid w:val="00E7008E"/>
    <w:rsid w:val="00E701A0"/>
    <w:rsid w:val="00E701A7"/>
    <w:rsid w:val="00E70686"/>
    <w:rsid w:val="00E70BB6"/>
    <w:rsid w:val="00E71964"/>
    <w:rsid w:val="00E7213A"/>
    <w:rsid w:val="00E72230"/>
    <w:rsid w:val="00E7239D"/>
    <w:rsid w:val="00E72451"/>
    <w:rsid w:val="00E73D93"/>
    <w:rsid w:val="00E743B5"/>
    <w:rsid w:val="00E752C9"/>
    <w:rsid w:val="00E7577C"/>
    <w:rsid w:val="00E76DD9"/>
    <w:rsid w:val="00E77971"/>
    <w:rsid w:val="00E77A15"/>
    <w:rsid w:val="00E77AC1"/>
    <w:rsid w:val="00E77B44"/>
    <w:rsid w:val="00E806A8"/>
    <w:rsid w:val="00E8108C"/>
    <w:rsid w:val="00E81185"/>
    <w:rsid w:val="00E82FDA"/>
    <w:rsid w:val="00E844BF"/>
    <w:rsid w:val="00E84971"/>
    <w:rsid w:val="00E85348"/>
    <w:rsid w:val="00E85A12"/>
    <w:rsid w:val="00E85CC2"/>
    <w:rsid w:val="00E85F7C"/>
    <w:rsid w:val="00E86E28"/>
    <w:rsid w:val="00E90027"/>
    <w:rsid w:val="00E90075"/>
    <w:rsid w:val="00E9030F"/>
    <w:rsid w:val="00E90324"/>
    <w:rsid w:val="00E917FC"/>
    <w:rsid w:val="00E92416"/>
    <w:rsid w:val="00E93A5A"/>
    <w:rsid w:val="00E93F03"/>
    <w:rsid w:val="00E93F2C"/>
    <w:rsid w:val="00E94133"/>
    <w:rsid w:val="00E949F0"/>
    <w:rsid w:val="00E94B41"/>
    <w:rsid w:val="00E96AD9"/>
    <w:rsid w:val="00E97426"/>
    <w:rsid w:val="00E9744C"/>
    <w:rsid w:val="00E977FE"/>
    <w:rsid w:val="00E9781C"/>
    <w:rsid w:val="00EA10F0"/>
    <w:rsid w:val="00EA19FB"/>
    <w:rsid w:val="00EA24EE"/>
    <w:rsid w:val="00EA2CE6"/>
    <w:rsid w:val="00EA370D"/>
    <w:rsid w:val="00EA44EE"/>
    <w:rsid w:val="00EA48AD"/>
    <w:rsid w:val="00EA4E45"/>
    <w:rsid w:val="00EA5192"/>
    <w:rsid w:val="00EA52CC"/>
    <w:rsid w:val="00EA545E"/>
    <w:rsid w:val="00EA73BA"/>
    <w:rsid w:val="00EB0AFB"/>
    <w:rsid w:val="00EB1669"/>
    <w:rsid w:val="00EB1E4B"/>
    <w:rsid w:val="00EB1F40"/>
    <w:rsid w:val="00EB2F3D"/>
    <w:rsid w:val="00EB38E0"/>
    <w:rsid w:val="00EB3EE8"/>
    <w:rsid w:val="00EB49FE"/>
    <w:rsid w:val="00EB5F4D"/>
    <w:rsid w:val="00EB63B2"/>
    <w:rsid w:val="00EB66D6"/>
    <w:rsid w:val="00EB6710"/>
    <w:rsid w:val="00EB6C71"/>
    <w:rsid w:val="00EB72E7"/>
    <w:rsid w:val="00EB7D60"/>
    <w:rsid w:val="00EB7F75"/>
    <w:rsid w:val="00EC0884"/>
    <w:rsid w:val="00EC0C2E"/>
    <w:rsid w:val="00EC1223"/>
    <w:rsid w:val="00EC20AD"/>
    <w:rsid w:val="00EC495C"/>
    <w:rsid w:val="00EC527A"/>
    <w:rsid w:val="00EC5ADF"/>
    <w:rsid w:val="00EC5CA6"/>
    <w:rsid w:val="00EC5FC0"/>
    <w:rsid w:val="00EC6269"/>
    <w:rsid w:val="00EC634E"/>
    <w:rsid w:val="00EC7789"/>
    <w:rsid w:val="00EC79AF"/>
    <w:rsid w:val="00ED04A0"/>
    <w:rsid w:val="00ED05F5"/>
    <w:rsid w:val="00ED0D29"/>
    <w:rsid w:val="00ED19C2"/>
    <w:rsid w:val="00ED1F73"/>
    <w:rsid w:val="00ED21F2"/>
    <w:rsid w:val="00ED236E"/>
    <w:rsid w:val="00ED2B31"/>
    <w:rsid w:val="00ED30E5"/>
    <w:rsid w:val="00ED3629"/>
    <w:rsid w:val="00ED4058"/>
    <w:rsid w:val="00ED4E60"/>
    <w:rsid w:val="00ED5C17"/>
    <w:rsid w:val="00ED75E0"/>
    <w:rsid w:val="00ED7766"/>
    <w:rsid w:val="00ED7DD0"/>
    <w:rsid w:val="00ED7F9D"/>
    <w:rsid w:val="00EE0321"/>
    <w:rsid w:val="00EE060A"/>
    <w:rsid w:val="00EE0BE2"/>
    <w:rsid w:val="00EE2905"/>
    <w:rsid w:val="00EE2D98"/>
    <w:rsid w:val="00EE2ECF"/>
    <w:rsid w:val="00EE4922"/>
    <w:rsid w:val="00EE4953"/>
    <w:rsid w:val="00EE50D6"/>
    <w:rsid w:val="00EE5C58"/>
    <w:rsid w:val="00EE736A"/>
    <w:rsid w:val="00EF064E"/>
    <w:rsid w:val="00EF1131"/>
    <w:rsid w:val="00EF153E"/>
    <w:rsid w:val="00EF155E"/>
    <w:rsid w:val="00EF1FC2"/>
    <w:rsid w:val="00EF2DAB"/>
    <w:rsid w:val="00EF2E44"/>
    <w:rsid w:val="00EF427F"/>
    <w:rsid w:val="00EF4844"/>
    <w:rsid w:val="00EF4953"/>
    <w:rsid w:val="00EF49B1"/>
    <w:rsid w:val="00EF4CA4"/>
    <w:rsid w:val="00EF500D"/>
    <w:rsid w:val="00EF51CD"/>
    <w:rsid w:val="00EF53E8"/>
    <w:rsid w:val="00EF59E7"/>
    <w:rsid w:val="00EF61DA"/>
    <w:rsid w:val="00EF62DE"/>
    <w:rsid w:val="00EF6691"/>
    <w:rsid w:val="00EF6A2D"/>
    <w:rsid w:val="00F005B5"/>
    <w:rsid w:val="00F01062"/>
    <w:rsid w:val="00F01187"/>
    <w:rsid w:val="00F019B9"/>
    <w:rsid w:val="00F01FC9"/>
    <w:rsid w:val="00F0203D"/>
    <w:rsid w:val="00F02316"/>
    <w:rsid w:val="00F02787"/>
    <w:rsid w:val="00F02F25"/>
    <w:rsid w:val="00F042FC"/>
    <w:rsid w:val="00F04891"/>
    <w:rsid w:val="00F051E2"/>
    <w:rsid w:val="00F05867"/>
    <w:rsid w:val="00F061CA"/>
    <w:rsid w:val="00F0637E"/>
    <w:rsid w:val="00F06B79"/>
    <w:rsid w:val="00F073BC"/>
    <w:rsid w:val="00F07E8B"/>
    <w:rsid w:val="00F103D0"/>
    <w:rsid w:val="00F1096F"/>
    <w:rsid w:val="00F10D6A"/>
    <w:rsid w:val="00F12068"/>
    <w:rsid w:val="00F135A6"/>
    <w:rsid w:val="00F13843"/>
    <w:rsid w:val="00F13B6D"/>
    <w:rsid w:val="00F1421E"/>
    <w:rsid w:val="00F1484D"/>
    <w:rsid w:val="00F150FA"/>
    <w:rsid w:val="00F15426"/>
    <w:rsid w:val="00F1625E"/>
    <w:rsid w:val="00F17058"/>
    <w:rsid w:val="00F17758"/>
    <w:rsid w:val="00F2000A"/>
    <w:rsid w:val="00F20C79"/>
    <w:rsid w:val="00F210D2"/>
    <w:rsid w:val="00F22AD5"/>
    <w:rsid w:val="00F22CC6"/>
    <w:rsid w:val="00F230B2"/>
    <w:rsid w:val="00F2344F"/>
    <w:rsid w:val="00F246AE"/>
    <w:rsid w:val="00F24891"/>
    <w:rsid w:val="00F248FD"/>
    <w:rsid w:val="00F249B1"/>
    <w:rsid w:val="00F2532E"/>
    <w:rsid w:val="00F25815"/>
    <w:rsid w:val="00F26A16"/>
    <w:rsid w:val="00F26CD5"/>
    <w:rsid w:val="00F27E81"/>
    <w:rsid w:val="00F3015F"/>
    <w:rsid w:val="00F30FF5"/>
    <w:rsid w:val="00F318F7"/>
    <w:rsid w:val="00F31C56"/>
    <w:rsid w:val="00F3211F"/>
    <w:rsid w:val="00F325D5"/>
    <w:rsid w:val="00F3268C"/>
    <w:rsid w:val="00F338C4"/>
    <w:rsid w:val="00F33D79"/>
    <w:rsid w:val="00F33F5A"/>
    <w:rsid w:val="00F3435E"/>
    <w:rsid w:val="00F354CD"/>
    <w:rsid w:val="00F36643"/>
    <w:rsid w:val="00F366FC"/>
    <w:rsid w:val="00F36BA3"/>
    <w:rsid w:val="00F36FDC"/>
    <w:rsid w:val="00F375C8"/>
    <w:rsid w:val="00F37F9F"/>
    <w:rsid w:val="00F40681"/>
    <w:rsid w:val="00F407EE"/>
    <w:rsid w:val="00F40939"/>
    <w:rsid w:val="00F40F8F"/>
    <w:rsid w:val="00F415FC"/>
    <w:rsid w:val="00F421B0"/>
    <w:rsid w:val="00F422DA"/>
    <w:rsid w:val="00F42D21"/>
    <w:rsid w:val="00F42DA7"/>
    <w:rsid w:val="00F42EBE"/>
    <w:rsid w:val="00F4354F"/>
    <w:rsid w:val="00F438B1"/>
    <w:rsid w:val="00F43BD4"/>
    <w:rsid w:val="00F4417C"/>
    <w:rsid w:val="00F453A7"/>
    <w:rsid w:val="00F45446"/>
    <w:rsid w:val="00F45909"/>
    <w:rsid w:val="00F45A5B"/>
    <w:rsid w:val="00F46B6C"/>
    <w:rsid w:val="00F46D0A"/>
    <w:rsid w:val="00F47E93"/>
    <w:rsid w:val="00F5039B"/>
    <w:rsid w:val="00F51252"/>
    <w:rsid w:val="00F5157B"/>
    <w:rsid w:val="00F52822"/>
    <w:rsid w:val="00F52F60"/>
    <w:rsid w:val="00F5323E"/>
    <w:rsid w:val="00F53A2E"/>
    <w:rsid w:val="00F53DD5"/>
    <w:rsid w:val="00F53DE0"/>
    <w:rsid w:val="00F53E40"/>
    <w:rsid w:val="00F54266"/>
    <w:rsid w:val="00F559B1"/>
    <w:rsid w:val="00F56021"/>
    <w:rsid w:val="00F56DAD"/>
    <w:rsid w:val="00F56E15"/>
    <w:rsid w:val="00F57233"/>
    <w:rsid w:val="00F57EF2"/>
    <w:rsid w:val="00F600D5"/>
    <w:rsid w:val="00F60179"/>
    <w:rsid w:val="00F6078D"/>
    <w:rsid w:val="00F61073"/>
    <w:rsid w:val="00F612C6"/>
    <w:rsid w:val="00F61806"/>
    <w:rsid w:val="00F61E93"/>
    <w:rsid w:val="00F62A86"/>
    <w:rsid w:val="00F63AF3"/>
    <w:rsid w:val="00F641FB"/>
    <w:rsid w:val="00F6488B"/>
    <w:rsid w:val="00F654DC"/>
    <w:rsid w:val="00F66016"/>
    <w:rsid w:val="00F665A7"/>
    <w:rsid w:val="00F665D0"/>
    <w:rsid w:val="00F66A18"/>
    <w:rsid w:val="00F66C58"/>
    <w:rsid w:val="00F66C68"/>
    <w:rsid w:val="00F6717F"/>
    <w:rsid w:val="00F673FA"/>
    <w:rsid w:val="00F67443"/>
    <w:rsid w:val="00F678A6"/>
    <w:rsid w:val="00F700AB"/>
    <w:rsid w:val="00F70107"/>
    <w:rsid w:val="00F70D1E"/>
    <w:rsid w:val="00F7165C"/>
    <w:rsid w:val="00F7174E"/>
    <w:rsid w:val="00F71E1A"/>
    <w:rsid w:val="00F71F81"/>
    <w:rsid w:val="00F72363"/>
    <w:rsid w:val="00F724A3"/>
    <w:rsid w:val="00F727C9"/>
    <w:rsid w:val="00F72801"/>
    <w:rsid w:val="00F73D7E"/>
    <w:rsid w:val="00F741A3"/>
    <w:rsid w:val="00F74C7B"/>
    <w:rsid w:val="00F75DDF"/>
    <w:rsid w:val="00F76896"/>
    <w:rsid w:val="00F77A22"/>
    <w:rsid w:val="00F82CB8"/>
    <w:rsid w:val="00F8376C"/>
    <w:rsid w:val="00F839FC"/>
    <w:rsid w:val="00F83B95"/>
    <w:rsid w:val="00F84FC2"/>
    <w:rsid w:val="00F85992"/>
    <w:rsid w:val="00F85DC8"/>
    <w:rsid w:val="00F85FD0"/>
    <w:rsid w:val="00F860E5"/>
    <w:rsid w:val="00F862C3"/>
    <w:rsid w:val="00F866FC"/>
    <w:rsid w:val="00F873E8"/>
    <w:rsid w:val="00F910D4"/>
    <w:rsid w:val="00F91716"/>
    <w:rsid w:val="00F918AC"/>
    <w:rsid w:val="00F921D4"/>
    <w:rsid w:val="00F93728"/>
    <w:rsid w:val="00F93CE5"/>
    <w:rsid w:val="00F94C96"/>
    <w:rsid w:val="00F951D8"/>
    <w:rsid w:val="00F9528A"/>
    <w:rsid w:val="00F953DB"/>
    <w:rsid w:val="00F964FB"/>
    <w:rsid w:val="00FA02BC"/>
    <w:rsid w:val="00FA02E3"/>
    <w:rsid w:val="00FA036B"/>
    <w:rsid w:val="00FA11DC"/>
    <w:rsid w:val="00FA1541"/>
    <w:rsid w:val="00FA1D30"/>
    <w:rsid w:val="00FA22D8"/>
    <w:rsid w:val="00FA2346"/>
    <w:rsid w:val="00FA244D"/>
    <w:rsid w:val="00FA26AF"/>
    <w:rsid w:val="00FA2D62"/>
    <w:rsid w:val="00FA2E3D"/>
    <w:rsid w:val="00FA3F74"/>
    <w:rsid w:val="00FA4F6B"/>
    <w:rsid w:val="00FA4FBE"/>
    <w:rsid w:val="00FA53CA"/>
    <w:rsid w:val="00FA6461"/>
    <w:rsid w:val="00FA6566"/>
    <w:rsid w:val="00FA66F1"/>
    <w:rsid w:val="00FA6837"/>
    <w:rsid w:val="00FA6F26"/>
    <w:rsid w:val="00FA72A8"/>
    <w:rsid w:val="00FA79D0"/>
    <w:rsid w:val="00FB09B3"/>
    <w:rsid w:val="00FB0C65"/>
    <w:rsid w:val="00FB2AFA"/>
    <w:rsid w:val="00FB38DD"/>
    <w:rsid w:val="00FB3D7E"/>
    <w:rsid w:val="00FB3ED6"/>
    <w:rsid w:val="00FB4258"/>
    <w:rsid w:val="00FB45B7"/>
    <w:rsid w:val="00FB47AC"/>
    <w:rsid w:val="00FB4D06"/>
    <w:rsid w:val="00FB4F35"/>
    <w:rsid w:val="00FB53D5"/>
    <w:rsid w:val="00FB5779"/>
    <w:rsid w:val="00FB67BB"/>
    <w:rsid w:val="00FB7551"/>
    <w:rsid w:val="00FB7F55"/>
    <w:rsid w:val="00FC05EB"/>
    <w:rsid w:val="00FC1D54"/>
    <w:rsid w:val="00FC23CB"/>
    <w:rsid w:val="00FC2515"/>
    <w:rsid w:val="00FC2F57"/>
    <w:rsid w:val="00FC32D7"/>
    <w:rsid w:val="00FC3A26"/>
    <w:rsid w:val="00FC3ABA"/>
    <w:rsid w:val="00FC433D"/>
    <w:rsid w:val="00FC44D7"/>
    <w:rsid w:val="00FC47E9"/>
    <w:rsid w:val="00FC4818"/>
    <w:rsid w:val="00FC6F1D"/>
    <w:rsid w:val="00FC7A36"/>
    <w:rsid w:val="00FD02B4"/>
    <w:rsid w:val="00FD054D"/>
    <w:rsid w:val="00FD12B1"/>
    <w:rsid w:val="00FD14DA"/>
    <w:rsid w:val="00FD1A08"/>
    <w:rsid w:val="00FD22AE"/>
    <w:rsid w:val="00FD3789"/>
    <w:rsid w:val="00FD4BC6"/>
    <w:rsid w:val="00FD4E13"/>
    <w:rsid w:val="00FD60FC"/>
    <w:rsid w:val="00FD64C1"/>
    <w:rsid w:val="00FD678D"/>
    <w:rsid w:val="00FD6BF9"/>
    <w:rsid w:val="00FD7024"/>
    <w:rsid w:val="00FE08C8"/>
    <w:rsid w:val="00FE126F"/>
    <w:rsid w:val="00FE1FD8"/>
    <w:rsid w:val="00FE34A7"/>
    <w:rsid w:val="00FE3A47"/>
    <w:rsid w:val="00FE41C0"/>
    <w:rsid w:val="00FE41F0"/>
    <w:rsid w:val="00FE4598"/>
    <w:rsid w:val="00FE5619"/>
    <w:rsid w:val="00FE6722"/>
    <w:rsid w:val="00FE7968"/>
    <w:rsid w:val="00FF03AF"/>
    <w:rsid w:val="00FF0535"/>
    <w:rsid w:val="00FF0B3B"/>
    <w:rsid w:val="00FF0EB2"/>
    <w:rsid w:val="00FF1054"/>
    <w:rsid w:val="00FF15D7"/>
    <w:rsid w:val="00FF2959"/>
    <w:rsid w:val="00FF2D14"/>
    <w:rsid w:val="00FF2D6A"/>
    <w:rsid w:val="00FF4419"/>
    <w:rsid w:val="00FF482F"/>
    <w:rsid w:val="00FF5086"/>
    <w:rsid w:val="00FF5AD5"/>
    <w:rsid w:val="00FF5AF9"/>
    <w:rsid w:val="00FF5DA4"/>
    <w:rsid w:val="00FF5F66"/>
    <w:rsid w:val="00FF61B5"/>
    <w:rsid w:val="00FF65C5"/>
    <w:rsid w:val="00FF696B"/>
    <w:rsid w:val="00FF69B5"/>
    <w:rsid w:val="00FF7F36"/>
    <w:rsid w:val="01000D43"/>
    <w:rsid w:val="01003896"/>
    <w:rsid w:val="010C79FA"/>
    <w:rsid w:val="010D2011"/>
    <w:rsid w:val="01126C91"/>
    <w:rsid w:val="011A0B21"/>
    <w:rsid w:val="011D036B"/>
    <w:rsid w:val="01322630"/>
    <w:rsid w:val="01371331"/>
    <w:rsid w:val="013E6704"/>
    <w:rsid w:val="014378D4"/>
    <w:rsid w:val="014859AE"/>
    <w:rsid w:val="014E50F5"/>
    <w:rsid w:val="015023C2"/>
    <w:rsid w:val="0154142C"/>
    <w:rsid w:val="015C5F81"/>
    <w:rsid w:val="01646595"/>
    <w:rsid w:val="01655287"/>
    <w:rsid w:val="0166611F"/>
    <w:rsid w:val="016A6FD7"/>
    <w:rsid w:val="01725169"/>
    <w:rsid w:val="01825917"/>
    <w:rsid w:val="018A5633"/>
    <w:rsid w:val="01904E56"/>
    <w:rsid w:val="01A95D93"/>
    <w:rsid w:val="01B56504"/>
    <w:rsid w:val="01BB2203"/>
    <w:rsid w:val="01BF386F"/>
    <w:rsid w:val="01C23D56"/>
    <w:rsid w:val="01C33DD0"/>
    <w:rsid w:val="01D017A5"/>
    <w:rsid w:val="01D26033"/>
    <w:rsid w:val="01DA5EF3"/>
    <w:rsid w:val="01DA76D8"/>
    <w:rsid w:val="01DC2C94"/>
    <w:rsid w:val="01DE09C9"/>
    <w:rsid w:val="01E7459B"/>
    <w:rsid w:val="01EB3F60"/>
    <w:rsid w:val="01EC5E71"/>
    <w:rsid w:val="01EE5E5A"/>
    <w:rsid w:val="01F443A4"/>
    <w:rsid w:val="01F83E28"/>
    <w:rsid w:val="01F901A8"/>
    <w:rsid w:val="02065E40"/>
    <w:rsid w:val="020B385E"/>
    <w:rsid w:val="020B4869"/>
    <w:rsid w:val="02181198"/>
    <w:rsid w:val="021E58F3"/>
    <w:rsid w:val="02217EAF"/>
    <w:rsid w:val="022477B8"/>
    <w:rsid w:val="022768D3"/>
    <w:rsid w:val="022951D0"/>
    <w:rsid w:val="023502EA"/>
    <w:rsid w:val="023512AC"/>
    <w:rsid w:val="023F22C0"/>
    <w:rsid w:val="02416DD6"/>
    <w:rsid w:val="024B3E8C"/>
    <w:rsid w:val="02625F37"/>
    <w:rsid w:val="027001EF"/>
    <w:rsid w:val="02712943"/>
    <w:rsid w:val="02795CCD"/>
    <w:rsid w:val="02836E88"/>
    <w:rsid w:val="0287037D"/>
    <w:rsid w:val="02945126"/>
    <w:rsid w:val="02A927EB"/>
    <w:rsid w:val="02AF60DF"/>
    <w:rsid w:val="02B52AFF"/>
    <w:rsid w:val="02B702E5"/>
    <w:rsid w:val="02B87172"/>
    <w:rsid w:val="02BB008F"/>
    <w:rsid w:val="02C10FE4"/>
    <w:rsid w:val="02C468E2"/>
    <w:rsid w:val="02CE4B1B"/>
    <w:rsid w:val="02D977F4"/>
    <w:rsid w:val="02E40099"/>
    <w:rsid w:val="02E52620"/>
    <w:rsid w:val="02E842C5"/>
    <w:rsid w:val="02EE1142"/>
    <w:rsid w:val="02F055D7"/>
    <w:rsid w:val="02F67A9F"/>
    <w:rsid w:val="02FA03E7"/>
    <w:rsid w:val="02FB013F"/>
    <w:rsid w:val="02FE742E"/>
    <w:rsid w:val="03011B74"/>
    <w:rsid w:val="030C67F9"/>
    <w:rsid w:val="030D6FE4"/>
    <w:rsid w:val="03130F3D"/>
    <w:rsid w:val="0323475D"/>
    <w:rsid w:val="03284FE6"/>
    <w:rsid w:val="032D312A"/>
    <w:rsid w:val="033278C0"/>
    <w:rsid w:val="03473B0D"/>
    <w:rsid w:val="034D2C36"/>
    <w:rsid w:val="035772E3"/>
    <w:rsid w:val="035A0F0F"/>
    <w:rsid w:val="035D3297"/>
    <w:rsid w:val="036B026D"/>
    <w:rsid w:val="0371545E"/>
    <w:rsid w:val="03756474"/>
    <w:rsid w:val="037D234B"/>
    <w:rsid w:val="038C079B"/>
    <w:rsid w:val="039505A6"/>
    <w:rsid w:val="039754FE"/>
    <w:rsid w:val="039F1967"/>
    <w:rsid w:val="03A152CA"/>
    <w:rsid w:val="03A162C0"/>
    <w:rsid w:val="03A7611F"/>
    <w:rsid w:val="03AB0247"/>
    <w:rsid w:val="03AE0D2C"/>
    <w:rsid w:val="03B84D09"/>
    <w:rsid w:val="03BD0CB9"/>
    <w:rsid w:val="03C50E2C"/>
    <w:rsid w:val="03C558E8"/>
    <w:rsid w:val="03C90081"/>
    <w:rsid w:val="03CD2AD8"/>
    <w:rsid w:val="03CD7467"/>
    <w:rsid w:val="03E428AC"/>
    <w:rsid w:val="03E4712E"/>
    <w:rsid w:val="03E63EA8"/>
    <w:rsid w:val="03E77D8A"/>
    <w:rsid w:val="03EB06F3"/>
    <w:rsid w:val="03F0378D"/>
    <w:rsid w:val="03F3634E"/>
    <w:rsid w:val="03F608E8"/>
    <w:rsid w:val="03F657CA"/>
    <w:rsid w:val="03F8199C"/>
    <w:rsid w:val="03FC18FA"/>
    <w:rsid w:val="03FF7EF2"/>
    <w:rsid w:val="04076746"/>
    <w:rsid w:val="04106FF2"/>
    <w:rsid w:val="04160093"/>
    <w:rsid w:val="04160813"/>
    <w:rsid w:val="04191833"/>
    <w:rsid w:val="04202681"/>
    <w:rsid w:val="04245DD5"/>
    <w:rsid w:val="044D3122"/>
    <w:rsid w:val="047440BD"/>
    <w:rsid w:val="04785DA1"/>
    <w:rsid w:val="047E18A8"/>
    <w:rsid w:val="047E5E1A"/>
    <w:rsid w:val="048239DC"/>
    <w:rsid w:val="04846D6B"/>
    <w:rsid w:val="0485157E"/>
    <w:rsid w:val="048B7276"/>
    <w:rsid w:val="049B0382"/>
    <w:rsid w:val="049D3CCE"/>
    <w:rsid w:val="04B62F4F"/>
    <w:rsid w:val="04C24FBA"/>
    <w:rsid w:val="04CE6B8B"/>
    <w:rsid w:val="04CF775B"/>
    <w:rsid w:val="04D95EF6"/>
    <w:rsid w:val="04E15B3D"/>
    <w:rsid w:val="04E75191"/>
    <w:rsid w:val="04EC217B"/>
    <w:rsid w:val="04EE448F"/>
    <w:rsid w:val="04F14B7D"/>
    <w:rsid w:val="04F42F20"/>
    <w:rsid w:val="04F93431"/>
    <w:rsid w:val="04FA1527"/>
    <w:rsid w:val="050F016B"/>
    <w:rsid w:val="05236B1A"/>
    <w:rsid w:val="052C74B8"/>
    <w:rsid w:val="05422D7B"/>
    <w:rsid w:val="054400CD"/>
    <w:rsid w:val="054A6AE2"/>
    <w:rsid w:val="05542478"/>
    <w:rsid w:val="05581A4C"/>
    <w:rsid w:val="055F6C3E"/>
    <w:rsid w:val="05602E4F"/>
    <w:rsid w:val="05605D90"/>
    <w:rsid w:val="058000B1"/>
    <w:rsid w:val="05850D94"/>
    <w:rsid w:val="058D263A"/>
    <w:rsid w:val="05996F23"/>
    <w:rsid w:val="05A27A8F"/>
    <w:rsid w:val="05A6491F"/>
    <w:rsid w:val="05A920EE"/>
    <w:rsid w:val="05AA7DDE"/>
    <w:rsid w:val="05AB5E10"/>
    <w:rsid w:val="05AD1F6F"/>
    <w:rsid w:val="05B11BC2"/>
    <w:rsid w:val="05B278F5"/>
    <w:rsid w:val="05B54537"/>
    <w:rsid w:val="05CA399F"/>
    <w:rsid w:val="05CD4F44"/>
    <w:rsid w:val="05D10187"/>
    <w:rsid w:val="05DE1D7A"/>
    <w:rsid w:val="05E03D0C"/>
    <w:rsid w:val="05E56F2B"/>
    <w:rsid w:val="05E75D0D"/>
    <w:rsid w:val="05F32A2D"/>
    <w:rsid w:val="05F7181C"/>
    <w:rsid w:val="05F860AB"/>
    <w:rsid w:val="05FC3213"/>
    <w:rsid w:val="05FD13C7"/>
    <w:rsid w:val="05FE5923"/>
    <w:rsid w:val="06026588"/>
    <w:rsid w:val="0606088F"/>
    <w:rsid w:val="06071298"/>
    <w:rsid w:val="060C71F0"/>
    <w:rsid w:val="060F7E13"/>
    <w:rsid w:val="06133069"/>
    <w:rsid w:val="06137A5C"/>
    <w:rsid w:val="0614020B"/>
    <w:rsid w:val="062052AF"/>
    <w:rsid w:val="0629063D"/>
    <w:rsid w:val="062E59BC"/>
    <w:rsid w:val="06345E06"/>
    <w:rsid w:val="06402F17"/>
    <w:rsid w:val="06496031"/>
    <w:rsid w:val="06497B03"/>
    <w:rsid w:val="064C3163"/>
    <w:rsid w:val="064F370B"/>
    <w:rsid w:val="06543D59"/>
    <w:rsid w:val="065E7088"/>
    <w:rsid w:val="06606E94"/>
    <w:rsid w:val="06624721"/>
    <w:rsid w:val="0670015A"/>
    <w:rsid w:val="067345A9"/>
    <w:rsid w:val="06793CCF"/>
    <w:rsid w:val="067C39DD"/>
    <w:rsid w:val="067D5E3A"/>
    <w:rsid w:val="06836D27"/>
    <w:rsid w:val="06936FD0"/>
    <w:rsid w:val="06941554"/>
    <w:rsid w:val="069B4F23"/>
    <w:rsid w:val="06A571D1"/>
    <w:rsid w:val="06A57B80"/>
    <w:rsid w:val="06A74396"/>
    <w:rsid w:val="06AC39DC"/>
    <w:rsid w:val="06AE032F"/>
    <w:rsid w:val="06AF0F27"/>
    <w:rsid w:val="06B26506"/>
    <w:rsid w:val="06B54148"/>
    <w:rsid w:val="06B925DC"/>
    <w:rsid w:val="06BD1C06"/>
    <w:rsid w:val="06C27C7D"/>
    <w:rsid w:val="06C461DA"/>
    <w:rsid w:val="06CC4290"/>
    <w:rsid w:val="06CD0A67"/>
    <w:rsid w:val="06CF6F45"/>
    <w:rsid w:val="06DE4CD6"/>
    <w:rsid w:val="06E25862"/>
    <w:rsid w:val="06E967B1"/>
    <w:rsid w:val="06F644A3"/>
    <w:rsid w:val="06F7719B"/>
    <w:rsid w:val="07022F71"/>
    <w:rsid w:val="070C1F81"/>
    <w:rsid w:val="070D5368"/>
    <w:rsid w:val="07107CD4"/>
    <w:rsid w:val="07113262"/>
    <w:rsid w:val="071D487B"/>
    <w:rsid w:val="072D3A93"/>
    <w:rsid w:val="073554B6"/>
    <w:rsid w:val="073769B3"/>
    <w:rsid w:val="073F25F4"/>
    <w:rsid w:val="07433BD5"/>
    <w:rsid w:val="074B7739"/>
    <w:rsid w:val="07583029"/>
    <w:rsid w:val="075E3335"/>
    <w:rsid w:val="07613F21"/>
    <w:rsid w:val="076519B7"/>
    <w:rsid w:val="07773A01"/>
    <w:rsid w:val="077F75EA"/>
    <w:rsid w:val="0788671F"/>
    <w:rsid w:val="07960142"/>
    <w:rsid w:val="07966014"/>
    <w:rsid w:val="07974595"/>
    <w:rsid w:val="07975E07"/>
    <w:rsid w:val="079F3ECF"/>
    <w:rsid w:val="07A2614D"/>
    <w:rsid w:val="07A40982"/>
    <w:rsid w:val="07AE2DED"/>
    <w:rsid w:val="07B5764E"/>
    <w:rsid w:val="07BA0963"/>
    <w:rsid w:val="07BE4168"/>
    <w:rsid w:val="07C92F33"/>
    <w:rsid w:val="07CD57AC"/>
    <w:rsid w:val="07E837DE"/>
    <w:rsid w:val="07EA7061"/>
    <w:rsid w:val="07EB3328"/>
    <w:rsid w:val="07EB5261"/>
    <w:rsid w:val="07EC653A"/>
    <w:rsid w:val="07F24639"/>
    <w:rsid w:val="07F74C3A"/>
    <w:rsid w:val="08043B10"/>
    <w:rsid w:val="080870E8"/>
    <w:rsid w:val="080F6D28"/>
    <w:rsid w:val="081650E6"/>
    <w:rsid w:val="08177F61"/>
    <w:rsid w:val="08275796"/>
    <w:rsid w:val="08326375"/>
    <w:rsid w:val="083757D8"/>
    <w:rsid w:val="083E3D63"/>
    <w:rsid w:val="08463BA2"/>
    <w:rsid w:val="085C67D2"/>
    <w:rsid w:val="085C6BDD"/>
    <w:rsid w:val="086019F5"/>
    <w:rsid w:val="086407FC"/>
    <w:rsid w:val="08851706"/>
    <w:rsid w:val="088F2E6B"/>
    <w:rsid w:val="089C1329"/>
    <w:rsid w:val="08A728CF"/>
    <w:rsid w:val="08AE584C"/>
    <w:rsid w:val="08B14BCE"/>
    <w:rsid w:val="08B458C9"/>
    <w:rsid w:val="08C05662"/>
    <w:rsid w:val="08C14F48"/>
    <w:rsid w:val="08C60176"/>
    <w:rsid w:val="08CA01FA"/>
    <w:rsid w:val="08E03F3C"/>
    <w:rsid w:val="08E24F27"/>
    <w:rsid w:val="08E47EC9"/>
    <w:rsid w:val="08F412FB"/>
    <w:rsid w:val="091066D4"/>
    <w:rsid w:val="092A1E75"/>
    <w:rsid w:val="092F0412"/>
    <w:rsid w:val="09336358"/>
    <w:rsid w:val="09385E5C"/>
    <w:rsid w:val="09396AFD"/>
    <w:rsid w:val="093A336E"/>
    <w:rsid w:val="094D65E2"/>
    <w:rsid w:val="095A6E08"/>
    <w:rsid w:val="095A713F"/>
    <w:rsid w:val="095E643E"/>
    <w:rsid w:val="095F3199"/>
    <w:rsid w:val="096509C9"/>
    <w:rsid w:val="09725CF8"/>
    <w:rsid w:val="097760D5"/>
    <w:rsid w:val="097876B4"/>
    <w:rsid w:val="097B2AE1"/>
    <w:rsid w:val="0985024F"/>
    <w:rsid w:val="0990427D"/>
    <w:rsid w:val="09904FE4"/>
    <w:rsid w:val="099628C3"/>
    <w:rsid w:val="09B45D5D"/>
    <w:rsid w:val="09BE4364"/>
    <w:rsid w:val="09BE7DC7"/>
    <w:rsid w:val="09CD687E"/>
    <w:rsid w:val="09CD7B41"/>
    <w:rsid w:val="09E54D4B"/>
    <w:rsid w:val="09EB4317"/>
    <w:rsid w:val="09ED1E1E"/>
    <w:rsid w:val="09F56CFA"/>
    <w:rsid w:val="0A0C6F4B"/>
    <w:rsid w:val="0A1230ED"/>
    <w:rsid w:val="0A184211"/>
    <w:rsid w:val="0A2D317C"/>
    <w:rsid w:val="0A36287F"/>
    <w:rsid w:val="0A3A43BC"/>
    <w:rsid w:val="0A3F7B93"/>
    <w:rsid w:val="0A512255"/>
    <w:rsid w:val="0A53318F"/>
    <w:rsid w:val="0A534AFF"/>
    <w:rsid w:val="0A5426C4"/>
    <w:rsid w:val="0A572478"/>
    <w:rsid w:val="0A592890"/>
    <w:rsid w:val="0A5C570D"/>
    <w:rsid w:val="0A6D03E2"/>
    <w:rsid w:val="0A7810CF"/>
    <w:rsid w:val="0A7A114F"/>
    <w:rsid w:val="0A7B7FBB"/>
    <w:rsid w:val="0A7F3855"/>
    <w:rsid w:val="0A873797"/>
    <w:rsid w:val="0A8D4303"/>
    <w:rsid w:val="0A8F5227"/>
    <w:rsid w:val="0A987ACB"/>
    <w:rsid w:val="0AA4232F"/>
    <w:rsid w:val="0AA502E9"/>
    <w:rsid w:val="0AA60920"/>
    <w:rsid w:val="0AA82B33"/>
    <w:rsid w:val="0AAB2BF0"/>
    <w:rsid w:val="0AAF0CA5"/>
    <w:rsid w:val="0ABF64D1"/>
    <w:rsid w:val="0AC1470F"/>
    <w:rsid w:val="0AC847AC"/>
    <w:rsid w:val="0ACD04E4"/>
    <w:rsid w:val="0AD61B81"/>
    <w:rsid w:val="0ADA0576"/>
    <w:rsid w:val="0AE533E0"/>
    <w:rsid w:val="0AEA60BB"/>
    <w:rsid w:val="0AEC2F3C"/>
    <w:rsid w:val="0AF345BD"/>
    <w:rsid w:val="0AF67731"/>
    <w:rsid w:val="0AFF264D"/>
    <w:rsid w:val="0B0C08F5"/>
    <w:rsid w:val="0B11268B"/>
    <w:rsid w:val="0B373AFE"/>
    <w:rsid w:val="0B3B72F0"/>
    <w:rsid w:val="0B5A5DA6"/>
    <w:rsid w:val="0B5D4C63"/>
    <w:rsid w:val="0B642081"/>
    <w:rsid w:val="0B65340D"/>
    <w:rsid w:val="0B6A5057"/>
    <w:rsid w:val="0B6B20B9"/>
    <w:rsid w:val="0B6B4510"/>
    <w:rsid w:val="0B6D741A"/>
    <w:rsid w:val="0B72220A"/>
    <w:rsid w:val="0B7D26E1"/>
    <w:rsid w:val="0B7F37BF"/>
    <w:rsid w:val="0B8C22B0"/>
    <w:rsid w:val="0B9100FE"/>
    <w:rsid w:val="0B9A56B7"/>
    <w:rsid w:val="0B9B2138"/>
    <w:rsid w:val="0B9D52CB"/>
    <w:rsid w:val="0BA95D62"/>
    <w:rsid w:val="0BAD643E"/>
    <w:rsid w:val="0BB84DE3"/>
    <w:rsid w:val="0BBA0F21"/>
    <w:rsid w:val="0BBD010A"/>
    <w:rsid w:val="0BCA5954"/>
    <w:rsid w:val="0BCB6872"/>
    <w:rsid w:val="0BCF28A5"/>
    <w:rsid w:val="0BD30974"/>
    <w:rsid w:val="0BD4197B"/>
    <w:rsid w:val="0BD43B8A"/>
    <w:rsid w:val="0BD52CA2"/>
    <w:rsid w:val="0BD87FFD"/>
    <w:rsid w:val="0BE429EF"/>
    <w:rsid w:val="0BE91A4C"/>
    <w:rsid w:val="0C0846B0"/>
    <w:rsid w:val="0C0B7D0E"/>
    <w:rsid w:val="0C0E75C3"/>
    <w:rsid w:val="0C34196E"/>
    <w:rsid w:val="0C420A9D"/>
    <w:rsid w:val="0C4B6296"/>
    <w:rsid w:val="0C4D00AF"/>
    <w:rsid w:val="0C5203B3"/>
    <w:rsid w:val="0C56317F"/>
    <w:rsid w:val="0C57441B"/>
    <w:rsid w:val="0C6141E5"/>
    <w:rsid w:val="0C6156A1"/>
    <w:rsid w:val="0C630D1F"/>
    <w:rsid w:val="0C6A2C95"/>
    <w:rsid w:val="0C7040BE"/>
    <w:rsid w:val="0C742430"/>
    <w:rsid w:val="0C771139"/>
    <w:rsid w:val="0C832F26"/>
    <w:rsid w:val="0C8D7BCF"/>
    <w:rsid w:val="0C960021"/>
    <w:rsid w:val="0C9673D0"/>
    <w:rsid w:val="0C9B3C6D"/>
    <w:rsid w:val="0CA27452"/>
    <w:rsid w:val="0CB914F0"/>
    <w:rsid w:val="0CBB2D71"/>
    <w:rsid w:val="0CBF7104"/>
    <w:rsid w:val="0CD9489D"/>
    <w:rsid w:val="0CDE2228"/>
    <w:rsid w:val="0CEA1899"/>
    <w:rsid w:val="0CEC0D55"/>
    <w:rsid w:val="0CF4371B"/>
    <w:rsid w:val="0CFD5A81"/>
    <w:rsid w:val="0D08550E"/>
    <w:rsid w:val="0D097370"/>
    <w:rsid w:val="0D0A6A02"/>
    <w:rsid w:val="0D0E09CA"/>
    <w:rsid w:val="0D0E3E58"/>
    <w:rsid w:val="0D117C33"/>
    <w:rsid w:val="0D144D5B"/>
    <w:rsid w:val="0D15073F"/>
    <w:rsid w:val="0D1D183E"/>
    <w:rsid w:val="0D1F261E"/>
    <w:rsid w:val="0D220E93"/>
    <w:rsid w:val="0D2C00E7"/>
    <w:rsid w:val="0D2D4809"/>
    <w:rsid w:val="0D2D6AE8"/>
    <w:rsid w:val="0D2D7046"/>
    <w:rsid w:val="0D347F08"/>
    <w:rsid w:val="0D3516D4"/>
    <w:rsid w:val="0D385987"/>
    <w:rsid w:val="0D480CA6"/>
    <w:rsid w:val="0D516A57"/>
    <w:rsid w:val="0D5741B4"/>
    <w:rsid w:val="0D5C636E"/>
    <w:rsid w:val="0D5D780C"/>
    <w:rsid w:val="0D693B68"/>
    <w:rsid w:val="0D6A0565"/>
    <w:rsid w:val="0D75456E"/>
    <w:rsid w:val="0D7E283F"/>
    <w:rsid w:val="0D8111CA"/>
    <w:rsid w:val="0D9F0DAC"/>
    <w:rsid w:val="0DA27AF9"/>
    <w:rsid w:val="0DA51F3C"/>
    <w:rsid w:val="0DAD047F"/>
    <w:rsid w:val="0DAE4BB1"/>
    <w:rsid w:val="0DAF5B1B"/>
    <w:rsid w:val="0DB10CC2"/>
    <w:rsid w:val="0DB85C1F"/>
    <w:rsid w:val="0DC1616E"/>
    <w:rsid w:val="0DC734E6"/>
    <w:rsid w:val="0DC9263E"/>
    <w:rsid w:val="0DCE1193"/>
    <w:rsid w:val="0DD0493D"/>
    <w:rsid w:val="0DDA5E37"/>
    <w:rsid w:val="0DDD7DD5"/>
    <w:rsid w:val="0DF2206D"/>
    <w:rsid w:val="0DF81CAA"/>
    <w:rsid w:val="0DF9156D"/>
    <w:rsid w:val="0DFF0C9A"/>
    <w:rsid w:val="0E060B85"/>
    <w:rsid w:val="0E0B77CE"/>
    <w:rsid w:val="0E0E0B5C"/>
    <w:rsid w:val="0E0F48D2"/>
    <w:rsid w:val="0E1144AB"/>
    <w:rsid w:val="0E1246BB"/>
    <w:rsid w:val="0E151C71"/>
    <w:rsid w:val="0E1F2712"/>
    <w:rsid w:val="0E255EF7"/>
    <w:rsid w:val="0E371EFD"/>
    <w:rsid w:val="0E3F1780"/>
    <w:rsid w:val="0E5015F7"/>
    <w:rsid w:val="0E510337"/>
    <w:rsid w:val="0E5811B6"/>
    <w:rsid w:val="0E605DA8"/>
    <w:rsid w:val="0E6446AF"/>
    <w:rsid w:val="0E672F82"/>
    <w:rsid w:val="0E68174F"/>
    <w:rsid w:val="0E6D7BF9"/>
    <w:rsid w:val="0E771C47"/>
    <w:rsid w:val="0E7B4BAF"/>
    <w:rsid w:val="0E861668"/>
    <w:rsid w:val="0E8D0012"/>
    <w:rsid w:val="0E912A98"/>
    <w:rsid w:val="0EA313B7"/>
    <w:rsid w:val="0EA57185"/>
    <w:rsid w:val="0EAA431C"/>
    <w:rsid w:val="0EAE0E4B"/>
    <w:rsid w:val="0EB042FC"/>
    <w:rsid w:val="0ECE6689"/>
    <w:rsid w:val="0ED26897"/>
    <w:rsid w:val="0ED55ADF"/>
    <w:rsid w:val="0ED63037"/>
    <w:rsid w:val="0EDB46AC"/>
    <w:rsid w:val="0EDD20CD"/>
    <w:rsid w:val="0EE00D9B"/>
    <w:rsid w:val="0EEF6F97"/>
    <w:rsid w:val="0EF14E4D"/>
    <w:rsid w:val="0EF32D02"/>
    <w:rsid w:val="0EF95F34"/>
    <w:rsid w:val="0EFF313F"/>
    <w:rsid w:val="0F0460F5"/>
    <w:rsid w:val="0F0A003C"/>
    <w:rsid w:val="0F1C5107"/>
    <w:rsid w:val="0F1D7C9E"/>
    <w:rsid w:val="0F3461E7"/>
    <w:rsid w:val="0F3B6809"/>
    <w:rsid w:val="0F4020AB"/>
    <w:rsid w:val="0F407837"/>
    <w:rsid w:val="0F4B35DA"/>
    <w:rsid w:val="0F537F10"/>
    <w:rsid w:val="0F554DA0"/>
    <w:rsid w:val="0F5761B3"/>
    <w:rsid w:val="0F593A5E"/>
    <w:rsid w:val="0F596F56"/>
    <w:rsid w:val="0F5C488F"/>
    <w:rsid w:val="0F5F7161"/>
    <w:rsid w:val="0F675F41"/>
    <w:rsid w:val="0F6B1FEA"/>
    <w:rsid w:val="0F7838A0"/>
    <w:rsid w:val="0F7D13DA"/>
    <w:rsid w:val="0F7F7699"/>
    <w:rsid w:val="0F821B06"/>
    <w:rsid w:val="0F897B14"/>
    <w:rsid w:val="0F8E4B18"/>
    <w:rsid w:val="0F971097"/>
    <w:rsid w:val="0F9B688D"/>
    <w:rsid w:val="0FC127DE"/>
    <w:rsid w:val="0FC13BE4"/>
    <w:rsid w:val="0FCA4ED0"/>
    <w:rsid w:val="0FD60B10"/>
    <w:rsid w:val="0FDD3D2B"/>
    <w:rsid w:val="0FEA592A"/>
    <w:rsid w:val="0FEB30DA"/>
    <w:rsid w:val="0FFB348C"/>
    <w:rsid w:val="0FFC63AF"/>
    <w:rsid w:val="0FFF457B"/>
    <w:rsid w:val="10004DC3"/>
    <w:rsid w:val="10015D21"/>
    <w:rsid w:val="100605FD"/>
    <w:rsid w:val="10064CE6"/>
    <w:rsid w:val="10076CF3"/>
    <w:rsid w:val="10090B75"/>
    <w:rsid w:val="100D6A98"/>
    <w:rsid w:val="101050BE"/>
    <w:rsid w:val="10256AB2"/>
    <w:rsid w:val="102D5D9F"/>
    <w:rsid w:val="10342BD6"/>
    <w:rsid w:val="104B1A43"/>
    <w:rsid w:val="104B7405"/>
    <w:rsid w:val="104E6FDB"/>
    <w:rsid w:val="104F6A35"/>
    <w:rsid w:val="10511F69"/>
    <w:rsid w:val="105673A4"/>
    <w:rsid w:val="10567932"/>
    <w:rsid w:val="105A718B"/>
    <w:rsid w:val="105B2950"/>
    <w:rsid w:val="10600639"/>
    <w:rsid w:val="10613262"/>
    <w:rsid w:val="106C4CF6"/>
    <w:rsid w:val="106C7FDF"/>
    <w:rsid w:val="10832BFF"/>
    <w:rsid w:val="108D1122"/>
    <w:rsid w:val="109E0A4B"/>
    <w:rsid w:val="10A971AF"/>
    <w:rsid w:val="10AB348F"/>
    <w:rsid w:val="10B503CF"/>
    <w:rsid w:val="10BF22CA"/>
    <w:rsid w:val="10C10E0D"/>
    <w:rsid w:val="10CF601A"/>
    <w:rsid w:val="10D01082"/>
    <w:rsid w:val="10D35076"/>
    <w:rsid w:val="10E409DA"/>
    <w:rsid w:val="10EE73CE"/>
    <w:rsid w:val="10F31964"/>
    <w:rsid w:val="11035027"/>
    <w:rsid w:val="1109139A"/>
    <w:rsid w:val="110D42D0"/>
    <w:rsid w:val="11114E56"/>
    <w:rsid w:val="111A37AB"/>
    <w:rsid w:val="111C6F83"/>
    <w:rsid w:val="11206427"/>
    <w:rsid w:val="11241783"/>
    <w:rsid w:val="11241DF7"/>
    <w:rsid w:val="112B5726"/>
    <w:rsid w:val="11346139"/>
    <w:rsid w:val="11387059"/>
    <w:rsid w:val="113A49AA"/>
    <w:rsid w:val="1147055F"/>
    <w:rsid w:val="11532D71"/>
    <w:rsid w:val="115B7490"/>
    <w:rsid w:val="116162A6"/>
    <w:rsid w:val="11691DE0"/>
    <w:rsid w:val="117B4368"/>
    <w:rsid w:val="117D1E01"/>
    <w:rsid w:val="11817013"/>
    <w:rsid w:val="11831CDA"/>
    <w:rsid w:val="11855D3E"/>
    <w:rsid w:val="118611F7"/>
    <w:rsid w:val="118B0982"/>
    <w:rsid w:val="118E22F6"/>
    <w:rsid w:val="119120E1"/>
    <w:rsid w:val="11955F57"/>
    <w:rsid w:val="11A40230"/>
    <w:rsid w:val="11B43F01"/>
    <w:rsid w:val="11CD1200"/>
    <w:rsid w:val="11CE0BE4"/>
    <w:rsid w:val="11CF0098"/>
    <w:rsid w:val="11D6588A"/>
    <w:rsid w:val="11DE3B37"/>
    <w:rsid w:val="11DF431A"/>
    <w:rsid w:val="11E13B0B"/>
    <w:rsid w:val="11E1492E"/>
    <w:rsid w:val="11E172ED"/>
    <w:rsid w:val="11E56835"/>
    <w:rsid w:val="11EB0B9D"/>
    <w:rsid w:val="11FB1165"/>
    <w:rsid w:val="11FC5991"/>
    <w:rsid w:val="1201334D"/>
    <w:rsid w:val="1203104A"/>
    <w:rsid w:val="12045B4C"/>
    <w:rsid w:val="12047318"/>
    <w:rsid w:val="1214168E"/>
    <w:rsid w:val="121478B9"/>
    <w:rsid w:val="1218088C"/>
    <w:rsid w:val="12180DBA"/>
    <w:rsid w:val="122D6382"/>
    <w:rsid w:val="123A6EAD"/>
    <w:rsid w:val="123C255D"/>
    <w:rsid w:val="123D1A52"/>
    <w:rsid w:val="12400C75"/>
    <w:rsid w:val="12406983"/>
    <w:rsid w:val="124C1ECD"/>
    <w:rsid w:val="124F64A1"/>
    <w:rsid w:val="1258349A"/>
    <w:rsid w:val="1263593F"/>
    <w:rsid w:val="12662C5E"/>
    <w:rsid w:val="126A5D57"/>
    <w:rsid w:val="126B160E"/>
    <w:rsid w:val="127451E9"/>
    <w:rsid w:val="128017F6"/>
    <w:rsid w:val="12830BE2"/>
    <w:rsid w:val="12872CF0"/>
    <w:rsid w:val="128F4AEF"/>
    <w:rsid w:val="129572FA"/>
    <w:rsid w:val="1299778D"/>
    <w:rsid w:val="129B4250"/>
    <w:rsid w:val="12A05359"/>
    <w:rsid w:val="12A62AF1"/>
    <w:rsid w:val="12AA3D19"/>
    <w:rsid w:val="12AA740C"/>
    <w:rsid w:val="12AB7191"/>
    <w:rsid w:val="12B04DFE"/>
    <w:rsid w:val="12B341F2"/>
    <w:rsid w:val="12B602DF"/>
    <w:rsid w:val="12B868CA"/>
    <w:rsid w:val="12BA420C"/>
    <w:rsid w:val="12CA5349"/>
    <w:rsid w:val="12DC1102"/>
    <w:rsid w:val="12E4710D"/>
    <w:rsid w:val="12EA0191"/>
    <w:rsid w:val="12EB61D9"/>
    <w:rsid w:val="12EF5969"/>
    <w:rsid w:val="12FB1D6C"/>
    <w:rsid w:val="12FD3562"/>
    <w:rsid w:val="13095BF3"/>
    <w:rsid w:val="13160E70"/>
    <w:rsid w:val="13191B9F"/>
    <w:rsid w:val="131C54B9"/>
    <w:rsid w:val="13256C58"/>
    <w:rsid w:val="132660F0"/>
    <w:rsid w:val="132A0BC0"/>
    <w:rsid w:val="13323639"/>
    <w:rsid w:val="13367045"/>
    <w:rsid w:val="133A1AAA"/>
    <w:rsid w:val="13403B62"/>
    <w:rsid w:val="13450BD3"/>
    <w:rsid w:val="134753CA"/>
    <w:rsid w:val="13484AF6"/>
    <w:rsid w:val="1354084D"/>
    <w:rsid w:val="135B5BA6"/>
    <w:rsid w:val="138228A6"/>
    <w:rsid w:val="13882342"/>
    <w:rsid w:val="13983D11"/>
    <w:rsid w:val="139A6F4E"/>
    <w:rsid w:val="139E0D62"/>
    <w:rsid w:val="13AF680A"/>
    <w:rsid w:val="13BB7A63"/>
    <w:rsid w:val="13BF5D56"/>
    <w:rsid w:val="13C82E76"/>
    <w:rsid w:val="13CD77CF"/>
    <w:rsid w:val="13D871D5"/>
    <w:rsid w:val="13DB380E"/>
    <w:rsid w:val="13E225EE"/>
    <w:rsid w:val="13EC5F71"/>
    <w:rsid w:val="13EE191C"/>
    <w:rsid w:val="13F30965"/>
    <w:rsid w:val="13FF77A9"/>
    <w:rsid w:val="14025874"/>
    <w:rsid w:val="14137F48"/>
    <w:rsid w:val="14147691"/>
    <w:rsid w:val="141A23FC"/>
    <w:rsid w:val="14254818"/>
    <w:rsid w:val="14261330"/>
    <w:rsid w:val="142C308C"/>
    <w:rsid w:val="14386BE8"/>
    <w:rsid w:val="14397409"/>
    <w:rsid w:val="143D576D"/>
    <w:rsid w:val="143F504B"/>
    <w:rsid w:val="14433644"/>
    <w:rsid w:val="14475CDC"/>
    <w:rsid w:val="14493694"/>
    <w:rsid w:val="145236F3"/>
    <w:rsid w:val="145F14CE"/>
    <w:rsid w:val="14602180"/>
    <w:rsid w:val="14651E0F"/>
    <w:rsid w:val="14654681"/>
    <w:rsid w:val="14704669"/>
    <w:rsid w:val="147815B3"/>
    <w:rsid w:val="147D374E"/>
    <w:rsid w:val="1482740A"/>
    <w:rsid w:val="14980C03"/>
    <w:rsid w:val="149F5AB3"/>
    <w:rsid w:val="14A12C24"/>
    <w:rsid w:val="14A9330F"/>
    <w:rsid w:val="14AA2C79"/>
    <w:rsid w:val="14AA3545"/>
    <w:rsid w:val="14BC5942"/>
    <w:rsid w:val="14C0308E"/>
    <w:rsid w:val="14C143B0"/>
    <w:rsid w:val="14C45065"/>
    <w:rsid w:val="14C80E93"/>
    <w:rsid w:val="14CA5A2A"/>
    <w:rsid w:val="14CB4CBF"/>
    <w:rsid w:val="14D02813"/>
    <w:rsid w:val="14D140AA"/>
    <w:rsid w:val="14D478A8"/>
    <w:rsid w:val="14D71741"/>
    <w:rsid w:val="14D9308D"/>
    <w:rsid w:val="14DC1E1E"/>
    <w:rsid w:val="14E02B7A"/>
    <w:rsid w:val="14E107A0"/>
    <w:rsid w:val="14E27D13"/>
    <w:rsid w:val="14E779CA"/>
    <w:rsid w:val="14EE0EBD"/>
    <w:rsid w:val="14EF26A4"/>
    <w:rsid w:val="14F240A4"/>
    <w:rsid w:val="14F33E84"/>
    <w:rsid w:val="14FB2910"/>
    <w:rsid w:val="15026EAF"/>
    <w:rsid w:val="15030A6B"/>
    <w:rsid w:val="150E1B7E"/>
    <w:rsid w:val="15131C07"/>
    <w:rsid w:val="151551F2"/>
    <w:rsid w:val="151830BE"/>
    <w:rsid w:val="151A50A0"/>
    <w:rsid w:val="15205954"/>
    <w:rsid w:val="15216471"/>
    <w:rsid w:val="152415E0"/>
    <w:rsid w:val="15244373"/>
    <w:rsid w:val="153100E0"/>
    <w:rsid w:val="153D7908"/>
    <w:rsid w:val="153E2CA1"/>
    <w:rsid w:val="15441723"/>
    <w:rsid w:val="15456304"/>
    <w:rsid w:val="15542B18"/>
    <w:rsid w:val="15566542"/>
    <w:rsid w:val="15573DD3"/>
    <w:rsid w:val="15595466"/>
    <w:rsid w:val="155D5DD8"/>
    <w:rsid w:val="15633597"/>
    <w:rsid w:val="15697836"/>
    <w:rsid w:val="15706845"/>
    <w:rsid w:val="157E565E"/>
    <w:rsid w:val="15843825"/>
    <w:rsid w:val="158830C3"/>
    <w:rsid w:val="15990F30"/>
    <w:rsid w:val="159D5775"/>
    <w:rsid w:val="159E3E5D"/>
    <w:rsid w:val="15A27382"/>
    <w:rsid w:val="15A40088"/>
    <w:rsid w:val="15A73FB2"/>
    <w:rsid w:val="15AA4B06"/>
    <w:rsid w:val="15B50AF6"/>
    <w:rsid w:val="15B57156"/>
    <w:rsid w:val="15BB740E"/>
    <w:rsid w:val="15C20E66"/>
    <w:rsid w:val="15C318A5"/>
    <w:rsid w:val="15DD11A6"/>
    <w:rsid w:val="15E1006C"/>
    <w:rsid w:val="15E63AC0"/>
    <w:rsid w:val="15E77A1D"/>
    <w:rsid w:val="15EE25BF"/>
    <w:rsid w:val="160B38EE"/>
    <w:rsid w:val="161C2381"/>
    <w:rsid w:val="16275E67"/>
    <w:rsid w:val="16285702"/>
    <w:rsid w:val="16291EA0"/>
    <w:rsid w:val="162C5D33"/>
    <w:rsid w:val="162E4A8D"/>
    <w:rsid w:val="162F0E07"/>
    <w:rsid w:val="16581F67"/>
    <w:rsid w:val="165D20B6"/>
    <w:rsid w:val="1660159D"/>
    <w:rsid w:val="16667F4F"/>
    <w:rsid w:val="166F7A63"/>
    <w:rsid w:val="16735F60"/>
    <w:rsid w:val="167E3E8F"/>
    <w:rsid w:val="1680219C"/>
    <w:rsid w:val="1681545A"/>
    <w:rsid w:val="169A09EF"/>
    <w:rsid w:val="16A12C38"/>
    <w:rsid w:val="16AD7203"/>
    <w:rsid w:val="16AD72B6"/>
    <w:rsid w:val="16AE28EB"/>
    <w:rsid w:val="16B00B1A"/>
    <w:rsid w:val="16B350CA"/>
    <w:rsid w:val="16B91667"/>
    <w:rsid w:val="16C86402"/>
    <w:rsid w:val="16D24E86"/>
    <w:rsid w:val="16D9711E"/>
    <w:rsid w:val="16F855E3"/>
    <w:rsid w:val="17001A8A"/>
    <w:rsid w:val="1701070F"/>
    <w:rsid w:val="1709140E"/>
    <w:rsid w:val="17227AE7"/>
    <w:rsid w:val="17281421"/>
    <w:rsid w:val="172B6193"/>
    <w:rsid w:val="17300707"/>
    <w:rsid w:val="17311FB5"/>
    <w:rsid w:val="173A2B88"/>
    <w:rsid w:val="173B1D57"/>
    <w:rsid w:val="174165D4"/>
    <w:rsid w:val="174D1ACE"/>
    <w:rsid w:val="174D2BB7"/>
    <w:rsid w:val="17507550"/>
    <w:rsid w:val="175572AE"/>
    <w:rsid w:val="175F2C78"/>
    <w:rsid w:val="17650856"/>
    <w:rsid w:val="17666ABA"/>
    <w:rsid w:val="176679D9"/>
    <w:rsid w:val="176C739F"/>
    <w:rsid w:val="17706825"/>
    <w:rsid w:val="17727C12"/>
    <w:rsid w:val="177306C0"/>
    <w:rsid w:val="1773137D"/>
    <w:rsid w:val="177402CD"/>
    <w:rsid w:val="17900059"/>
    <w:rsid w:val="1792169D"/>
    <w:rsid w:val="17936B16"/>
    <w:rsid w:val="17942A08"/>
    <w:rsid w:val="17A15379"/>
    <w:rsid w:val="17B54407"/>
    <w:rsid w:val="17BE3F2F"/>
    <w:rsid w:val="17C153F8"/>
    <w:rsid w:val="17C8124B"/>
    <w:rsid w:val="17CB6CCC"/>
    <w:rsid w:val="17D64E9F"/>
    <w:rsid w:val="17D65ACE"/>
    <w:rsid w:val="17D71CCC"/>
    <w:rsid w:val="17DA386E"/>
    <w:rsid w:val="17DB46D7"/>
    <w:rsid w:val="17DE549D"/>
    <w:rsid w:val="17E4584A"/>
    <w:rsid w:val="17E76C5F"/>
    <w:rsid w:val="17E83A3E"/>
    <w:rsid w:val="17EC565A"/>
    <w:rsid w:val="17F27B4E"/>
    <w:rsid w:val="17F677A5"/>
    <w:rsid w:val="17F86A57"/>
    <w:rsid w:val="18024B1F"/>
    <w:rsid w:val="18033111"/>
    <w:rsid w:val="18051E5B"/>
    <w:rsid w:val="180530F2"/>
    <w:rsid w:val="18063286"/>
    <w:rsid w:val="18094533"/>
    <w:rsid w:val="180C61C0"/>
    <w:rsid w:val="18111D04"/>
    <w:rsid w:val="181B19DD"/>
    <w:rsid w:val="182B559C"/>
    <w:rsid w:val="182E0B13"/>
    <w:rsid w:val="18373264"/>
    <w:rsid w:val="1838651C"/>
    <w:rsid w:val="183F05FC"/>
    <w:rsid w:val="18450C4A"/>
    <w:rsid w:val="18467848"/>
    <w:rsid w:val="184912CA"/>
    <w:rsid w:val="184B08BB"/>
    <w:rsid w:val="185750EA"/>
    <w:rsid w:val="185B3AC5"/>
    <w:rsid w:val="185B4950"/>
    <w:rsid w:val="185C36C6"/>
    <w:rsid w:val="18694B5A"/>
    <w:rsid w:val="186E483C"/>
    <w:rsid w:val="187919E5"/>
    <w:rsid w:val="18821D5B"/>
    <w:rsid w:val="188E16D1"/>
    <w:rsid w:val="189866C8"/>
    <w:rsid w:val="189B77E4"/>
    <w:rsid w:val="189D1A70"/>
    <w:rsid w:val="18A025A6"/>
    <w:rsid w:val="18A56A44"/>
    <w:rsid w:val="18AC5747"/>
    <w:rsid w:val="18B366BA"/>
    <w:rsid w:val="18BC78B1"/>
    <w:rsid w:val="18CC66C2"/>
    <w:rsid w:val="18CF71FB"/>
    <w:rsid w:val="18D07834"/>
    <w:rsid w:val="18D116FE"/>
    <w:rsid w:val="18D639A6"/>
    <w:rsid w:val="18D715DF"/>
    <w:rsid w:val="18D80E0C"/>
    <w:rsid w:val="18DC69FC"/>
    <w:rsid w:val="18DD5827"/>
    <w:rsid w:val="18EE53E8"/>
    <w:rsid w:val="18F63CD6"/>
    <w:rsid w:val="190441EE"/>
    <w:rsid w:val="190E38F9"/>
    <w:rsid w:val="190F41F9"/>
    <w:rsid w:val="191B288F"/>
    <w:rsid w:val="191C7019"/>
    <w:rsid w:val="192012A4"/>
    <w:rsid w:val="19202C98"/>
    <w:rsid w:val="192B5A5C"/>
    <w:rsid w:val="192C6583"/>
    <w:rsid w:val="192E4484"/>
    <w:rsid w:val="19375BA5"/>
    <w:rsid w:val="193D482F"/>
    <w:rsid w:val="193D4AFF"/>
    <w:rsid w:val="193E7C03"/>
    <w:rsid w:val="19404D95"/>
    <w:rsid w:val="1942682D"/>
    <w:rsid w:val="194C163A"/>
    <w:rsid w:val="195471B3"/>
    <w:rsid w:val="195474CD"/>
    <w:rsid w:val="195806CB"/>
    <w:rsid w:val="197057CC"/>
    <w:rsid w:val="19737CCE"/>
    <w:rsid w:val="19752E4B"/>
    <w:rsid w:val="19772223"/>
    <w:rsid w:val="197B7B7C"/>
    <w:rsid w:val="197D6E28"/>
    <w:rsid w:val="19844A9B"/>
    <w:rsid w:val="1990657C"/>
    <w:rsid w:val="19937848"/>
    <w:rsid w:val="199745EF"/>
    <w:rsid w:val="199D3D54"/>
    <w:rsid w:val="19A075E2"/>
    <w:rsid w:val="19A11AEE"/>
    <w:rsid w:val="19B72DD3"/>
    <w:rsid w:val="19B948CF"/>
    <w:rsid w:val="19C46182"/>
    <w:rsid w:val="19CB0321"/>
    <w:rsid w:val="19CF1C75"/>
    <w:rsid w:val="19D55E75"/>
    <w:rsid w:val="19E37E9D"/>
    <w:rsid w:val="19E54A71"/>
    <w:rsid w:val="19E85F21"/>
    <w:rsid w:val="19EB5E53"/>
    <w:rsid w:val="19EE6799"/>
    <w:rsid w:val="1A06689A"/>
    <w:rsid w:val="1A0A257F"/>
    <w:rsid w:val="1A284609"/>
    <w:rsid w:val="1A294DBA"/>
    <w:rsid w:val="1A2B7385"/>
    <w:rsid w:val="1A314CB5"/>
    <w:rsid w:val="1A355A91"/>
    <w:rsid w:val="1A374A69"/>
    <w:rsid w:val="1A3B1E65"/>
    <w:rsid w:val="1A4477A6"/>
    <w:rsid w:val="1A460CFC"/>
    <w:rsid w:val="1A4A53F8"/>
    <w:rsid w:val="1A4B5030"/>
    <w:rsid w:val="1A4B7575"/>
    <w:rsid w:val="1A570268"/>
    <w:rsid w:val="1A5A1E0E"/>
    <w:rsid w:val="1A5B3B4F"/>
    <w:rsid w:val="1A6354FC"/>
    <w:rsid w:val="1A6F13B2"/>
    <w:rsid w:val="1A7205E2"/>
    <w:rsid w:val="1A744C89"/>
    <w:rsid w:val="1A7D3EEE"/>
    <w:rsid w:val="1AB12ADE"/>
    <w:rsid w:val="1AB32649"/>
    <w:rsid w:val="1AB751ED"/>
    <w:rsid w:val="1ABA3FCF"/>
    <w:rsid w:val="1ABE565C"/>
    <w:rsid w:val="1AC3745A"/>
    <w:rsid w:val="1AC76DB7"/>
    <w:rsid w:val="1ACF15F0"/>
    <w:rsid w:val="1ADF05D8"/>
    <w:rsid w:val="1AE479A2"/>
    <w:rsid w:val="1AE53CE6"/>
    <w:rsid w:val="1AE766BB"/>
    <w:rsid w:val="1AF67B11"/>
    <w:rsid w:val="1AF81597"/>
    <w:rsid w:val="1AFB3B1D"/>
    <w:rsid w:val="1B063197"/>
    <w:rsid w:val="1B1C713C"/>
    <w:rsid w:val="1B234BBC"/>
    <w:rsid w:val="1B2B1EB2"/>
    <w:rsid w:val="1B2C3D51"/>
    <w:rsid w:val="1B2F50C2"/>
    <w:rsid w:val="1B3149F4"/>
    <w:rsid w:val="1B3D3FEB"/>
    <w:rsid w:val="1B464903"/>
    <w:rsid w:val="1B4E42E5"/>
    <w:rsid w:val="1B5570F1"/>
    <w:rsid w:val="1B583834"/>
    <w:rsid w:val="1B6024D8"/>
    <w:rsid w:val="1B673689"/>
    <w:rsid w:val="1B6B332E"/>
    <w:rsid w:val="1B712BCB"/>
    <w:rsid w:val="1B7D7F7E"/>
    <w:rsid w:val="1B852F33"/>
    <w:rsid w:val="1B8A0697"/>
    <w:rsid w:val="1B8E6909"/>
    <w:rsid w:val="1B94317F"/>
    <w:rsid w:val="1B9B7DAD"/>
    <w:rsid w:val="1BAF6B07"/>
    <w:rsid w:val="1BB27D1F"/>
    <w:rsid w:val="1BB620F2"/>
    <w:rsid w:val="1BC758B1"/>
    <w:rsid w:val="1BCD5EF7"/>
    <w:rsid w:val="1BD92698"/>
    <w:rsid w:val="1BDB0C1F"/>
    <w:rsid w:val="1BE021FE"/>
    <w:rsid w:val="1BE201DC"/>
    <w:rsid w:val="1BE21012"/>
    <w:rsid w:val="1BF41E6F"/>
    <w:rsid w:val="1BF71DDC"/>
    <w:rsid w:val="1BF9747E"/>
    <w:rsid w:val="1BFB298B"/>
    <w:rsid w:val="1C0B24A9"/>
    <w:rsid w:val="1C0C0347"/>
    <w:rsid w:val="1C0F5F97"/>
    <w:rsid w:val="1C143503"/>
    <w:rsid w:val="1C1801C8"/>
    <w:rsid w:val="1C1E5DB8"/>
    <w:rsid w:val="1C1F2874"/>
    <w:rsid w:val="1C2A590B"/>
    <w:rsid w:val="1C2E5D15"/>
    <w:rsid w:val="1C321217"/>
    <w:rsid w:val="1C3331D7"/>
    <w:rsid w:val="1C377621"/>
    <w:rsid w:val="1C3E4C49"/>
    <w:rsid w:val="1C401B0E"/>
    <w:rsid w:val="1C4921B3"/>
    <w:rsid w:val="1C4A3A7D"/>
    <w:rsid w:val="1C4C514E"/>
    <w:rsid w:val="1C520282"/>
    <w:rsid w:val="1C536581"/>
    <w:rsid w:val="1C536B8E"/>
    <w:rsid w:val="1C552F85"/>
    <w:rsid w:val="1C563FEC"/>
    <w:rsid w:val="1C5D7C56"/>
    <w:rsid w:val="1C6214D0"/>
    <w:rsid w:val="1C680C98"/>
    <w:rsid w:val="1C6A5299"/>
    <w:rsid w:val="1C6E7A8A"/>
    <w:rsid w:val="1C717246"/>
    <w:rsid w:val="1C7907B6"/>
    <w:rsid w:val="1C794BEA"/>
    <w:rsid w:val="1C7C35A1"/>
    <w:rsid w:val="1C8A1A4A"/>
    <w:rsid w:val="1C8E12E9"/>
    <w:rsid w:val="1C8E4416"/>
    <w:rsid w:val="1C9524A3"/>
    <w:rsid w:val="1C961967"/>
    <w:rsid w:val="1C9F4F84"/>
    <w:rsid w:val="1CA050C7"/>
    <w:rsid w:val="1CA149F8"/>
    <w:rsid w:val="1CA87481"/>
    <w:rsid w:val="1CA935F0"/>
    <w:rsid w:val="1CAF2650"/>
    <w:rsid w:val="1CB347CE"/>
    <w:rsid w:val="1CB510E5"/>
    <w:rsid w:val="1CC32F99"/>
    <w:rsid w:val="1CCE6AC3"/>
    <w:rsid w:val="1CCF0BDA"/>
    <w:rsid w:val="1CD059AB"/>
    <w:rsid w:val="1CED1637"/>
    <w:rsid w:val="1CED28C8"/>
    <w:rsid w:val="1CF10A80"/>
    <w:rsid w:val="1CF26750"/>
    <w:rsid w:val="1CFA292B"/>
    <w:rsid w:val="1CFD4920"/>
    <w:rsid w:val="1D0F51CD"/>
    <w:rsid w:val="1D1B0A52"/>
    <w:rsid w:val="1D2A40AA"/>
    <w:rsid w:val="1D3620B7"/>
    <w:rsid w:val="1D366BBE"/>
    <w:rsid w:val="1D385BC9"/>
    <w:rsid w:val="1D392AE2"/>
    <w:rsid w:val="1D3D4DF5"/>
    <w:rsid w:val="1D451CB8"/>
    <w:rsid w:val="1D4566AC"/>
    <w:rsid w:val="1D4D5CD3"/>
    <w:rsid w:val="1D5E69ED"/>
    <w:rsid w:val="1D610E8D"/>
    <w:rsid w:val="1D6562FC"/>
    <w:rsid w:val="1D682B0D"/>
    <w:rsid w:val="1D7928ED"/>
    <w:rsid w:val="1D803051"/>
    <w:rsid w:val="1D823C9D"/>
    <w:rsid w:val="1D8A7A8D"/>
    <w:rsid w:val="1D8C40F7"/>
    <w:rsid w:val="1D9204A2"/>
    <w:rsid w:val="1D9C0AD3"/>
    <w:rsid w:val="1D9D63B8"/>
    <w:rsid w:val="1DA70E19"/>
    <w:rsid w:val="1DB67DFE"/>
    <w:rsid w:val="1DBA2DC9"/>
    <w:rsid w:val="1DC4692D"/>
    <w:rsid w:val="1DD22AC3"/>
    <w:rsid w:val="1DDF7D5F"/>
    <w:rsid w:val="1DE33372"/>
    <w:rsid w:val="1DE61E31"/>
    <w:rsid w:val="1DE66D2F"/>
    <w:rsid w:val="1DEC5B7C"/>
    <w:rsid w:val="1DF97A36"/>
    <w:rsid w:val="1DFE4712"/>
    <w:rsid w:val="1E021F9C"/>
    <w:rsid w:val="1E053D4B"/>
    <w:rsid w:val="1E087E4C"/>
    <w:rsid w:val="1E0B322D"/>
    <w:rsid w:val="1E0E02BD"/>
    <w:rsid w:val="1E120C50"/>
    <w:rsid w:val="1E1225E9"/>
    <w:rsid w:val="1E123BD9"/>
    <w:rsid w:val="1E1467F1"/>
    <w:rsid w:val="1E1669ED"/>
    <w:rsid w:val="1E173844"/>
    <w:rsid w:val="1E2B1048"/>
    <w:rsid w:val="1E2C15F9"/>
    <w:rsid w:val="1E313B74"/>
    <w:rsid w:val="1E4139B5"/>
    <w:rsid w:val="1E42673B"/>
    <w:rsid w:val="1E4A1A2C"/>
    <w:rsid w:val="1E4B0325"/>
    <w:rsid w:val="1E4D6E81"/>
    <w:rsid w:val="1E4E58F0"/>
    <w:rsid w:val="1E5035B2"/>
    <w:rsid w:val="1E6216FA"/>
    <w:rsid w:val="1E661E7D"/>
    <w:rsid w:val="1E66674C"/>
    <w:rsid w:val="1E6E11AA"/>
    <w:rsid w:val="1E716979"/>
    <w:rsid w:val="1E777D21"/>
    <w:rsid w:val="1E7B3462"/>
    <w:rsid w:val="1E7E5F4C"/>
    <w:rsid w:val="1E7E7D92"/>
    <w:rsid w:val="1E8247B4"/>
    <w:rsid w:val="1E824BE2"/>
    <w:rsid w:val="1E840EC6"/>
    <w:rsid w:val="1E8431B7"/>
    <w:rsid w:val="1E856771"/>
    <w:rsid w:val="1E8578BB"/>
    <w:rsid w:val="1E910058"/>
    <w:rsid w:val="1EA16FCA"/>
    <w:rsid w:val="1EA1746D"/>
    <w:rsid w:val="1EA4684E"/>
    <w:rsid w:val="1EA62830"/>
    <w:rsid w:val="1EA70B70"/>
    <w:rsid w:val="1EA905CE"/>
    <w:rsid w:val="1EAE588C"/>
    <w:rsid w:val="1EBA5AB0"/>
    <w:rsid w:val="1EBD3DF2"/>
    <w:rsid w:val="1EC313AC"/>
    <w:rsid w:val="1EC8783E"/>
    <w:rsid w:val="1ED60A01"/>
    <w:rsid w:val="1EDF26DA"/>
    <w:rsid w:val="1EE57CE2"/>
    <w:rsid w:val="1EE85BA5"/>
    <w:rsid w:val="1EEC5348"/>
    <w:rsid w:val="1EF56A2B"/>
    <w:rsid w:val="1EFA7533"/>
    <w:rsid w:val="1F005C24"/>
    <w:rsid w:val="1F0E32FE"/>
    <w:rsid w:val="1F167F3A"/>
    <w:rsid w:val="1F215B3B"/>
    <w:rsid w:val="1F2B074E"/>
    <w:rsid w:val="1F3333A5"/>
    <w:rsid w:val="1F354BD6"/>
    <w:rsid w:val="1F356A1F"/>
    <w:rsid w:val="1F41372E"/>
    <w:rsid w:val="1F631D26"/>
    <w:rsid w:val="1F66218C"/>
    <w:rsid w:val="1F6969D9"/>
    <w:rsid w:val="1F714148"/>
    <w:rsid w:val="1F7A0F45"/>
    <w:rsid w:val="1F7F2A2D"/>
    <w:rsid w:val="1F857D46"/>
    <w:rsid w:val="1FA051BE"/>
    <w:rsid w:val="1FA17D50"/>
    <w:rsid w:val="1FAF5E9B"/>
    <w:rsid w:val="1FB54BBC"/>
    <w:rsid w:val="1FB66C63"/>
    <w:rsid w:val="1FB7492E"/>
    <w:rsid w:val="1FB81F98"/>
    <w:rsid w:val="1FBE4BE5"/>
    <w:rsid w:val="1FC07BA9"/>
    <w:rsid w:val="1FC16288"/>
    <w:rsid w:val="1FC36FDA"/>
    <w:rsid w:val="1FCB520B"/>
    <w:rsid w:val="1FCE207B"/>
    <w:rsid w:val="1FDA408F"/>
    <w:rsid w:val="1FDE3941"/>
    <w:rsid w:val="1FE12DB4"/>
    <w:rsid w:val="1FE9600F"/>
    <w:rsid w:val="1FF01974"/>
    <w:rsid w:val="1FFC7FE2"/>
    <w:rsid w:val="200C3CA8"/>
    <w:rsid w:val="200C6A0B"/>
    <w:rsid w:val="200F7ACB"/>
    <w:rsid w:val="20113099"/>
    <w:rsid w:val="20132541"/>
    <w:rsid w:val="20135615"/>
    <w:rsid w:val="20184F85"/>
    <w:rsid w:val="201B2CC1"/>
    <w:rsid w:val="202479BC"/>
    <w:rsid w:val="20366424"/>
    <w:rsid w:val="20497DFC"/>
    <w:rsid w:val="204E1552"/>
    <w:rsid w:val="20505E00"/>
    <w:rsid w:val="20550E22"/>
    <w:rsid w:val="20651F92"/>
    <w:rsid w:val="2068569A"/>
    <w:rsid w:val="20762E1A"/>
    <w:rsid w:val="20764966"/>
    <w:rsid w:val="20791B85"/>
    <w:rsid w:val="207C7ED5"/>
    <w:rsid w:val="207E61A3"/>
    <w:rsid w:val="20807E5E"/>
    <w:rsid w:val="20920EFC"/>
    <w:rsid w:val="20956421"/>
    <w:rsid w:val="2099114D"/>
    <w:rsid w:val="20996958"/>
    <w:rsid w:val="209E224E"/>
    <w:rsid w:val="209E2407"/>
    <w:rsid w:val="20AE6DC3"/>
    <w:rsid w:val="20C9027D"/>
    <w:rsid w:val="20D54C0A"/>
    <w:rsid w:val="20DE6281"/>
    <w:rsid w:val="20E0296F"/>
    <w:rsid w:val="20EF49FC"/>
    <w:rsid w:val="20F042E4"/>
    <w:rsid w:val="20F3499F"/>
    <w:rsid w:val="20F50ED2"/>
    <w:rsid w:val="20F51723"/>
    <w:rsid w:val="20F85396"/>
    <w:rsid w:val="20FA1315"/>
    <w:rsid w:val="210833BC"/>
    <w:rsid w:val="2116556C"/>
    <w:rsid w:val="2121611E"/>
    <w:rsid w:val="21257142"/>
    <w:rsid w:val="212B6E8C"/>
    <w:rsid w:val="212C689A"/>
    <w:rsid w:val="21472A39"/>
    <w:rsid w:val="215B64E7"/>
    <w:rsid w:val="215C24AB"/>
    <w:rsid w:val="21616069"/>
    <w:rsid w:val="21731052"/>
    <w:rsid w:val="21731BBB"/>
    <w:rsid w:val="217D10D8"/>
    <w:rsid w:val="217D5564"/>
    <w:rsid w:val="217E6631"/>
    <w:rsid w:val="218A4418"/>
    <w:rsid w:val="218B2486"/>
    <w:rsid w:val="218F77A1"/>
    <w:rsid w:val="21975212"/>
    <w:rsid w:val="2199252C"/>
    <w:rsid w:val="21A340FA"/>
    <w:rsid w:val="21A7130F"/>
    <w:rsid w:val="21A73693"/>
    <w:rsid w:val="21AA3612"/>
    <w:rsid w:val="21AC4E84"/>
    <w:rsid w:val="21BB0D62"/>
    <w:rsid w:val="21BC03D8"/>
    <w:rsid w:val="21BC6F83"/>
    <w:rsid w:val="21C63C19"/>
    <w:rsid w:val="21D11982"/>
    <w:rsid w:val="21D803E3"/>
    <w:rsid w:val="21F229A5"/>
    <w:rsid w:val="21F41C65"/>
    <w:rsid w:val="22110036"/>
    <w:rsid w:val="22146F9D"/>
    <w:rsid w:val="221E648B"/>
    <w:rsid w:val="22234E5E"/>
    <w:rsid w:val="222D5091"/>
    <w:rsid w:val="22315169"/>
    <w:rsid w:val="22357B7E"/>
    <w:rsid w:val="22375BE8"/>
    <w:rsid w:val="22383919"/>
    <w:rsid w:val="224D53AF"/>
    <w:rsid w:val="224E72A9"/>
    <w:rsid w:val="225270DD"/>
    <w:rsid w:val="225702DE"/>
    <w:rsid w:val="225E3E9C"/>
    <w:rsid w:val="22623FCE"/>
    <w:rsid w:val="226D15ED"/>
    <w:rsid w:val="226D7147"/>
    <w:rsid w:val="226E04FE"/>
    <w:rsid w:val="22784317"/>
    <w:rsid w:val="22791157"/>
    <w:rsid w:val="228663E2"/>
    <w:rsid w:val="22956F47"/>
    <w:rsid w:val="22967CCE"/>
    <w:rsid w:val="2299036A"/>
    <w:rsid w:val="229B4B63"/>
    <w:rsid w:val="229B6808"/>
    <w:rsid w:val="229D50CF"/>
    <w:rsid w:val="229E2456"/>
    <w:rsid w:val="22A35AF0"/>
    <w:rsid w:val="22A46A8C"/>
    <w:rsid w:val="22AA43AD"/>
    <w:rsid w:val="22AB2BFE"/>
    <w:rsid w:val="22AC32B8"/>
    <w:rsid w:val="22B04669"/>
    <w:rsid w:val="22B11AB3"/>
    <w:rsid w:val="22B14311"/>
    <w:rsid w:val="22B24CB3"/>
    <w:rsid w:val="22B86157"/>
    <w:rsid w:val="22C105BF"/>
    <w:rsid w:val="22C35CB0"/>
    <w:rsid w:val="22C4517A"/>
    <w:rsid w:val="22CE667F"/>
    <w:rsid w:val="22CF03B5"/>
    <w:rsid w:val="22D7688F"/>
    <w:rsid w:val="22D8346B"/>
    <w:rsid w:val="22EA4A92"/>
    <w:rsid w:val="22EA4B97"/>
    <w:rsid w:val="22F2223E"/>
    <w:rsid w:val="22FB1BD9"/>
    <w:rsid w:val="22FC5348"/>
    <w:rsid w:val="23072FEC"/>
    <w:rsid w:val="230911CD"/>
    <w:rsid w:val="230F7863"/>
    <w:rsid w:val="2316687D"/>
    <w:rsid w:val="23196FE1"/>
    <w:rsid w:val="231B461B"/>
    <w:rsid w:val="232570D0"/>
    <w:rsid w:val="233843F2"/>
    <w:rsid w:val="2343127F"/>
    <w:rsid w:val="2346087E"/>
    <w:rsid w:val="235054BA"/>
    <w:rsid w:val="23606484"/>
    <w:rsid w:val="23673734"/>
    <w:rsid w:val="236850EB"/>
    <w:rsid w:val="236B7457"/>
    <w:rsid w:val="23766CCB"/>
    <w:rsid w:val="237D05D8"/>
    <w:rsid w:val="237F3077"/>
    <w:rsid w:val="23823A1C"/>
    <w:rsid w:val="23830761"/>
    <w:rsid w:val="23896D85"/>
    <w:rsid w:val="23976824"/>
    <w:rsid w:val="23996E61"/>
    <w:rsid w:val="239B3BD7"/>
    <w:rsid w:val="239F2DFC"/>
    <w:rsid w:val="23A97F75"/>
    <w:rsid w:val="23AA6FCA"/>
    <w:rsid w:val="23AB7A8D"/>
    <w:rsid w:val="23B86632"/>
    <w:rsid w:val="23BD18B6"/>
    <w:rsid w:val="23BD6B9B"/>
    <w:rsid w:val="23BE130C"/>
    <w:rsid w:val="23C56DC7"/>
    <w:rsid w:val="23C96942"/>
    <w:rsid w:val="23D1426C"/>
    <w:rsid w:val="23D26F32"/>
    <w:rsid w:val="23DD1433"/>
    <w:rsid w:val="23DE7685"/>
    <w:rsid w:val="23DF4092"/>
    <w:rsid w:val="23E065A0"/>
    <w:rsid w:val="23F24872"/>
    <w:rsid w:val="23FC2E0F"/>
    <w:rsid w:val="23FC3F11"/>
    <w:rsid w:val="2412732E"/>
    <w:rsid w:val="241424A4"/>
    <w:rsid w:val="24144621"/>
    <w:rsid w:val="241915FB"/>
    <w:rsid w:val="241D40AB"/>
    <w:rsid w:val="24235F82"/>
    <w:rsid w:val="242C1A78"/>
    <w:rsid w:val="243078E4"/>
    <w:rsid w:val="24355FA5"/>
    <w:rsid w:val="243A07DA"/>
    <w:rsid w:val="24450038"/>
    <w:rsid w:val="24554DA8"/>
    <w:rsid w:val="245B56E9"/>
    <w:rsid w:val="246A064C"/>
    <w:rsid w:val="246E313C"/>
    <w:rsid w:val="24725644"/>
    <w:rsid w:val="24741394"/>
    <w:rsid w:val="24766009"/>
    <w:rsid w:val="24772BDD"/>
    <w:rsid w:val="24795982"/>
    <w:rsid w:val="24817106"/>
    <w:rsid w:val="248F27E4"/>
    <w:rsid w:val="248F5637"/>
    <w:rsid w:val="24964B4E"/>
    <w:rsid w:val="24A532FA"/>
    <w:rsid w:val="24AC25F6"/>
    <w:rsid w:val="24B152F0"/>
    <w:rsid w:val="24BA79B5"/>
    <w:rsid w:val="24BE4249"/>
    <w:rsid w:val="24D23497"/>
    <w:rsid w:val="24D80BA1"/>
    <w:rsid w:val="24EA2278"/>
    <w:rsid w:val="24EB24A9"/>
    <w:rsid w:val="24EC3E21"/>
    <w:rsid w:val="24FC34F7"/>
    <w:rsid w:val="24FD35DE"/>
    <w:rsid w:val="25030223"/>
    <w:rsid w:val="250B7003"/>
    <w:rsid w:val="250D1541"/>
    <w:rsid w:val="250D7D6F"/>
    <w:rsid w:val="250F4247"/>
    <w:rsid w:val="251848E6"/>
    <w:rsid w:val="251B41B8"/>
    <w:rsid w:val="251D2F65"/>
    <w:rsid w:val="252A1229"/>
    <w:rsid w:val="25395EEE"/>
    <w:rsid w:val="253C3D47"/>
    <w:rsid w:val="253D7BBA"/>
    <w:rsid w:val="253E1FD9"/>
    <w:rsid w:val="25424513"/>
    <w:rsid w:val="2546258C"/>
    <w:rsid w:val="25746C1E"/>
    <w:rsid w:val="25757B83"/>
    <w:rsid w:val="25807914"/>
    <w:rsid w:val="25811B88"/>
    <w:rsid w:val="258C569C"/>
    <w:rsid w:val="258D77D3"/>
    <w:rsid w:val="25940241"/>
    <w:rsid w:val="25A43EA2"/>
    <w:rsid w:val="25A82C9B"/>
    <w:rsid w:val="25B360AA"/>
    <w:rsid w:val="25BA391A"/>
    <w:rsid w:val="25BA4F2C"/>
    <w:rsid w:val="25C0574A"/>
    <w:rsid w:val="25CA6992"/>
    <w:rsid w:val="25CC7DC7"/>
    <w:rsid w:val="25CD2392"/>
    <w:rsid w:val="25D874B4"/>
    <w:rsid w:val="25DC0F96"/>
    <w:rsid w:val="25E75B2C"/>
    <w:rsid w:val="25E83A81"/>
    <w:rsid w:val="25F05004"/>
    <w:rsid w:val="25F539B7"/>
    <w:rsid w:val="25FC75E4"/>
    <w:rsid w:val="26006F63"/>
    <w:rsid w:val="26037864"/>
    <w:rsid w:val="26082078"/>
    <w:rsid w:val="2617122B"/>
    <w:rsid w:val="261A11B3"/>
    <w:rsid w:val="261C387E"/>
    <w:rsid w:val="262335E7"/>
    <w:rsid w:val="26261BCE"/>
    <w:rsid w:val="26316BD9"/>
    <w:rsid w:val="263472BC"/>
    <w:rsid w:val="263671BF"/>
    <w:rsid w:val="26372AF3"/>
    <w:rsid w:val="263A39AE"/>
    <w:rsid w:val="263B3731"/>
    <w:rsid w:val="263E2DAB"/>
    <w:rsid w:val="264172FA"/>
    <w:rsid w:val="264A21B1"/>
    <w:rsid w:val="264F0E72"/>
    <w:rsid w:val="264F34D4"/>
    <w:rsid w:val="26517B62"/>
    <w:rsid w:val="265620E9"/>
    <w:rsid w:val="26586B05"/>
    <w:rsid w:val="266157CD"/>
    <w:rsid w:val="2668592C"/>
    <w:rsid w:val="266E6662"/>
    <w:rsid w:val="266F2AA7"/>
    <w:rsid w:val="26756304"/>
    <w:rsid w:val="267D06EA"/>
    <w:rsid w:val="268C3031"/>
    <w:rsid w:val="268E77B7"/>
    <w:rsid w:val="26995AE5"/>
    <w:rsid w:val="269C0DFE"/>
    <w:rsid w:val="26A00969"/>
    <w:rsid w:val="26A20668"/>
    <w:rsid w:val="26A72367"/>
    <w:rsid w:val="26A97890"/>
    <w:rsid w:val="26AE3224"/>
    <w:rsid w:val="26AF7EFC"/>
    <w:rsid w:val="26B16466"/>
    <w:rsid w:val="26C80A83"/>
    <w:rsid w:val="26CD5384"/>
    <w:rsid w:val="26E13B26"/>
    <w:rsid w:val="26F07319"/>
    <w:rsid w:val="26F12E37"/>
    <w:rsid w:val="26F96B85"/>
    <w:rsid w:val="26FC28C0"/>
    <w:rsid w:val="26FC5653"/>
    <w:rsid w:val="26FF3A78"/>
    <w:rsid w:val="27060755"/>
    <w:rsid w:val="270B1AE2"/>
    <w:rsid w:val="270B3641"/>
    <w:rsid w:val="270F1E2C"/>
    <w:rsid w:val="271034FB"/>
    <w:rsid w:val="27185F65"/>
    <w:rsid w:val="27217385"/>
    <w:rsid w:val="272D3D85"/>
    <w:rsid w:val="272E1C75"/>
    <w:rsid w:val="27313154"/>
    <w:rsid w:val="27350B5F"/>
    <w:rsid w:val="27374AB7"/>
    <w:rsid w:val="27380E1F"/>
    <w:rsid w:val="274004AF"/>
    <w:rsid w:val="27436A69"/>
    <w:rsid w:val="275277EA"/>
    <w:rsid w:val="2753054A"/>
    <w:rsid w:val="275B344F"/>
    <w:rsid w:val="27617876"/>
    <w:rsid w:val="27664B84"/>
    <w:rsid w:val="2773378B"/>
    <w:rsid w:val="277573E1"/>
    <w:rsid w:val="2777482A"/>
    <w:rsid w:val="27805FA9"/>
    <w:rsid w:val="27831932"/>
    <w:rsid w:val="2789562D"/>
    <w:rsid w:val="27937331"/>
    <w:rsid w:val="27A03FB7"/>
    <w:rsid w:val="27A110F5"/>
    <w:rsid w:val="27A14D6B"/>
    <w:rsid w:val="27A511AA"/>
    <w:rsid w:val="27A81CB2"/>
    <w:rsid w:val="27B100EC"/>
    <w:rsid w:val="27B54634"/>
    <w:rsid w:val="27B75868"/>
    <w:rsid w:val="27B95C76"/>
    <w:rsid w:val="27BE238E"/>
    <w:rsid w:val="27C12F22"/>
    <w:rsid w:val="27C32F1B"/>
    <w:rsid w:val="27C4028C"/>
    <w:rsid w:val="27C56F51"/>
    <w:rsid w:val="27C8414C"/>
    <w:rsid w:val="27CA3E27"/>
    <w:rsid w:val="27CB040D"/>
    <w:rsid w:val="27CB7B75"/>
    <w:rsid w:val="27CE17BE"/>
    <w:rsid w:val="27D964E3"/>
    <w:rsid w:val="27DB66F7"/>
    <w:rsid w:val="27DF72E6"/>
    <w:rsid w:val="27E54E49"/>
    <w:rsid w:val="27E85C53"/>
    <w:rsid w:val="27EB417C"/>
    <w:rsid w:val="27EB68CF"/>
    <w:rsid w:val="27EF307C"/>
    <w:rsid w:val="27F701A4"/>
    <w:rsid w:val="27FA516F"/>
    <w:rsid w:val="28061EDF"/>
    <w:rsid w:val="280900AB"/>
    <w:rsid w:val="280A7A5B"/>
    <w:rsid w:val="280C4323"/>
    <w:rsid w:val="280F0817"/>
    <w:rsid w:val="282B431F"/>
    <w:rsid w:val="28405395"/>
    <w:rsid w:val="28427725"/>
    <w:rsid w:val="28460142"/>
    <w:rsid w:val="284900CE"/>
    <w:rsid w:val="284A5064"/>
    <w:rsid w:val="285C450B"/>
    <w:rsid w:val="285F2C52"/>
    <w:rsid w:val="28632D73"/>
    <w:rsid w:val="28662855"/>
    <w:rsid w:val="286C0503"/>
    <w:rsid w:val="28701632"/>
    <w:rsid w:val="287154EF"/>
    <w:rsid w:val="287A2F65"/>
    <w:rsid w:val="28887BBF"/>
    <w:rsid w:val="288E4215"/>
    <w:rsid w:val="289206C8"/>
    <w:rsid w:val="28957B1E"/>
    <w:rsid w:val="289A25AC"/>
    <w:rsid w:val="28A90666"/>
    <w:rsid w:val="28A92243"/>
    <w:rsid w:val="28AD2493"/>
    <w:rsid w:val="28B754AA"/>
    <w:rsid w:val="28BC3C1A"/>
    <w:rsid w:val="28BE2A1E"/>
    <w:rsid w:val="28C0472F"/>
    <w:rsid w:val="28D64144"/>
    <w:rsid w:val="28DB7F1C"/>
    <w:rsid w:val="28E6484A"/>
    <w:rsid w:val="28E65111"/>
    <w:rsid w:val="28EB5693"/>
    <w:rsid w:val="28F072FF"/>
    <w:rsid w:val="28F07EB0"/>
    <w:rsid w:val="28F604CE"/>
    <w:rsid w:val="29276BE3"/>
    <w:rsid w:val="292E0EDE"/>
    <w:rsid w:val="293C5302"/>
    <w:rsid w:val="293E607D"/>
    <w:rsid w:val="29611759"/>
    <w:rsid w:val="296324BC"/>
    <w:rsid w:val="296C7908"/>
    <w:rsid w:val="297723A6"/>
    <w:rsid w:val="297A2A0D"/>
    <w:rsid w:val="297C4296"/>
    <w:rsid w:val="297E7EBB"/>
    <w:rsid w:val="298C634A"/>
    <w:rsid w:val="298C71AF"/>
    <w:rsid w:val="299C3992"/>
    <w:rsid w:val="29B0334D"/>
    <w:rsid w:val="29B04DF9"/>
    <w:rsid w:val="29B47AA5"/>
    <w:rsid w:val="29BD126C"/>
    <w:rsid w:val="29C16A0B"/>
    <w:rsid w:val="29C600B4"/>
    <w:rsid w:val="29CB7CAE"/>
    <w:rsid w:val="29CE469C"/>
    <w:rsid w:val="29D377BD"/>
    <w:rsid w:val="29D74976"/>
    <w:rsid w:val="29D924B0"/>
    <w:rsid w:val="29D92F28"/>
    <w:rsid w:val="29DF2DA0"/>
    <w:rsid w:val="29E65E6B"/>
    <w:rsid w:val="29F62F2D"/>
    <w:rsid w:val="29F7259E"/>
    <w:rsid w:val="29F77E71"/>
    <w:rsid w:val="2A0C2B95"/>
    <w:rsid w:val="2A110088"/>
    <w:rsid w:val="2A11491D"/>
    <w:rsid w:val="2A16701D"/>
    <w:rsid w:val="2A1A66DA"/>
    <w:rsid w:val="2A1B50E4"/>
    <w:rsid w:val="2A205D78"/>
    <w:rsid w:val="2A225DF1"/>
    <w:rsid w:val="2A235B91"/>
    <w:rsid w:val="2A245BA4"/>
    <w:rsid w:val="2A295535"/>
    <w:rsid w:val="2A323FA6"/>
    <w:rsid w:val="2A3C4CC8"/>
    <w:rsid w:val="2A474A91"/>
    <w:rsid w:val="2A4A6D53"/>
    <w:rsid w:val="2A4F147E"/>
    <w:rsid w:val="2A5B447A"/>
    <w:rsid w:val="2A5E357F"/>
    <w:rsid w:val="2A6C5347"/>
    <w:rsid w:val="2A6E0D5C"/>
    <w:rsid w:val="2A7D02E0"/>
    <w:rsid w:val="2A9A5C5D"/>
    <w:rsid w:val="2AA24474"/>
    <w:rsid w:val="2AA669D3"/>
    <w:rsid w:val="2AB76669"/>
    <w:rsid w:val="2ABA36F4"/>
    <w:rsid w:val="2AC60DDB"/>
    <w:rsid w:val="2AC73D03"/>
    <w:rsid w:val="2ACB1C49"/>
    <w:rsid w:val="2AD45FA3"/>
    <w:rsid w:val="2AD843B9"/>
    <w:rsid w:val="2AD94DFE"/>
    <w:rsid w:val="2AEA20D1"/>
    <w:rsid w:val="2B0956B6"/>
    <w:rsid w:val="2B220512"/>
    <w:rsid w:val="2B247F12"/>
    <w:rsid w:val="2B257FCF"/>
    <w:rsid w:val="2B3D48EF"/>
    <w:rsid w:val="2B42546C"/>
    <w:rsid w:val="2B455813"/>
    <w:rsid w:val="2B500945"/>
    <w:rsid w:val="2B527862"/>
    <w:rsid w:val="2B703B77"/>
    <w:rsid w:val="2B73387E"/>
    <w:rsid w:val="2B743B0D"/>
    <w:rsid w:val="2B76103F"/>
    <w:rsid w:val="2B801731"/>
    <w:rsid w:val="2B8505A9"/>
    <w:rsid w:val="2B887AF7"/>
    <w:rsid w:val="2B90782A"/>
    <w:rsid w:val="2B917086"/>
    <w:rsid w:val="2B9E5842"/>
    <w:rsid w:val="2BA426B9"/>
    <w:rsid w:val="2BAF0CA1"/>
    <w:rsid w:val="2BAF69FC"/>
    <w:rsid w:val="2BC642A3"/>
    <w:rsid w:val="2BC92F3E"/>
    <w:rsid w:val="2BCB5046"/>
    <w:rsid w:val="2BE56DDB"/>
    <w:rsid w:val="2BEA7AE9"/>
    <w:rsid w:val="2BEC25D3"/>
    <w:rsid w:val="2BEE455D"/>
    <w:rsid w:val="2BEE5138"/>
    <w:rsid w:val="2BEE58B9"/>
    <w:rsid w:val="2BF1495E"/>
    <w:rsid w:val="2C0279E4"/>
    <w:rsid w:val="2C074ED7"/>
    <w:rsid w:val="2C0803DA"/>
    <w:rsid w:val="2C0F54AA"/>
    <w:rsid w:val="2C1A0C9F"/>
    <w:rsid w:val="2C1E4D0D"/>
    <w:rsid w:val="2C2426D4"/>
    <w:rsid w:val="2C3718D6"/>
    <w:rsid w:val="2C375244"/>
    <w:rsid w:val="2C385FA4"/>
    <w:rsid w:val="2C390B3C"/>
    <w:rsid w:val="2C3A25F7"/>
    <w:rsid w:val="2C3B13EC"/>
    <w:rsid w:val="2C40247A"/>
    <w:rsid w:val="2C4242D7"/>
    <w:rsid w:val="2C565F11"/>
    <w:rsid w:val="2C581A01"/>
    <w:rsid w:val="2C610331"/>
    <w:rsid w:val="2C704E63"/>
    <w:rsid w:val="2C706F5A"/>
    <w:rsid w:val="2C7248A5"/>
    <w:rsid w:val="2C740BE1"/>
    <w:rsid w:val="2C742F10"/>
    <w:rsid w:val="2C764C40"/>
    <w:rsid w:val="2C76651B"/>
    <w:rsid w:val="2C7E1033"/>
    <w:rsid w:val="2C7F1CF4"/>
    <w:rsid w:val="2C826FB4"/>
    <w:rsid w:val="2C8C3ABC"/>
    <w:rsid w:val="2C932006"/>
    <w:rsid w:val="2C9B4766"/>
    <w:rsid w:val="2C9B7838"/>
    <w:rsid w:val="2CB66EA4"/>
    <w:rsid w:val="2CC85E32"/>
    <w:rsid w:val="2CCE2260"/>
    <w:rsid w:val="2CCF245C"/>
    <w:rsid w:val="2CD93B37"/>
    <w:rsid w:val="2CDC00A2"/>
    <w:rsid w:val="2CE8558A"/>
    <w:rsid w:val="2CEF5413"/>
    <w:rsid w:val="2CEF6BA4"/>
    <w:rsid w:val="2CF21DAB"/>
    <w:rsid w:val="2D0470D5"/>
    <w:rsid w:val="2D05377A"/>
    <w:rsid w:val="2D0548E9"/>
    <w:rsid w:val="2D0C12D1"/>
    <w:rsid w:val="2D0C2694"/>
    <w:rsid w:val="2D0F62D4"/>
    <w:rsid w:val="2D2A3CB0"/>
    <w:rsid w:val="2D346567"/>
    <w:rsid w:val="2D3D7589"/>
    <w:rsid w:val="2D4746C1"/>
    <w:rsid w:val="2D4D531C"/>
    <w:rsid w:val="2D4D5B87"/>
    <w:rsid w:val="2D511B82"/>
    <w:rsid w:val="2D536546"/>
    <w:rsid w:val="2D6B5DDD"/>
    <w:rsid w:val="2D6E57DB"/>
    <w:rsid w:val="2D703D36"/>
    <w:rsid w:val="2D7439E9"/>
    <w:rsid w:val="2D793319"/>
    <w:rsid w:val="2D7A6DCE"/>
    <w:rsid w:val="2D7C32FF"/>
    <w:rsid w:val="2D91621B"/>
    <w:rsid w:val="2D95553F"/>
    <w:rsid w:val="2D955A9F"/>
    <w:rsid w:val="2D991F3D"/>
    <w:rsid w:val="2D9D1B96"/>
    <w:rsid w:val="2D9D2932"/>
    <w:rsid w:val="2DA07E57"/>
    <w:rsid w:val="2DAC3027"/>
    <w:rsid w:val="2DAC5A87"/>
    <w:rsid w:val="2DB25B9A"/>
    <w:rsid w:val="2DC55411"/>
    <w:rsid w:val="2DCA0682"/>
    <w:rsid w:val="2DCB5263"/>
    <w:rsid w:val="2DCD1884"/>
    <w:rsid w:val="2DDA4E7E"/>
    <w:rsid w:val="2DE254F3"/>
    <w:rsid w:val="2DE83F39"/>
    <w:rsid w:val="2DEC1CF4"/>
    <w:rsid w:val="2DEC20E5"/>
    <w:rsid w:val="2DED0A59"/>
    <w:rsid w:val="2DF616A9"/>
    <w:rsid w:val="2DF713E8"/>
    <w:rsid w:val="2DF8612E"/>
    <w:rsid w:val="2DFB52D7"/>
    <w:rsid w:val="2E0C5E06"/>
    <w:rsid w:val="2E112D82"/>
    <w:rsid w:val="2E207CBA"/>
    <w:rsid w:val="2E2451EC"/>
    <w:rsid w:val="2E2C5A87"/>
    <w:rsid w:val="2E336B16"/>
    <w:rsid w:val="2E407287"/>
    <w:rsid w:val="2E416332"/>
    <w:rsid w:val="2E4729BA"/>
    <w:rsid w:val="2E4A63F4"/>
    <w:rsid w:val="2E4F6F96"/>
    <w:rsid w:val="2E50245C"/>
    <w:rsid w:val="2E524427"/>
    <w:rsid w:val="2E53744D"/>
    <w:rsid w:val="2E6A27B6"/>
    <w:rsid w:val="2E6C45F0"/>
    <w:rsid w:val="2E772FB6"/>
    <w:rsid w:val="2E8343D6"/>
    <w:rsid w:val="2E835879"/>
    <w:rsid w:val="2E85785D"/>
    <w:rsid w:val="2E90213E"/>
    <w:rsid w:val="2E980AA1"/>
    <w:rsid w:val="2E9B09EA"/>
    <w:rsid w:val="2EA73546"/>
    <w:rsid w:val="2EAE5EA6"/>
    <w:rsid w:val="2EAE7A86"/>
    <w:rsid w:val="2EB957B0"/>
    <w:rsid w:val="2EBA100E"/>
    <w:rsid w:val="2EC60A4A"/>
    <w:rsid w:val="2ED20EDB"/>
    <w:rsid w:val="2EE52314"/>
    <w:rsid w:val="2EE72013"/>
    <w:rsid w:val="2EF76CAA"/>
    <w:rsid w:val="2EFC315F"/>
    <w:rsid w:val="2F043E99"/>
    <w:rsid w:val="2F09351F"/>
    <w:rsid w:val="2F10604B"/>
    <w:rsid w:val="2F142389"/>
    <w:rsid w:val="2F150AED"/>
    <w:rsid w:val="2F18279B"/>
    <w:rsid w:val="2F216D0F"/>
    <w:rsid w:val="2F30410C"/>
    <w:rsid w:val="2F307B6E"/>
    <w:rsid w:val="2F3720B3"/>
    <w:rsid w:val="2F385810"/>
    <w:rsid w:val="2F431F45"/>
    <w:rsid w:val="2F4D4396"/>
    <w:rsid w:val="2F5518B4"/>
    <w:rsid w:val="2F5876B7"/>
    <w:rsid w:val="2F5B38E0"/>
    <w:rsid w:val="2F5C3B54"/>
    <w:rsid w:val="2F60397F"/>
    <w:rsid w:val="2F6426A3"/>
    <w:rsid w:val="2F6733AD"/>
    <w:rsid w:val="2F673946"/>
    <w:rsid w:val="2F734038"/>
    <w:rsid w:val="2F78661A"/>
    <w:rsid w:val="2F7D331C"/>
    <w:rsid w:val="2F7F7250"/>
    <w:rsid w:val="2F823B8B"/>
    <w:rsid w:val="2F916A20"/>
    <w:rsid w:val="2F9431DC"/>
    <w:rsid w:val="2F950F2C"/>
    <w:rsid w:val="2F9F3735"/>
    <w:rsid w:val="2FA01055"/>
    <w:rsid w:val="2FA04A6D"/>
    <w:rsid w:val="2FA43BAA"/>
    <w:rsid w:val="2FA45C60"/>
    <w:rsid w:val="2FA6173E"/>
    <w:rsid w:val="2FA95C4E"/>
    <w:rsid w:val="2FAA356A"/>
    <w:rsid w:val="2FB94C56"/>
    <w:rsid w:val="2FC83CDC"/>
    <w:rsid w:val="2FC91AA6"/>
    <w:rsid w:val="2FCD4009"/>
    <w:rsid w:val="2FD5660F"/>
    <w:rsid w:val="2FD957A0"/>
    <w:rsid w:val="2FDA2518"/>
    <w:rsid w:val="2FDC78B0"/>
    <w:rsid w:val="2FDF7833"/>
    <w:rsid w:val="2FE40A43"/>
    <w:rsid w:val="2FEB15AB"/>
    <w:rsid w:val="2FF41FDE"/>
    <w:rsid w:val="2FFA403C"/>
    <w:rsid w:val="2FFE0AC6"/>
    <w:rsid w:val="30006E9B"/>
    <w:rsid w:val="30074BA8"/>
    <w:rsid w:val="300A0ED4"/>
    <w:rsid w:val="300C4E7A"/>
    <w:rsid w:val="300D6FAB"/>
    <w:rsid w:val="300E2017"/>
    <w:rsid w:val="30104538"/>
    <w:rsid w:val="30104709"/>
    <w:rsid w:val="302C73AD"/>
    <w:rsid w:val="303D0B6E"/>
    <w:rsid w:val="30436D3A"/>
    <w:rsid w:val="304D5845"/>
    <w:rsid w:val="305F3316"/>
    <w:rsid w:val="30603B03"/>
    <w:rsid w:val="30627513"/>
    <w:rsid w:val="30627C9C"/>
    <w:rsid w:val="30731155"/>
    <w:rsid w:val="307355F9"/>
    <w:rsid w:val="30795420"/>
    <w:rsid w:val="308A3830"/>
    <w:rsid w:val="308D3100"/>
    <w:rsid w:val="30B03D81"/>
    <w:rsid w:val="30BA6BD2"/>
    <w:rsid w:val="30C571C3"/>
    <w:rsid w:val="30DB0B00"/>
    <w:rsid w:val="30DE1F4F"/>
    <w:rsid w:val="30E861FA"/>
    <w:rsid w:val="30EE04FB"/>
    <w:rsid w:val="30EE081E"/>
    <w:rsid w:val="30F077AA"/>
    <w:rsid w:val="30F13BDE"/>
    <w:rsid w:val="30F74D4A"/>
    <w:rsid w:val="30F87E5A"/>
    <w:rsid w:val="310028A7"/>
    <w:rsid w:val="31036E0E"/>
    <w:rsid w:val="310638B1"/>
    <w:rsid w:val="310E0DA1"/>
    <w:rsid w:val="31150096"/>
    <w:rsid w:val="31277068"/>
    <w:rsid w:val="312D1C6D"/>
    <w:rsid w:val="313049BF"/>
    <w:rsid w:val="3132076D"/>
    <w:rsid w:val="31360390"/>
    <w:rsid w:val="31410566"/>
    <w:rsid w:val="31470A89"/>
    <w:rsid w:val="314D6D57"/>
    <w:rsid w:val="314F56FB"/>
    <w:rsid w:val="31585E30"/>
    <w:rsid w:val="315D01B3"/>
    <w:rsid w:val="31760B62"/>
    <w:rsid w:val="319353BB"/>
    <w:rsid w:val="31992FAC"/>
    <w:rsid w:val="31A51937"/>
    <w:rsid w:val="31B658DD"/>
    <w:rsid w:val="31BA38DD"/>
    <w:rsid w:val="31BB1005"/>
    <w:rsid w:val="31C524DA"/>
    <w:rsid w:val="31C76407"/>
    <w:rsid w:val="31C8037B"/>
    <w:rsid w:val="31CE5395"/>
    <w:rsid w:val="31DB3B52"/>
    <w:rsid w:val="31DB4E59"/>
    <w:rsid w:val="31DF2877"/>
    <w:rsid w:val="31E70EED"/>
    <w:rsid w:val="31EB265C"/>
    <w:rsid w:val="31EE1E47"/>
    <w:rsid w:val="31F12FFD"/>
    <w:rsid w:val="31F24087"/>
    <w:rsid w:val="31F56B08"/>
    <w:rsid w:val="3209133D"/>
    <w:rsid w:val="32132155"/>
    <w:rsid w:val="32167FC9"/>
    <w:rsid w:val="32197E21"/>
    <w:rsid w:val="321A32E4"/>
    <w:rsid w:val="321B6EF1"/>
    <w:rsid w:val="321D50D1"/>
    <w:rsid w:val="322070BA"/>
    <w:rsid w:val="32220639"/>
    <w:rsid w:val="32226952"/>
    <w:rsid w:val="322947FB"/>
    <w:rsid w:val="322E7758"/>
    <w:rsid w:val="322F7205"/>
    <w:rsid w:val="32425DAB"/>
    <w:rsid w:val="32477BBE"/>
    <w:rsid w:val="324F1915"/>
    <w:rsid w:val="325A391A"/>
    <w:rsid w:val="325A66C6"/>
    <w:rsid w:val="325F4087"/>
    <w:rsid w:val="3262070C"/>
    <w:rsid w:val="32626BF4"/>
    <w:rsid w:val="326D432F"/>
    <w:rsid w:val="326D7E2D"/>
    <w:rsid w:val="326E1E29"/>
    <w:rsid w:val="32721D49"/>
    <w:rsid w:val="32770B4E"/>
    <w:rsid w:val="32926045"/>
    <w:rsid w:val="32A42935"/>
    <w:rsid w:val="32AF7B73"/>
    <w:rsid w:val="32B01CE2"/>
    <w:rsid w:val="32BE10A3"/>
    <w:rsid w:val="32BE377F"/>
    <w:rsid w:val="32C37F6E"/>
    <w:rsid w:val="32C6235C"/>
    <w:rsid w:val="32CB171C"/>
    <w:rsid w:val="32CC7818"/>
    <w:rsid w:val="32D227B1"/>
    <w:rsid w:val="32D46845"/>
    <w:rsid w:val="32DD6722"/>
    <w:rsid w:val="32F01D56"/>
    <w:rsid w:val="32F11BC3"/>
    <w:rsid w:val="33026C84"/>
    <w:rsid w:val="330F3131"/>
    <w:rsid w:val="3314780C"/>
    <w:rsid w:val="331E61D0"/>
    <w:rsid w:val="33435F03"/>
    <w:rsid w:val="334C0402"/>
    <w:rsid w:val="334F482D"/>
    <w:rsid w:val="335121B0"/>
    <w:rsid w:val="3354096B"/>
    <w:rsid w:val="335958E1"/>
    <w:rsid w:val="33654190"/>
    <w:rsid w:val="336F072A"/>
    <w:rsid w:val="33704071"/>
    <w:rsid w:val="33741CD3"/>
    <w:rsid w:val="3375028F"/>
    <w:rsid w:val="33755328"/>
    <w:rsid w:val="3376701B"/>
    <w:rsid w:val="337C08C8"/>
    <w:rsid w:val="337F06C4"/>
    <w:rsid w:val="33810353"/>
    <w:rsid w:val="33914473"/>
    <w:rsid w:val="339935C8"/>
    <w:rsid w:val="33993839"/>
    <w:rsid w:val="33A124BB"/>
    <w:rsid w:val="33AB28BA"/>
    <w:rsid w:val="33B00758"/>
    <w:rsid w:val="33B55D1F"/>
    <w:rsid w:val="33B9175F"/>
    <w:rsid w:val="33BC0B35"/>
    <w:rsid w:val="33BC6558"/>
    <w:rsid w:val="33BD4DF2"/>
    <w:rsid w:val="33BE5F46"/>
    <w:rsid w:val="33C13E44"/>
    <w:rsid w:val="33C35F95"/>
    <w:rsid w:val="33C81370"/>
    <w:rsid w:val="33CF0DBF"/>
    <w:rsid w:val="33CF478A"/>
    <w:rsid w:val="33EC7DCA"/>
    <w:rsid w:val="33F91E05"/>
    <w:rsid w:val="34055D67"/>
    <w:rsid w:val="34076784"/>
    <w:rsid w:val="341D0A9A"/>
    <w:rsid w:val="34355C0D"/>
    <w:rsid w:val="34365C44"/>
    <w:rsid w:val="343C6222"/>
    <w:rsid w:val="343E645F"/>
    <w:rsid w:val="343F58BB"/>
    <w:rsid w:val="344260E9"/>
    <w:rsid w:val="34432782"/>
    <w:rsid w:val="34461805"/>
    <w:rsid w:val="34484DE0"/>
    <w:rsid w:val="34492C7C"/>
    <w:rsid w:val="344C028F"/>
    <w:rsid w:val="344F3C19"/>
    <w:rsid w:val="344F4A27"/>
    <w:rsid w:val="344F7A95"/>
    <w:rsid w:val="34514A45"/>
    <w:rsid w:val="3463290F"/>
    <w:rsid w:val="346B7AF9"/>
    <w:rsid w:val="347418D4"/>
    <w:rsid w:val="34790D04"/>
    <w:rsid w:val="348147D5"/>
    <w:rsid w:val="3491227C"/>
    <w:rsid w:val="3493531B"/>
    <w:rsid w:val="349D1FCC"/>
    <w:rsid w:val="349D3CC8"/>
    <w:rsid w:val="34A874C7"/>
    <w:rsid w:val="34B249AA"/>
    <w:rsid w:val="34B46C3B"/>
    <w:rsid w:val="34B72C1B"/>
    <w:rsid w:val="34BC1F91"/>
    <w:rsid w:val="34C30D7D"/>
    <w:rsid w:val="34C43B84"/>
    <w:rsid w:val="34D21001"/>
    <w:rsid w:val="34E062DE"/>
    <w:rsid w:val="34E56B97"/>
    <w:rsid w:val="34EA5DC5"/>
    <w:rsid w:val="34EC3BCC"/>
    <w:rsid w:val="34FD14D1"/>
    <w:rsid w:val="34FF745B"/>
    <w:rsid w:val="350B6130"/>
    <w:rsid w:val="351718D7"/>
    <w:rsid w:val="35244D8A"/>
    <w:rsid w:val="352C7E45"/>
    <w:rsid w:val="353342D1"/>
    <w:rsid w:val="354767DA"/>
    <w:rsid w:val="354836E4"/>
    <w:rsid w:val="35630395"/>
    <w:rsid w:val="356646B7"/>
    <w:rsid w:val="3581131F"/>
    <w:rsid w:val="358403EF"/>
    <w:rsid w:val="35956FC0"/>
    <w:rsid w:val="359D31C1"/>
    <w:rsid w:val="35A046B8"/>
    <w:rsid w:val="35A62024"/>
    <w:rsid w:val="35B069A7"/>
    <w:rsid w:val="35B71FE0"/>
    <w:rsid w:val="35BA427A"/>
    <w:rsid w:val="35C66524"/>
    <w:rsid w:val="35C801E4"/>
    <w:rsid w:val="35C96ABC"/>
    <w:rsid w:val="35D07840"/>
    <w:rsid w:val="35D367A0"/>
    <w:rsid w:val="35E15A66"/>
    <w:rsid w:val="35E36C56"/>
    <w:rsid w:val="35EC27E9"/>
    <w:rsid w:val="35F766E4"/>
    <w:rsid w:val="35F964BB"/>
    <w:rsid w:val="35F97B9E"/>
    <w:rsid w:val="35FA2F65"/>
    <w:rsid w:val="3602484C"/>
    <w:rsid w:val="36047F38"/>
    <w:rsid w:val="360B15E3"/>
    <w:rsid w:val="361231BE"/>
    <w:rsid w:val="36126EB4"/>
    <w:rsid w:val="362004C4"/>
    <w:rsid w:val="36286CA4"/>
    <w:rsid w:val="362F1BAC"/>
    <w:rsid w:val="363B62F0"/>
    <w:rsid w:val="363F6947"/>
    <w:rsid w:val="36445C62"/>
    <w:rsid w:val="36497B0D"/>
    <w:rsid w:val="36542940"/>
    <w:rsid w:val="36543709"/>
    <w:rsid w:val="365B2A1F"/>
    <w:rsid w:val="365D7FAE"/>
    <w:rsid w:val="36750080"/>
    <w:rsid w:val="367E2A8D"/>
    <w:rsid w:val="36841F1B"/>
    <w:rsid w:val="368C08EC"/>
    <w:rsid w:val="368F0C11"/>
    <w:rsid w:val="36A22794"/>
    <w:rsid w:val="36A81D5C"/>
    <w:rsid w:val="36BE1293"/>
    <w:rsid w:val="36C2067A"/>
    <w:rsid w:val="36CE4F92"/>
    <w:rsid w:val="36D31AF0"/>
    <w:rsid w:val="36DB38D4"/>
    <w:rsid w:val="36E17EAD"/>
    <w:rsid w:val="36E6691C"/>
    <w:rsid w:val="36FA438A"/>
    <w:rsid w:val="37042602"/>
    <w:rsid w:val="3709015E"/>
    <w:rsid w:val="370B0C43"/>
    <w:rsid w:val="371B11B6"/>
    <w:rsid w:val="371B40A7"/>
    <w:rsid w:val="371C6D76"/>
    <w:rsid w:val="371E65F0"/>
    <w:rsid w:val="37227EB1"/>
    <w:rsid w:val="3729083B"/>
    <w:rsid w:val="372A47B6"/>
    <w:rsid w:val="372C5613"/>
    <w:rsid w:val="37367810"/>
    <w:rsid w:val="373719FF"/>
    <w:rsid w:val="373F4487"/>
    <w:rsid w:val="37421980"/>
    <w:rsid w:val="37444131"/>
    <w:rsid w:val="37512400"/>
    <w:rsid w:val="37540E57"/>
    <w:rsid w:val="37554909"/>
    <w:rsid w:val="37574FA5"/>
    <w:rsid w:val="37582F14"/>
    <w:rsid w:val="375A70C2"/>
    <w:rsid w:val="3760083E"/>
    <w:rsid w:val="37665E90"/>
    <w:rsid w:val="376D35B9"/>
    <w:rsid w:val="37795C3E"/>
    <w:rsid w:val="37800996"/>
    <w:rsid w:val="378E2FA1"/>
    <w:rsid w:val="379B0405"/>
    <w:rsid w:val="379D29B6"/>
    <w:rsid w:val="37A33399"/>
    <w:rsid w:val="37AD0106"/>
    <w:rsid w:val="37B24D0D"/>
    <w:rsid w:val="37BD7CC4"/>
    <w:rsid w:val="37CB3723"/>
    <w:rsid w:val="37DB7764"/>
    <w:rsid w:val="37E313A3"/>
    <w:rsid w:val="37F1490C"/>
    <w:rsid w:val="37F678F8"/>
    <w:rsid w:val="37F746A2"/>
    <w:rsid w:val="37F92887"/>
    <w:rsid w:val="37FD77D3"/>
    <w:rsid w:val="38060BFC"/>
    <w:rsid w:val="380E3CEE"/>
    <w:rsid w:val="38190FDF"/>
    <w:rsid w:val="381B0EA4"/>
    <w:rsid w:val="38280520"/>
    <w:rsid w:val="38313106"/>
    <w:rsid w:val="383345F2"/>
    <w:rsid w:val="383D5E6D"/>
    <w:rsid w:val="384215DD"/>
    <w:rsid w:val="38422966"/>
    <w:rsid w:val="38437097"/>
    <w:rsid w:val="38454D37"/>
    <w:rsid w:val="3846441E"/>
    <w:rsid w:val="38483B53"/>
    <w:rsid w:val="384C135A"/>
    <w:rsid w:val="38532E1B"/>
    <w:rsid w:val="385532B9"/>
    <w:rsid w:val="385E2703"/>
    <w:rsid w:val="38631B64"/>
    <w:rsid w:val="386513B9"/>
    <w:rsid w:val="386866D5"/>
    <w:rsid w:val="386965E4"/>
    <w:rsid w:val="38724DA2"/>
    <w:rsid w:val="3878380C"/>
    <w:rsid w:val="389D200A"/>
    <w:rsid w:val="38A026D3"/>
    <w:rsid w:val="38B26AFF"/>
    <w:rsid w:val="38B72304"/>
    <w:rsid w:val="38B76F71"/>
    <w:rsid w:val="38BF3027"/>
    <w:rsid w:val="38C83121"/>
    <w:rsid w:val="38C96F82"/>
    <w:rsid w:val="38D10771"/>
    <w:rsid w:val="38D70F49"/>
    <w:rsid w:val="38DA7AC2"/>
    <w:rsid w:val="38EE732B"/>
    <w:rsid w:val="38F56260"/>
    <w:rsid w:val="38F66358"/>
    <w:rsid w:val="38FA12F1"/>
    <w:rsid w:val="38FC0DDD"/>
    <w:rsid w:val="38FD7603"/>
    <w:rsid w:val="39014716"/>
    <w:rsid w:val="39027032"/>
    <w:rsid w:val="39036EBD"/>
    <w:rsid w:val="390708D5"/>
    <w:rsid w:val="390C45D6"/>
    <w:rsid w:val="39152296"/>
    <w:rsid w:val="39177959"/>
    <w:rsid w:val="391968A6"/>
    <w:rsid w:val="391A2E62"/>
    <w:rsid w:val="391D3C6B"/>
    <w:rsid w:val="39297CFE"/>
    <w:rsid w:val="39323BB0"/>
    <w:rsid w:val="3934448B"/>
    <w:rsid w:val="39431257"/>
    <w:rsid w:val="394C6B2E"/>
    <w:rsid w:val="394F305B"/>
    <w:rsid w:val="3951601B"/>
    <w:rsid w:val="39533492"/>
    <w:rsid w:val="395C3DDD"/>
    <w:rsid w:val="39631211"/>
    <w:rsid w:val="39661B56"/>
    <w:rsid w:val="39710E3F"/>
    <w:rsid w:val="39742FF0"/>
    <w:rsid w:val="3976511C"/>
    <w:rsid w:val="397664F7"/>
    <w:rsid w:val="397A1C4F"/>
    <w:rsid w:val="39830E33"/>
    <w:rsid w:val="398533B0"/>
    <w:rsid w:val="39944529"/>
    <w:rsid w:val="39A1622D"/>
    <w:rsid w:val="39A75A42"/>
    <w:rsid w:val="39B52A0B"/>
    <w:rsid w:val="39B948BA"/>
    <w:rsid w:val="39BA7995"/>
    <w:rsid w:val="39CD085E"/>
    <w:rsid w:val="39DE44EE"/>
    <w:rsid w:val="39E457EA"/>
    <w:rsid w:val="39EE0A88"/>
    <w:rsid w:val="39EE4775"/>
    <w:rsid w:val="39FE3E92"/>
    <w:rsid w:val="3A0778FA"/>
    <w:rsid w:val="3A114892"/>
    <w:rsid w:val="3A135946"/>
    <w:rsid w:val="3A192D6D"/>
    <w:rsid w:val="3A244D64"/>
    <w:rsid w:val="3A2B1682"/>
    <w:rsid w:val="3A4151B2"/>
    <w:rsid w:val="3A450670"/>
    <w:rsid w:val="3A603686"/>
    <w:rsid w:val="3A61633E"/>
    <w:rsid w:val="3A6247ED"/>
    <w:rsid w:val="3A6366DE"/>
    <w:rsid w:val="3A681DF2"/>
    <w:rsid w:val="3A6B092A"/>
    <w:rsid w:val="3A6B628A"/>
    <w:rsid w:val="3A7121EF"/>
    <w:rsid w:val="3A7423EB"/>
    <w:rsid w:val="3A7B0ABB"/>
    <w:rsid w:val="3A802518"/>
    <w:rsid w:val="3A862182"/>
    <w:rsid w:val="3A9913AB"/>
    <w:rsid w:val="3AA137BC"/>
    <w:rsid w:val="3AA15100"/>
    <w:rsid w:val="3AA33C0C"/>
    <w:rsid w:val="3AA81530"/>
    <w:rsid w:val="3AB610FC"/>
    <w:rsid w:val="3AB72BBB"/>
    <w:rsid w:val="3AB83860"/>
    <w:rsid w:val="3ACB25F2"/>
    <w:rsid w:val="3AE43A8B"/>
    <w:rsid w:val="3AE467BE"/>
    <w:rsid w:val="3AEF76EB"/>
    <w:rsid w:val="3AFD268F"/>
    <w:rsid w:val="3B020245"/>
    <w:rsid w:val="3B0B1A05"/>
    <w:rsid w:val="3B0E03F8"/>
    <w:rsid w:val="3B101D6D"/>
    <w:rsid w:val="3B170ABE"/>
    <w:rsid w:val="3B224CA1"/>
    <w:rsid w:val="3B2573BF"/>
    <w:rsid w:val="3B2A1B40"/>
    <w:rsid w:val="3B31677F"/>
    <w:rsid w:val="3B380DAD"/>
    <w:rsid w:val="3B3C211D"/>
    <w:rsid w:val="3B3F406E"/>
    <w:rsid w:val="3B4178FE"/>
    <w:rsid w:val="3B4D4B4E"/>
    <w:rsid w:val="3B504613"/>
    <w:rsid w:val="3B5648C5"/>
    <w:rsid w:val="3B660394"/>
    <w:rsid w:val="3B667A66"/>
    <w:rsid w:val="3B6876DA"/>
    <w:rsid w:val="3B694574"/>
    <w:rsid w:val="3B7E1B5F"/>
    <w:rsid w:val="3B8B2D20"/>
    <w:rsid w:val="3BA20B09"/>
    <w:rsid w:val="3BA90FE4"/>
    <w:rsid w:val="3BA95230"/>
    <w:rsid w:val="3BAD03CB"/>
    <w:rsid w:val="3BB64F44"/>
    <w:rsid w:val="3BBF6F81"/>
    <w:rsid w:val="3BC45F0A"/>
    <w:rsid w:val="3BC52E2A"/>
    <w:rsid w:val="3BD038FF"/>
    <w:rsid w:val="3BD73806"/>
    <w:rsid w:val="3BDA6E49"/>
    <w:rsid w:val="3BDB4052"/>
    <w:rsid w:val="3BDC0FD0"/>
    <w:rsid w:val="3BDC49E9"/>
    <w:rsid w:val="3BE15AA7"/>
    <w:rsid w:val="3BE443D0"/>
    <w:rsid w:val="3BE57799"/>
    <w:rsid w:val="3BEF2DD6"/>
    <w:rsid w:val="3BF33263"/>
    <w:rsid w:val="3BF750DE"/>
    <w:rsid w:val="3C02657A"/>
    <w:rsid w:val="3C0637C5"/>
    <w:rsid w:val="3C19410C"/>
    <w:rsid w:val="3C1D778E"/>
    <w:rsid w:val="3C202C0D"/>
    <w:rsid w:val="3C2268FB"/>
    <w:rsid w:val="3C257341"/>
    <w:rsid w:val="3C282306"/>
    <w:rsid w:val="3C307D20"/>
    <w:rsid w:val="3C326350"/>
    <w:rsid w:val="3C382AC3"/>
    <w:rsid w:val="3C3A3516"/>
    <w:rsid w:val="3C3D583D"/>
    <w:rsid w:val="3C45270E"/>
    <w:rsid w:val="3C4A7C00"/>
    <w:rsid w:val="3C5068D9"/>
    <w:rsid w:val="3C521C60"/>
    <w:rsid w:val="3C546731"/>
    <w:rsid w:val="3C5A6F2E"/>
    <w:rsid w:val="3C5C324C"/>
    <w:rsid w:val="3C6057EA"/>
    <w:rsid w:val="3C63007D"/>
    <w:rsid w:val="3C6311E5"/>
    <w:rsid w:val="3C644E84"/>
    <w:rsid w:val="3C6539D9"/>
    <w:rsid w:val="3C7145A6"/>
    <w:rsid w:val="3C7E2547"/>
    <w:rsid w:val="3C7F3003"/>
    <w:rsid w:val="3C8419A1"/>
    <w:rsid w:val="3C896777"/>
    <w:rsid w:val="3C8C0550"/>
    <w:rsid w:val="3C8C3CBB"/>
    <w:rsid w:val="3C8F3CAB"/>
    <w:rsid w:val="3C9D27D7"/>
    <w:rsid w:val="3CA30A28"/>
    <w:rsid w:val="3CA438FE"/>
    <w:rsid w:val="3CAF2A08"/>
    <w:rsid w:val="3CB7565F"/>
    <w:rsid w:val="3CCA6F90"/>
    <w:rsid w:val="3CCB002D"/>
    <w:rsid w:val="3CCF115B"/>
    <w:rsid w:val="3CD016DD"/>
    <w:rsid w:val="3CD6236C"/>
    <w:rsid w:val="3CEB632C"/>
    <w:rsid w:val="3CFC0724"/>
    <w:rsid w:val="3CFC5173"/>
    <w:rsid w:val="3CFC5963"/>
    <w:rsid w:val="3CFD69DD"/>
    <w:rsid w:val="3D05550A"/>
    <w:rsid w:val="3D151050"/>
    <w:rsid w:val="3D155BDF"/>
    <w:rsid w:val="3D173A08"/>
    <w:rsid w:val="3D1B4D1A"/>
    <w:rsid w:val="3D2D3DCA"/>
    <w:rsid w:val="3D3A24DE"/>
    <w:rsid w:val="3D3C6E7A"/>
    <w:rsid w:val="3D401371"/>
    <w:rsid w:val="3D4201BC"/>
    <w:rsid w:val="3D437C17"/>
    <w:rsid w:val="3D4B4599"/>
    <w:rsid w:val="3D4D1D9B"/>
    <w:rsid w:val="3D4E102C"/>
    <w:rsid w:val="3D5B7DB9"/>
    <w:rsid w:val="3D6136BC"/>
    <w:rsid w:val="3D646807"/>
    <w:rsid w:val="3D6E6176"/>
    <w:rsid w:val="3D70547C"/>
    <w:rsid w:val="3D7D73AF"/>
    <w:rsid w:val="3D7F5370"/>
    <w:rsid w:val="3D846FA6"/>
    <w:rsid w:val="3D861891"/>
    <w:rsid w:val="3DA72BFB"/>
    <w:rsid w:val="3DBB2957"/>
    <w:rsid w:val="3DBD5B7E"/>
    <w:rsid w:val="3DCB5DF8"/>
    <w:rsid w:val="3DCE153D"/>
    <w:rsid w:val="3DD0755A"/>
    <w:rsid w:val="3DDF6C1A"/>
    <w:rsid w:val="3DE1331C"/>
    <w:rsid w:val="3DE779A6"/>
    <w:rsid w:val="3DEA13F4"/>
    <w:rsid w:val="3DEC7031"/>
    <w:rsid w:val="3DEF21EE"/>
    <w:rsid w:val="3DFD7941"/>
    <w:rsid w:val="3E156671"/>
    <w:rsid w:val="3E167053"/>
    <w:rsid w:val="3E1F60BF"/>
    <w:rsid w:val="3E2D2DEE"/>
    <w:rsid w:val="3E34586C"/>
    <w:rsid w:val="3E3D0642"/>
    <w:rsid w:val="3E40176F"/>
    <w:rsid w:val="3E5A0137"/>
    <w:rsid w:val="3E761C99"/>
    <w:rsid w:val="3E8362FB"/>
    <w:rsid w:val="3E980842"/>
    <w:rsid w:val="3EA1735F"/>
    <w:rsid w:val="3EA20B36"/>
    <w:rsid w:val="3EB1134C"/>
    <w:rsid w:val="3EB776B1"/>
    <w:rsid w:val="3EB81070"/>
    <w:rsid w:val="3EC26668"/>
    <w:rsid w:val="3EC6452E"/>
    <w:rsid w:val="3EC70122"/>
    <w:rsid w:val="3EC95465"/>
    <w:rsid w:val="3ECF655B"/>
    <w:rsid w:val="3EDA6D72"/>
    <w:rsid w:val="3EDC20BC"/>
    <w:rsid w:val="3EDD0534"/>
    <w:rsid w:val="3EE70C54"/>
    <w:rsid w:val="3EED7580"/>
    <w:rsid w:val="3EF754C8"/>
    <w:rsid w:val="3F00013F"/>
    <w:rsid w:val="3F09191C"/>
    <w:rsid w:val="3F0A61D0"/>
    <w:rsid w:val="3F1821E8"/>
    <w:rsid w:val="3F211C76"/>
    <w:rsid w:val="3F2A644C"/>
    <w:rsid w:val="3F2D706B"/>
    <w:rsid w:val="3F2E664A"/>
    <w:rsid w:val="3F3669DA"/>
    <w:rsid w:val="3F3A3A25"/>
    <w:rsid w:val="3F3D46C7"/>
    <w:rsid w:val="3F497B30"/>
    <w:rsid w:val="3F552EC6"/>
    <w:rsid w:val="3F567D38"/>
    <w:rsid w:val="3F5A1DAA"/>
    <w:rsid w:val="3F5C0B5E"/>
    <w:rsid w:val="3F666D1E"/>
    <w:rsid w:val="3F672A34"/>
    <w:rsid w:val="3F68104F"/>
    <w:rsid w:val="3F772C09"/>
    <w:rsid w:val="3F817B3D"/>
    <w:rsid w:val="3F8422F7"/>
    <w:rsid w:val="3F862643"/>
    <w:rsid w:val="3F865530"/>
    <w:rsid w:val="3F875E49"/>
    <w:rsid w:val="3F8B248F"/>
    <w:rsid w:val="3F902CA4"/>
    <w:rsid w:val="3F9115F7"/>
    <w:rsid w:val="3F961A58"/>
    <w:rsid w:val="3FAA1120"/>
    <w:rsid w:val="3FAC2417"/>
    <w:rsid w:val="3FAE0480"/>
    <w:rsid w:val="3FAF1E47"/>
    <w:rsid w:val="3FB167F6"/>
    <w:rsid w:val="3FBD312F"/>
    <w:rsid w:val="3FC52D15"/>
    <w:rsid w:val="3FD0702D"/>
    <w:rsid w:val="3FD57E2C"/>
    <w:rsid w:val="3FD94E33"/>
    <w:rsid w:val="3FE23C02"/>
    <w:rsid w:val="3FF80285"/>
    <w:rsid w:val="40077F22"/>
    <w:rsid w:val="400B0515"/>
    <w:rsid w:val="400D7E3F"/>
    <w:rsid w:val="401C76C3"/>
    <w:rsid w:val="401F4F38"/>
    <w:rsid w:val="402830D0"/>
    <w:rsid w:val="40356FCC"/>
    <w:rsid w:val="40422821"/>
    <w:rsid w:val="40483BBA"/>
    <w:rsid w:val="40485AF0"/>
    <w:rsid w:val="404A41E0"/>
    <w:rsid w:val="404E54AE"/>
    <w:rsid w:val="405933E8"/>
    <w:rsid w:val="407B0D26"/>
    <w:rsid w:val="40822CFC"/>
    <w:rsid w:val="4087302E"/>
    <w:rsid w:val="4092439A"/>
    <w:rsid w:val="409644E9"/>
    <w:rsid w:val="40A06E93"/>
    <w:rsid w:val="40A13ABC"/>
    <w:rsid w:val="40A166DC"/>
    <w:rsid w:val="40AC662B"/>
    <w:rsid w:val="40B001DD"/>
    <w:rsid w:val="40B97094"/>
    <w:rsid w:val="40B977E5"/>
    <w:rsid w:val="40BB596E"/>
    <w:rsid w:val="40CD48B1"/>
    <w:rsid w:val="40E411E2"/>
    <w:rsid w:val="40E579AA"/>
    <w:rsid w:val="40E865B5"/>
    <w:rsid w:val="40F02DF0"/>
    <w:rsid w:val="40F223F6"/>
    <w:rsid w:val="40F345BB"/>
    <w:rsid w:val="40FA57D9"/>
    <w:rsid w:val="40FC6917"/>
    <w:rsid w:val="4115183C"/>
    <w:rsid w:val="411D6D85"/>
    <w:rsid w:val="41252365"/>
    <w:rsid w:val="413123EE"/>
    <w:rsid w:val="4132542D"/>
    <w:rsid w:val="41403FDF"/>
    <w:rsid w:val="41483AC8"/>
    <w:rsid w:val="415C79E3"/>
    <w:rsid w:val="415E7980"/>
    <w:rsid w:val="416150CB"/>
    <w:rsid w:val="41695B6E"/>
    <w:rsid w:val="4172426C"/>
    <w:rsid w:val="41726AB0"/>
    <w:rsid w:val="4174439E"/>
    <w:rsid w:val="417C1588"/>
    <w:rsid w:val="41844C9F"/>
    <w:rsid w:val="41891AC3"/>
    <w:rsid w:val="418E34EA"/>
    <w:rsid w:val="41926EDF"/>
    <w:rsid w:val="41931620"/>
    <w:rsid w:val="4195466E"/>
    <w:rsid w:val="419859D3"/>
    <w:rsid w:val="41B8407E"/>
    <w:rsid w:val="41C845A4"/>
    <w:rsid w:val="41CA0DF1"/>
    <w:rsid w:val="41CE142C"/>
    <w:rsid w:val="41CE313D"/>
    <w:rsid w:val="41DA7286"/>
    <w:rsid w:val="41DC619B"/>
    <w:rsid w:val="41EA1073"/>
    <w:rsid w:val="41EC6646"/>
    <w:rsid w:val="42024C6F"/>
    <w:rsid w:val="420B2797"/>
    <w:rsid w:val="420B6524"/>
    <w:rsid w:val="420E310F"/>
    <w:rsid w:val="42130E9A"/>
    <w:rsid w:val="422258C9"/>
    <w:rsid w:val="422A6180"/>
    <w:rsid w:val="422E64C1"/>
    <w:rsid w:val="423425AE"/>
    <w:rsid w:val="42342890"/>
    <w:rsid w:val="42483360"/>
    <w:rsid w:val="42486805"/>
    <w:rsid w:val="424C1A00"/>
    <w:rsid w:val="42506611"/>
    <w:rsid w:val="4257562C"/>
    <w:rsid w:val="425A17B0"/>
    <w:rsid w:val="426071DB"/>
    <w:rsid w:val="426E4EB0"/>
    <w:rsid w:val="42741164"/>
    <w:rsid w:val="4282206F"/>
    <w:rsid w:val="42915534"/>
    <w:rsid w:val="429A21B7"/>
    <w:rsid w:val="429D1DFE"/>
    <w:rsid w:val="429F7859"/>
    <w:rsid w:val="42A65C90"/>
    <w:rsid w:val="42AD6748"/>
    <w:rsid w:val="42B8056F"/>
    <w:rsid w:val="42BA1912"/>
    <w:rsid w:val="42BB4583"/>
    <w:rsid w:val="42BF11AE"/>
    <w:rsid w:val="42C13FA2"/>
    <w:rsid w:val="42C70B5B"/>
    <w:rsid w:val="42C96F48"/>
    <w:rsid w:val="42CE4905"/>
    <w:rsid w:val="42CE66BF"/>
    <w:rsid w:val="42E0749A"/>
    <w:rsid w:val="42F942AF"/>
    <w:rsid w:val="42FA6C1C"/>
    <w:rsid w:val="43071382"/>
    <w:rsid w:val="4309798C"/>
    <w:rsid w:val="430C085B"/>
    <w:rsid w:val="431E0142"/>
    <w:rsid w:val="431E31A2"/>
    <w:rsid w:val="432132DB"/>
    <w:rsid w:val="432336BA"/>
    <w:rsid w:val="43266174"/>
    <w:rsid w:val="432A184B"/>
    <w:rsid w:val="432E715D"/>
    <w:rsid w:val="43330F4E"/>
    <w:rsid w:val="433F6D5F"/>
    <w:rsid w:val="43590924"/>
    <w:rsid w:val="435D0B2B"/>
    <w:rsid w:val="43617E2C"/>
    <w:rsid w:val="436A4FF1"/>
    <w:rsid w:val="437D084E"/>
    <w:rsid w:val="437F4489"/>
    <w:rsid w:val="438010D9"/>
    <w:rsid w:val="438B43A1"/>
    <w:rsid w:val="438D60DD"/>
    <w:rsid w:val="438E6712"/>
    <w:rsid w:val="43B843B3"/>
    <w:rsid w:val="43BF775A"/>
    <w:rsid w:val="43CA00EA"/>
    <w:rsid w:val="43CB5AED"/>
    <w:rsid w:val="43CC0DDD"/>
    <w:rsid w:val="43D03CF4"/>
    <w:rsid w:val="43DB7867"/>
    <w:rsid w:val="43EA199E"/>
    <w:rsid w:val="43F15EFB"/>
    <w:rsid w:val="43F32204"/>
    <w:rsid w:val="43F527A4"/>
    <w:rsid w:val="43F54C30"/>
    <w:rsid w:val="43F92919"/>
    <w:rsid w:val="44192E65"/>
    <w:rsid w:val="441A3238"/>
    <w:rsid w:val="442214A0"/>
    <w:rsid w:val="442513B5"/>
    <w:rsid w:val="442C28E0"/>
    <w:rsid w:val="4443204E"/>
    <w:rsid w:val="44440D37"/>
    <w:rsid w:val="444F40DC"/>
    <w:rsid w:val="4451112B"/>
    <w:rsid w:val="445146B6"/>
    <w:rsid w:val="4462135E"/>
    <w:rsid w:val="44653621"/>
    <w:rsid w:val="44685353"/>
    <w:rsid w:val="446948F1"/>
    <w:rsid w:val="446E1107"/>
    <w:rsid w:val="44712EE4"/>
    <w:rsid w:val="44740857"/>
    <w:rsid w:val="44837FE9"/>
    <w:rsid w:val="44897BBE"/>
    <w:rsid w:val="449103F3"/>
    <w:rsid w:val="44917813"/>
    <w:rsid w:val="44971BFC"/>
    <w:rsid w:val="449A71A0"/>
    <w:rsid w:val="44A13586"/>
    <w:rsid w:val="44A15406"/>
    <w:rsid w:val="44A41062"/>
    <w:rsid w:val="44AD18E6"/>
    <w:rsid w:val="44C12326"/>
    <w:rsid w:val="44C63FC8"/>
    <w:rsid w:val="44C74931"/>
    <w:rsid w:val="44CC372E"/>
    <w:rsid w:val="44CF11EB"/>
    <w:rsid w:val="44D17690"/>
    <w:rsid w:val="44D427FD"/>
    <w:rsid w:val="44DF0165"/>
    <w:rsid w:val="44E435AC"/>
    <w:rsid w:val="44E77290"/>
    <w:rsid w:val="44F943E6"/>
    <w:rsid w:val="44F96463"/>
    <w:rsid w:val="450375CF"/>
    <w:rsid w:val="45084325"/>
    <w:rsid w:val="450F7E9B"/>
    <w:rsid w:val="451A5557"/>
    <w:rsid w:val="451C736E"/>
    <w:rsid w:val="452065D7"/>
    <w:rsid w:val="45285E2A"/>
    <w:rsid w:val="45297C57"/>
    <w:rsid w:val="452B1DE0"/>
    <w:rsid w:val="4531135A"/>
    <w:rsid w:val="4538231E"/>
    <w:rsid w:val="45415F14"/>
    <w:rsid w:val="45513D03"/>
    <w:rsid w:val="45564770"/>
    <w:rsid w:val="4560043F"/>
    <w:rsid w:val="45783A56"/>
    <w:rsid w:val="45797BB4"/>
    <w:rsid w:val="457D2474"/>
    <w:rsid w:val="4586581D"/>
    <w:rsid w:val="458723E9"/>
    <w:rsid w:val="45887911"/>
    <w:rsid w:val="458D63A4"/>
    <w:rsid w:val="45981F7D"/>
    <w:rsid w:val="4599697B"/>
    <w:rsid w:val="459C50E7"/>
    <w:rsid w:val="459D2602"/>
    <w:rsid w:val="45A56C92"/>
    <w:rsid w:val="45B70BA2"/>
    <w:rsid w:val="45B862EF"/>
    <w:rsid w:val="45BB5672"/>
    <w:rsid w:val="45D158EB"/>
    <w:rsid w:val="45E27C65"/>
    <w:rsid w:val="45E91D43"/>
    <w:rsid w:val="45EB118E"/>
    <w:rsid w:val="45F010DE"/>
    <w:rsid w:val="45F03D6D"/>
    <w:rsid w:val="46023B9F"/>
    <w:rsid w:val="46062018"/>
    <w:rsid w:val="460A19F5"/>
    <w:rsid w:val="462D2A02"/>
    <w:rsid w:val="463728D7"/>
    <w:rsid w:val="463A0A03"/>
    <w:rsid w:val="463C6165"/>
    <w:rsid w:val="46447AE9"/>
    <w:rsid w:val="46585EE8"/>
    <w:rsid w:val="4658606B"/>
    <w:rsid w:val="465E0CB5"/>
    <w:rsid w:val="46633AB0"/>
    <w:rsid w:val="46654A15"/>
    <w:rsid w:val="466E4CEB"/>
    <w:rsid w:val="46717895"/>
    <w:rsid w:val="467C1854"/>
    <w:rsid w:val="468D6958"/>
    <w:rsid w:val="46AE1DB9"/>
    <w:rsid w:val="46BE2F70"/>
    <w:rsid w:val="46CC5D1F"/>
    <w:rsid w:val="46CD33D5"/>
    <w:rsid w:val="46CD3958"/>
    <w:rsid w:val="46DB20B2"/>
    <w:rsid w:val="46DE50BD"/>
    <w:rsid w:val="46DE5703"/>
    <w:rsid w:val="46E07FB1"/>
    <w:rsid w:val="46E268E8"/>
    <w:rsid w:val="46E97361"/>
    <w:rsid w:val="46F02599"/>
    <w:rsid w:val="46FA647F"/>
    <w:rsid w:val="46FC7A2A"/>
    <w:rsid w:val="470049DE"/>
    <w:rsid w:val="47105E85"/>
    <w:rsid w:val="47126601"/>
    <w:rsid w:val="47164867"/>
    <w:rsid w:val="472B0981"/>
    <w:rsid w:val="47441CB5"/>
    <w:rsid w:val="47477072"/>
    <w:rsid w:val="474D40A3"/>
    <w:rsid w:val="47547A83"/>
    <w:rsid w:val="47666570"/>
    <w:rsid w:val="476C4FDC"/>
    <w:rsid w:val="47734FFF"/>
    <w:rsid w:val="47745B9E"/>
    <w:rsid w:val="4787656C"/>
    <w:rsid w:val="478A7273"/>
    <w:rsid w:val="478C5EA9"/>
    <w:rsid w:val="478E583C"/>
    <w:rsid w:val="47936C3D"/>
    <w:rsid w:val="4797513C"/>
    <w:rsid w:val="47977672"/>
    <w:rsid w:val="479E126B"/>
    <w:rsid w:val="47AD5284"/>
    <w:rsid w:val="47AD77D2"/>
    <w:rsid w:val="47B04716"/>
    <w:rsid w:val="47BB125E"/>
    <w:rsid w:val="47C30066"/>
    <w:rsid w:val="47CA381C"/>
    <w:rsid w:val="47CA5E85"/>
    <w:rsid w:val="47D30431"/>
    <w:rsid w:val="47D63C75"/>
    <w:rsid w:val="47D85FB2"/>
    <w:rsid w:val="47DA2B95"/>
    <w:rsid w:val="47DB3C24"/>
    <w:rsid w:val="47DD687D"/>
    <w:rsid w:val="47DE1518"/>
    <w:rsid w:val="47E3756D"/>
    <w:rsid w:val="47E5627E"/>
    <w:rsid w:val="47EA119E"/>
    <w:rsid w:val="47EB28D1"/>
    <w:rsid w:val="47F35C67"/>
    <w:rsid w:val="47F65B55"/>
    <w:rsid w:val="48080972"/>
    <w:rsid w:val="481A453C"/>
    <w:rsid w:val="481B3137"/>
    <w:rsid w:val="481F79AE"/>
    <w:rsid w:val="48202CAE"/>
    <w:rsid w:val="48256D81"/>
    <w:rsid w:val="482C6734"/>
    <w:rsid w:val="48372B84"/>
    <w:rsid w:val="483C3587"/>
    <w:rsid w:val="484062BE"/>
    <w:rsid w:val="484C7D17"/>
    <w:rsid w:val="484E4529"/>
    <w:rsid w:val="4857391C"/>
    <w:rsid w:val="485A326C"/>
    <w:rsid w:val="485E3601"/>
    <w:rsid w:val="486305E8"/>
    <w:rsid w:val="48634F2C"/>
    <w:rsid w:val="486533E9"/>
    <w:rsid w:val="48717020"/>
    <w:rsid w:val="487870CD"/>
    <w:rsid w:val="487F1549"/>
    <w:rsid w:val="48847F83"/>
    <w:rsid w:val="48872768"/>
    <w:rsid w:val="488823C0"/>
    <w:rsid w:val="48940380"/>
    <w:rsid w:val="489465E4"/>
    <w:rsid w:val="489511DB"/>
    <w:rsid w:val="489B34E7"/>
    <w:rsid w:val="489B3530"/>
    <w:rsid w:val="48A46208"/>
    <w:rsid w:val="48A53A58"/>
    <w:rsid w:val="48A6481C"/>
    <w:rsid w:val="48AA1056"/>
    <w:rsid w:val="48BB73E5"/>
    <w:rsid w:val="48CD50EF"/>
    <w:rsid w:val="48D47422"/>
    <w:rsid w:val="48E4067A"/>
    <w:rsid w:val="48FF5F89"/>
    <w:rsid w:val="49096C7F"/>
    <w:rsid w:val="490D13D0"/>
    <w:rsid w:val="49122902"/>
    <w:rsid w:val="491348D4"/>
    <w:rsid w:val="49274A10"/>
    <w:rsid w:val="49294F7F"/>
    <w:rsid w:val="4932249B"/>
    <w:rsid w:val="4935218E"/>
    <w:rsid w:val="49485A59"/>
    <w:rsid w:val="494F0DCE"/>
    <w:rsid w:val="494F75F9"/>
    <w:rsid w:val="49534E71"/>
    <w:rsid w:val="495637E5"/>
    <w:rsid w:val="495D4FC3"/>
    <w:rsid w:val="497712A5"/>
    <w:rsid w:val="49794FCC"/>
    <w:rsid w:val="497C4C72"/>
    <w:rsid w:val="49842A83"/>
    <w:rsid w:val="49853860"/>
    <w:rsid w:val="49865F45"/>
    <w:rsid w:val="49925D5B"/>
    <w:rsid w:val="499A5A8E"/>
    <w:rsid w:val="49A061CC"/>
    <w:rsid w:val="49A40B3C"/>
    <w:rsid w:val="49C60FA8"/>
    <w:rsid w:val="49C66CB3"/>
    <w:rsid w:val="49C8668D"/>
    <w:rsid w:val="49C92020"/>
    <w:rsid w:val="49D14800"/>
    <w:rsid w:val="49D81E21"/>
    <w:rsid w:val="49E260E5"/>
    <w:rsid w:val="49E27613"/>
    <w:rsid w:val="49E64291"/>
    <w:rsid w:val="49F86376"/>
    <w:rsid w:val="4A023F40"/>
    <w:rsid w:val="4A0C6A2C"/>
    <w:rsid w:val="4A0D173A"/>
    <w:rsid w:val="4A0F5F3A"/>
    <w:rsid w:val="4A1A5339"/>
    <w:rsid w:val="4A2276BC"/>
    <w:rsid w:val="4A2460C6"/>
    <w:rsid w:val="4A2675E9"/>
    <w:rsid w:val="4A283F7E"/>
    <w:rsid w:val="4A3225B5"/>
    <w:rsid w:val="4A3D111B"/>
    <w:rsid w:val="4A424AC0"/>
    <w:rsid w:val="4A537EC8"/>
    <w:rsid w:val="4A5810C9"/>
    <w:rsid w:val="4A6500F7"/>
    <w:rsid w:val="4A666DEE"/>
    <w:rsid w:val="4A703CB6"/>
    <w:rsid w:val="4A765C9D"/>
    <w:rsid w:val="4A78588E"/>
    <w:rsid w:val="4A7C0535"/>
    <w:rsid w:val="4A82495E"/>
    <w:rsid w:val="4A854BD8"/>
    <w:rsid w:val="4A8E5771"/>
    <w:rsid w:val="4A8F77D9"/>
    <w:rsid w:val="4A946326"/>
    <w:rsid w:val="4A9B1661"/>
    <w:rsid w:val="4AA032E3"/>
    <w:rsid w:val="4AAD5EE8"/>
    <w:rsid w:val="4AB623A4"/>
    <w:rsid w:val="4AB91269"/>
    <w:rsid w:val="4AC4051F"/>
    <w:rsid w:val="4ACE0E6D"/>
    <w:rsid w:val="4ADC5295"/>
    <w:rsid w:val="4AF11A8C"/>
    <w:rsid w:val="4AF13F73"/>
    <w:rsid w:val="4AF23D24"/>
    <w:rsid w:val="4AF7046C"/>
    <w:rsid w:val="4B080E15"/>
    <w:rsid w:val="4B1B6308"/>
    <w:rsid w:val="4B2574EF"/>
    <w:rsid w:val="4B2F3D40"/>
    <w:rsid w:val="4B346467"/>
    <w:rsid w:val="4B392E5F"/>
    <w:rsid w:val="4B3A044E"/>
    <w:rsid w:val="4B3A5851"/>
    <w:rsid w:val="4B3D7782"/>
    <w:rsid w:val="4B3F212A"/>
    <w:rsid w:val="4B5374BF"/>
    <w:rsid w:val="4B5E21B7"/>
    <w:rsid w:val="4B5F2620"/>
    <w:rsid w:val="4B6F76FE"/>
    <w:rsid w:val="4B730535"/>
    <w:rsid w:val="4B7726BE"/>
    <w:rsid w:val="4B805C4A"/>
    <w:rsid w:val="4B845B88"/>
    <w:rsid w:val="4B856249"/>
    <w:rsid w:val="4B86550A"/>
    <w:rsid w:val="4B87698B"/>
    <w:rsid w:val="4B8B6A0E"/>
    <w:rsid w:val="4B8C7039"/>
    <w:rsid w:val="4B9224A6"/>
    <w:rsid w:val="4B936ABD"/>
    <w:rsid w:val="4B944422"/>
    <w:rsid w:val="4B997636"/>
    <w:rsid w:val="4B9E6F6A"/>
    <w:rsid w:val="4B9F03CC"/>
    <w:rsid w:val="4BB47E1F"/>
    <w:rsid w:val="4BBA1ED6"/>
    <w:rsid w:val="4BBE37EE"/>
    <w:rsid w:val="4BC251B7"/>
    <w:rsid w:val="4BCE6852"/>
    <w:rsid w:val="4BD06D2F"/>
    <w:rsid w:val="4BD841C5"/>
    <w:rsid w:val="4BDA4F73"/>
    <w:rsid w:val="4BDC0F33"/>
    <w:rsid w:val="4BDD1346"/>
    <w:rsid w:val="4BE77FCC"/>
    <w:rsid w:val="4BED636F"/>
    <w:rsid w:val="4BF14F9B"/>
    <w:rsid w:val="4BF46F2F"/>
    <w:rsid w:val="4BFE5ACD"/>
    <w:rsid w:val="4C0B6AB1"/>
    <w:rsid w:val="4C0D4890"/>
    <w:rsid w:val="4C155A2B"/>
    <w:rsid w:val="4C1B2850"/>
    <w:rsid w:val="4C2D46EF"/>
    <w:rsid w:val="4C3D4FA2"/>
    <w:rsid w:val="4C3E6663"/>
    <w:rsid w:val="4C474937"/>
    <w:rsid w:val="4C491B07"/>
    <w:rsid w:val="4C4A207D"/>
    <w:rsid w:val="4C4B2C4D"/>
    <w:rsid w:val="4C4F6A63"/>
    <w:rsid w:val="4C5178DF"/>
    <w:rsid w:val="4C577971"/>
    <w:rsid w:val="4C5A1B91"/>
    <w:rsid w:val="4C5B49CB"/>
    <w:rsid w:val="4C63032F"/>
    <w:rsid w:val="4C705523"/>
    <w:rsid w:val="4C7345DA"/>
    <w:rsid w:val="4C7725FA"/>
    <w:rsid w:val="4C7822D9"/>
    <w:rsid w:val="4C7A267A"/>
    <w:rsid w:val="4C7C1EF7"/>
    <w:rsid w:val="4C825379"/>
    <w:rsid w:val="4C8B51E7"/>
    <w:rsid w:val="4C9A0F4C"/>
    <w:rsid w:val="4CA33709"/>
    <w:rsid w:val="4CAA32F9"/>
    <w:rsid w:val="4CB6799A"/>
    <w:rsid w:val="4CB73C39"/>
    <w:rsid w:val="4CB95DC5"/>
    <w:rsid w:val="4CC01780"/>
    <w:rsid w:val="4CC70BA1"/>
    <w:rsid w:val="4CCC3B6A"/>
    <w:rsid w:val="4CCF28A7"/>
    <w:rsid w:val="4CDA1974"/>
    <w:rsid w:val="4CE23F66"/>
    <w:rsid w:val="4CE274E1"/>
    <w:rsid w:val="4CE950BA"/>
    <w:rsid w:val="4CEB2926"/>
    <w:rsid w:val="4CF50CA5"/>
    <w:rsid w:val="4CF51418"/>
    <w:rsid w:val="4CF520A9"/>
    <w:rsid w:val="4CF76A87"/>
    <w:rsid w:val="4CFC7764"/>
    <w:rsid w:val="4CFD0124"/>
    <w:rsid w:val="4D0E7BF7"/>
    <w:rsid w:val="4D1C67F4"/>
    <w:rsid w:val="4D2103A6"/>
    <w:rsid w:val="4D2F1E3C"/>
    <w:rsid w:val="4D3117A5"/>
    <w:rsid w:val="4D3D3D3B"/>
    <w:rsid w:val="4D41741A"/>
    <w:rsid w:val="4D493969"/>
    <w:rsid w:val="4D4D1A20"/>
    <w:rsid w:val="4D4F1893"/>
    <w:rsid w:val="4D4F7FA7"/>
    <w:rsid w:val="4D553A1D"/>
    <w:rsid w:val="4D564C40"/>
    <w:rsid w:val="4D5F0F87"/>
    <w:rsid w:val="4D6A260A"/>
    <w:rsid w:val="4D7F0CE1"/>
    <w:rsid w:val="4D837BE9"/>
    <w:rsid w:val="4D8A4090"/>
    <w:rsid w:val="4D9314BD"/>
    <w:rsid w:val="4D95463C"/>
    <w:rsid w:val="4D955172"/>
    <w:rsid w:val="4D9B1EF1"/>
    <w:rsid w:val="4D9D769B"/>
    <w:rsid w:val="4D9E4269"/>
    <w:rsid w:val="4D9E6FF7"/>
    <w:rsid w:val="4DA1100B"/>
    <w:rsid w:val="4DAF6853"/>
    <w:rsid w:val="4DB27D0D"/>
    <w:rsid w:val="4DB34C39"/>
    <w:rsid w:val="4DC87CC2"/>
    <w:rsid w:val="4DD01786"/>
    <w:rsid w:val="4DD30E23"/>
    <w:rsid w:val="4DD46DBD"/>
    <w:rsid w:val="4DE023F6"/>
    <w:rsid w:val="4DE231A4"/>
    <w:rsid w:val="4DE31669"/>
    <w:rsid w:val="4DE427F1"/>
    <w:rsid w:val="4DE72243"/>
    <w:rsid w:val="4DEB5ED4"/>
    <w:rsid w:val="4DF0371C"/>
    <w:rsid w:val="4DF521ED"/>
    <w:rsid w:val="4E0435E4"/>
    <w:rsid w:val="4E0854DE"/>
    <w:rsid w:val="4E164725"/>
    <w:rsid w:val="4E256BFB"/>
    <w:rsid w:val="4E263853"/>
    <w:rsid w:val="4E2C3F9C"/>
    <w:rsid w:val="4E2D0CA3"/>
    <w:rsid w:val="4E2F1C12"/>
    <w:rsid w:val="4E343268"/>
    <w:rsid w:val="4E370CE2"/>
    <w:rsid w:val="4E3A77DB"/>
    <w:rsid w:val="4E3D497D"/>
    <w:rsid w:val="4E3E7CC5"/>
    <w:rsid w:val="4E413412"/>
    <w:rsid w:val="4E416784"/>
    <w:rsid w:val="4E510BCF"/>
    <w:rsid w:val="4E5B7AB7"/>
    <w:rsid w:val="4E633AAD"/>
    <w:rsid w:val="4E64671E"/>
    <w:rsid w:val="4E6B752B"/>
    <w:rsid w:val="4E706BD9"/>
    <w:rsid w:val="4E752360"/>
    <w:rsid w:val="4E756E04"/>
    <w:rsid w:val="4E79303D"/>
    <w:rsid w:val="4E7B3203"/>
    <w:rsid w:val="4E7D3074"/>
    <w:rsid w:val="4E8042C2"/>
    <w:rsid w:val="4E8430BC"/>
    <w:rsid w:val="4E84765D"/>
    <w:rsid w:val="4E8C59CD"/>
    <w:rsid w:val="4EA324B2"/>
    <w:rsid w:val="4EA84B7B"/>
    <w:rsid w:val="4EAA53A5"/>
    <w:rsid w:val="4EB03ACD"/>
    <w:rsid w:val="4EB74454"/>
    <w:rsid w:val="4EBB0C4A"/>
    <w:rsid w:val="4EBB3DA1"/>
    <w:rsid w:val="4EBC067F"/>
    <w:rsid w:val="4EBD23D8"/>
    <w:rsid w:val="4EBD2537"/>
    <w:rsid w:val="4EBE454C"/>
    <w:rsid w:val="4ECE50A9"/>
    <w:rsid w:val="4ED1207D"/>
    <w:rsid w:val="4ED31ED2"/>
    <w:rsid w:val="4ED37969"/>
    <w:rsid w:val="4EDD1D3C"/>
    <w:rsid w:val="4EE0584C"/>
    <w:rsid w:val="4EEA49FC"/>
    <w:rsid w:val="4EF73CBF"/>
    <w:rsid w:val="4EFE07B3"/>
    <w:rsid w:val="4F010023"/>
    <w:rsid w:val="4F096B1E"/>
    <w:rsid w:val="4F1473B1"/>
    <w:rsid w:val="4F2E29BF"/>
    <w:rsid w:val="4F36280C"/>
    <w:rsid w:val="4F375C76"/>
    <w:rsid w:val="4F46028A"/>
    <w:rsid w:val="4F487E68"/>
    <w:rsid w:val="4F4B4193"/>
    <w:rsid w:val="4F4F2935"/>
    <w:rsid w:val="4F4F6FAF"/>
    <w:rsid w:val="4F5007D2"/>
    <w:rsid w:val="4F722545"/>
    <w:rsid w:val="4F797A2A"/>
    <w:rsid w:val="4F7A0743"/>
    <w:rsid w:val="4F857D3F"/>
    <w:rsid w:val="4F8D33B9"/>
    <w:rsid w:val="4F906D1C"/>
    <w:rsid w:val="4F98774B"/>
    <w:rsid w:val="4FA85A66"/>
    <w:rsid w:val="4FB24FC6"/>
    <w:rsid w:val="4FB734E9"/>
    <w:rsid w:val="4FBD0EC6"/>
    <w:rsid w:val="4FC04B6E"/>
    <w:rsid w:val="4FC71B1E"/>
    <w:rsid w:val="4FD04018"/>
    <w:rsid w:val="4FDE5043"/>
    <w:rsid w:val="4FE554BB"/>
    <w:rsid w:val="4FE979FF"/>
    <w:rsid w:val="4FF06181"/>
    <w:rsid w:val="4FF979E7"/>
    <w:rsid w:val="4FFB12C3"/>
    <w:rsid w:val="4FFB6924"/>
    <w:rsid w:val="4FFC6FA6"/>
    <w:rsid w:val="50020977"/>
    <w:rsid w:val="50047817"/>
    <w:rsid w:val="50056873"/>
    <w:rsid w:val="50090B59"/>
    <w:rsid w:val="500B5B2F"/>
    <w:rsid w:val="500F5A12"/>
    <w:rsid w:val="50175BAE"/>
    <w:rsid w:val="501905BE"/>
    <w:rsid w:val="501A03F4"/>
    <w:rsid w:val="502A54B0"/>
    <w:rsid w:val="5030757B"/>
    <w:rsid w:val="503134C5"/>
    <w:rsid w:val="50335379"/>
    <w:rsid w:val="504207EC"/>
    <w:rsid w:val="504602B3"/>
    <w:rsid w:val="504B1324"/>
    <w:rsid w:val="504B18B0"/>
    <w:rsid w:val="504C5274"/>
    <w:rsid w:val="50531DDB"/>
    <w:rsid w:val="50567449"/>
    <w:rsid w:val="5058283D"/>
    <w:rsid w:val="50636016"/>
    <w:rsid w:val="50712E2B"/>
    <w:rsid w:val="50722C3D"/>
    <w:rsid w:val="50781958"/>
    <w:rsid w:val="507D5D0E"/>
    <w:rsid w:val="508017E5"/>
    <w:rsid w:val="508A02F6"/>
    <w:rsid w:val="508A6F57"/>
    <w:rsid w:val="508D2EA3"/>
    <w:rsid w:val="509277A7"/>
    <w:rsid w:val="509F6383"/>
    <w:rsid w:val="50A35F37"/>
    <w:rsid w:val="50A92756"/>
    <w:rsid w:val="50AA03A9"/>
    <w:rsid w:val="50AA41B0"/>
    <w:rsid w:val="50AB5FC1"/>
    <w:rsid w:val="50AC49F8"/>
    <w:rsid w:val="50AD2EBA"/>
    <w:rsid w:val="50B24ECD"/>
    <w:rsid w:val="50BB616B"/>
    <w:rsid w:val="50BC7741"/>
    <w:rsid w:val="50C23D07"/>
    <w:rsid w:val="50C4659A"/>
    <w:rsid w:val="50C50C0B"/>
    <w:rsid w:val="50D16E51"/>
    <w:rsid w:val="50DB150D"/>
    <w:rsid w:val="50DD4147"/>
    <w:rsid w:val="50E2643C"/>
    <w:rsid w:val="50F87905"/>
    <w:rsid w:val="50F96FFC"/>
    <w:rsid w:val="51117303"/>
    <w:rsid w:val="51255559"/>
    <w:rsid w:val="5142082A"/>
    <w:rsid w:val="51470059"/>
    <w:rsid w:val="515524EE"/>
    <w:rsid w:val="51565785"/>
    <w:rsid w:val="515A2208"/>
    <w:rsid w:val="51607CC0"/>
    <w:rsid w:val="516128F3"/>
    <w:rsid w:val="51656E18"/>
    <w:rsid w:val="51696C81"/>
    <w:rsid w:val="516E46B9"/>
    <w:rsid w:val="51711842"/>
    <w:rsid w:val="517B0281"/>
    <w:rsid w:val="517E691A"/>
    <w:rsid w:val="5186682C"/>
    <w:rsid w:val="519128A7"/>
    <w:rsid w:val="51927225"/>
    <w:rsid w:val="51984A67"/>
    <w:rsid w:val="51A41F54"/>
    <w:rsid w:val="51A437F8"/>
    <w:rsid w:val="51AA7BCA"/>
    <w:rsid w:val="51AD218E"/>
    <w:rsid w:val="51C07CD4"/>
    <w:rsid w:val="51C53468"/>
    <w:rsid w:val="51CA46DB"/>
    <w:rsid w:val="51CC5E52"/>
    <w:rsid w:val="51CE48F4"/>
    <w:rsid w:val="51D945F1"/>
    <w:rsid w:val="51DE55D9"/>
    <w:rsid w:val="51E64C6C"/>
    <w:rsid w:val="51E85E07"/>
    <w:rsid w:val="51E959CA"/>
    <w:rsid w:val="51E97834"/>
    <w:rsid w:val="51EA20C4"/>
    <w:rsid w:val="51EB2DE9"/>
    <w:rsid w:val="51EF630A"/>
    <w:rsid w:val="51F253E2"/>
    <w:rsid w:val="51F678BC"/>
    <w:rsid w:val="52037C5E"/>
    <w:rsid w:val="5207021F"/>
    <w:rsid w:val="52217CE5"/>
    <w:rsid w:val="52244115"/>
    <w:rsid w:val="522706AA"/>
    <w:rsid w:val="52277F39"/>
    <w:rsid w:val="52356D05"/>
    <w:rsid w:val="523C5199"/>
    <w:rsid w:val="52476263"/>
    <w:rsid w:val="52494D95"/>
    <w:rsid w:val="52585A3D"/>
    <w:rsid w:val="525C1B87"/>
    <w:rsid w:val="52664D9C"/>
    <w:rsid w:val="52691172"/>
    <w:rsid w:val="526D78CD"/>
    <w:rsid w:val="52783349"/>
    <w:rsid w:val="52805941"/>
    <w:rsid w:val="528667F5"/>
    <w:rsid w:val="528D20F2"/>
    <w:rsid w:val="528F5A10"/>
    <w:rsid w:val="52950132"/>
    <w:rsid w:val="52980ABA"/>
    <w:rsid w:val="52986C1C"/>
    <w:rsid w:val="529C40E3"/>
    <w:rsid w:val="52B77529"/>
    <w:rsid w:val="52B81C23"/>
    <w:rsid w:val="52B909B3"/>
    <w:rsid w:val="52BB4157"/>
    <w:rsid w:val="52BD5F06"/>
    <w:rsid w:val="52D2183E"/>
    <w:rsid w:val="52D36352"/>
    <w:rsid w:val="52DA0297"/>
    <w:rsid w:val="52EC1047"/>
    <w:rsid w:val="52ED5DEA"/>
    <w:rsid w:val="52F47741"/>
    <w:rsid w:val="52FD031C"/>
    <w:rsid w:val="530128C4"/>
    <w:rsid w:val="53083F7B"/>
    <w:rsid w:val="530F65DC"/>
    <w:rsid w:val="53107FB2"/>
    <w:rsid w:val="531425EA"/>
    <w:rsid w:val="531C5F99"/>
    <w:rsid w:val="53283D31"/>
    <w:rsid w:val="532971EE"/>
    <w:rsid w:val="53342EED"/>
    <w:rsid w:val="533C1C7C"/>
    <w:rsid w:val="533E2D95"/>
    <w:rsid w:val="53462285"/>
    <w:rsid w:val="53481FC4"/>
    <w:rsid w:val="534B2D1C"/>
    <w:rsid w:val="534E0E94"/>
    <w:rsid w:val="534F1156"/>
    <w:rsid w:val="535D2428"/>
    <w:rsid w:val="535D5BDA"/>
    <w:rsid w:val="535D700F"/>
    <w:rsid w:val="53737F6B"/>
    <w:rsid w:val="537428D4"/>
    <w:rsid w:val="53755060"/>
    <w:rsid w:val="5379313B"/>
    <w:rsid w:val="539B26E1"/>
    <w:rsid w:val="53A92F35"/>
    <w:rsid w:val="53AA0151"/>
    <w:rsid w:val="53B5189A"/>
    <w:rsid w:val="53B92A73"/>
    <w:rsid w:val="53C168F0"/>
    <w:rsid w:val="53C20893"/>
    <w:rsid w:val="53CA72FB"/>
    <w:rsid w:val="53CB34C1"/>
    <w:rsid w:val="53CE6084"/>
    <w:rsid w:val="53D44C40"/>
    <w:rsid w:val="53DA36A3"/>
    <w:rsid w:val="53DF6E04"/>
    <w:rsid w:val="53E2062C"/>
    <w:rsid w:val="53F97BCB"/>
    <w:rsid w:val="53FD6840"/>
    <w:rsid w:val="540063B6"/>
    <w:rsid w:val="54013732"/>
    <w:rsid w:val="54015B51"/>
    <w:rsid w:val="54067771"/>
    <w:rsid w:val="540E1CF8"/>
    <w:rsid w:val="540E4FD8"/>
    <w:rsid w:val="54117930"/>
    <w:rsid w:val="54161C73"/>
    <w:rsid w:val="541841D8"/>
    <w:rsid w:val="541F0CAA"/>
    <w:rsid w:val="542231A6"/>
    <w:rsid w:val="54276D04"/>
    <w:rsid w:val="542829C1"/>
    <w:rsid w:val="542D5142"/>
    <w:rsid w:val="5431302E"/>
    <w:rsid w:val="54423562"/>
    <w:rsid w:val="54455ECE"/>
    <w:rsid w:val="54493CE9"/>
    <w:rsid w:val="54505F63"/>
    <w:rsid w:val="54534BBC"/>
    <w:rsid w:val="54571CF3"/>
    <w:rsid w:val="54572481"/>
    <w:rsid w:val="545F3C73"/>
    <w:rsid w:val="545F7E35"/>
    <w:rsid w:val="54602663"/>
    <w:rsid w:val="546A7457"/>
    <w:rsid w:val="54706016"/>
    <w:rsid w:val="5478476D"/>
    <w:rsid w:val="547A4856"/>
    <w:rsid w:val="5486256C"/>
    <w:rsid w:val="54865646"/>
    <w:rsid w:val="548E6B62"/>
    <w:rsid w:val="549910AD"/>
    <w:rsid w:val="549B326B"/>
    <w:rsid w:val="549C4C8E"/>
    <w:rsid w:val="54A572C9"/>
    <w:rsid w:val="54AE0BE6"/>
    <w:rsid w:val="54BE3C9B"/>
    <w:rsid w:val="54C20C5A"/>
    <w:rsid w:val="54C211B5"/>
    <w:rsid w:val="54C364ED"/>
    <w:rsid w:val="54D738EE"/>
    <w:rsid w:val="54D82E43"/>
    <w:rsid w:val="54DD7100"/>
    <w:rsid w:val="54E34791"/>
    <w:rsid w:val="54E81EAA"/>
    <w:rsid w:val="54E824C0"/>
    <w:rsid w:val="54F254DA"/>
    <w:rsid w:val="54F727B6"/>
    <w:rsid w:val="54F92CB9"/>
    <w:rsid w:val="55031A35"/>
    <w:rsid w:val="550C3CDC"/>
    <w:rsid w:val="550F34F1"/>
    <w:rsid w:val="55107337"/>
    <w:rsid w:val="55117E42"/>
    <w:rsid w:val="55127CC7"/>
    <w:rsid w:val="5514184F"/>
    <w:rsid w:val="552F2099"/>
    <w:rsid w:val="553756E5"/>
    <w:rsid w:val="55490275"/>
    <w:rsid w:val="554A3504"/>
    <w:rsid w:val="55576904"/>
    <w:rsid w:val="555A4411"/>
    <w:rsid w:val="555C05DB"/>
    <w:rsid w:val="555D485C"/>
    <w:rsid w:val="55630F37"/>
    <w:rsid w:val="556B3303"/>
    <w:rsid w:val="557B0497"/>
    <w:rsid w:val="55800DC5"/>
    <w:rsid w:val="558B515F"/>
    <w:rsid w:val="55BE2E5B"/>
    <w:rsid w:val="55D428DF"/>
    <w:rsid w:val="55D44E8B"/>
    <w:rsid w:val="55DC42D0"/>
    <w:rsid w:val="55DF20A6"/>
    <w:rsid w:val="55E852F5"/>
    <w:rsid w:val="55EC44C9"/>
    <w:rsid w:val="55F43B57"/>
    <w:rsid w:val="55FE573A"/>
    <w:rsid w:val="56073B5C"/>
    <w:rsid w:val="56077ECD"/>
    <w:rsid w:val="56085E67"/>
    <w:rsid w:val="562A55C6"/>
    <w:rsid w:val="562E2350"/>
    <w:rsid w:val="56363907"/>
    <w:rsid w:val="563F14B2"/>
    <w:rsid w:val="56473B1F"/>
    <w:rsid w:val="565035FA"/>
    <w:rsid w:val="56552DC9"/>
    <w:rsid w:val="566A787E"/>
    <w:rsid w:val="566D3D9C"/>
    <w:rsid w:val="566E6AD5"/>
    <w:rsid w:val="567D16D5"/>
    <w:rsid w:val="567F3E09"/>
    <w:rsid w:val="568461BA"/>
    <w:rsid w:val="56906AB4"/>
    <w:rsid w:val="569870EB"/>
    <w:rsid w:val="56AB33E8"/>
    <w:rsid w:val="56AE26F9"/>
    <w:rsid w:val="56B301AF"/>
    <w:rsid w:val="56DB5E50"/>
    <w:rsid w:val="56DD388E"/>
    <w:rsid w:val="56DE040E"/>
    <w:rsid w:val="56E74E8F"/>
    <w:rsid w:val="56E8019D"/>
    <w:rsid w:val="56F71A96"/>
    <w:rsid w:val="57047A27"/>
    <w:rsid w:val="57066ED2"/>
    <w:rsid w:val="570F55EE"/>
    <w:rsid w:val="571F4A5E"/>
    <w:rsid w:val="57231A7B"/>
    <w:rsid w:val="5730504B"/>
    <w:rsid w:val="573557EB"/>
    <w:rsid w:val="574646F1"/>
    <w:rsid w:val="57575273"/>
    <w:rsid w:val="575B2EB9"/>
    <w:rsid w:val="576F12A4"/>
    <w:rsid w:val="576F2467"/>
    <w:rsid w:val="57746FBC"/>
    <w:rsid w:val="57847FAF"/>
    <w:rsid w:val="578F1F17"/>
    <w:rsid w:val="57A11873"/>
    <w:rsid w:val="57A34124"/>
    <w:rsid w:val="57A53055"/>
    <w:rsid w:val="57A73A2A"/>
    <w:rsid w:val="57A87E77"/>
    <w:rsid w:val="57B1328D"/>
    <w:rsid w:val="57BC04AD"/>
    <w:rsid w:val="57BE67AD"/>
    <w:rsid w:val="57C36AEA"/>
    <w:rsid w:val="57C72EE5"/>
    <w:rsid w:val="57D211EC"/>
    <w:rsid w:val="57D36B15"/>
    <w:rsid w:val="57E1780D"/>
    <w:rsid w:val="57F64296"/>
    <w:rsid w:val="57F94F70"/>
    <w:rsid w:val="57FA3D08"/>
    <w:rsid w:val="57FB0AA2"/>
    <w:rsid w:val="57FF0F54"/>
    <w:rsid w:val="58002D06"/>
    <w:rsid w:val="580A4E9F"/>
    <w:rsid w:val="58114DEC"/>
    <w:rsid w:val="58155325"/>
    <w:rsid w:val="581C5829"/>
    <w:rsid w:val="581E56AB"/>
    <w:rsid w:val="58233AF6"/>
    <w:rsid w:val="58261A57"/>
    <w:rsid w:val="582E15C3"/>
    <w:rsid w:val="58317F55"/>
    <w:rsid w:val="583C6497"/>
    <w:rsid w:val="584011CD"/>
    <w:rsid w:val="584560EB"/>
    <w:rsid w:val="58463257"/>
    <w:rsid w:val="58472864"/>
    <w:rsid w:val="58477B29"/>
    <w:rsid w:val="58481100"/>
    <w:rsid w:val="584A3BC7"/>
    <w:rsid w:val="584E0CC0"/>
    <w:rsid w:val="584F023F"/>
    <w:rsid w:val="58520CCA"/>
    <w:rsid w:val="5865398D"/>
    <w:rsid w:val="58695E84"/>
    <w:rsid w:val="586C4192"/>
    <w:rsid w:val="58776AD3"/>
    <w:rsid w:val="58842069"/>
    <w:rsid w:val="588834ED"/>
    <w:rsid w:val="58883BC0"/>
    <w:rsid w:val="588A089C"/>
    <w:rsid w:val="58940903"/>
    <w:rsid w:val="589D087E"/>
    <w:rsid w:val="58A337DD"/>
    <w:rsid w:val="58AE3457"/>
    <w:rsid w:val="58AF4AB5"/>
    <w:rsid w:val="58B06909"/>
    <w:rsid w:val="58B8273B"/>
    <w:rsid w:val="58BE4C70"/>
    <w:rsid w:val="58C41E34"/>
    <w:rsid w:val="58C830B8"/>
    <w:rsid w:val="58CB5722"/>
    <w:rsid w:val="58CE0D6F"/>
    <w:rsid w:val="58E120FE"/>
    <w:rsid w:val="58F16F94"/>
    <w:rsid w:val="58F245CA"/>
    <w:rsid w:val="58F71EDE"/>
    <w:rsid w:val="58F938F5"/>
    <w:rsid w:val="58FA3B33"/>
    <w:rsid w:val="59035324"/>
    <w:rsid w:val="590354DC"/>
    <w:rsid w:val="59072088"/>
    <w:rsid w:val="590E245D"/>
    <w:rsid w:val="59135E09"/>
    <w:rsid w:val="591C76F7"/>
    <w:rsid w:val="591E3647"/>
    <w:rsid w:val="592F0886"/>
    <w:rsid w:val="592F127B"/>
    <w:rsid w:val="593D15AE"/>
    <w:rsid w:val="593D5CC4"/>
    <w:rsid w:val="59437D60"/>
    <w:rsid w:val="594400B4"/>
    <w:rsid w:val="59484D7C"/>
    <w:rsid w:val="594B0D64"/>
    <w:rsid w:val="594C4628"/>
    <w:rsid w:val="59561F7F"/>
    <w:rsid w:val="59567AFB"/>
    <w:rsid w:val="595B5682"/>
    <w:rsid w:val="595C2AEA"/>
    <w:rsid w:val="59626B69"/>
    <w:rsid w:val="5963776F"/>
    <w:rsid w:val="59683DA2"/>
    <w:rsid w:val="596B3A72"/>
    <w:rsid w:val="596F5A64"/>
    <w:rsid w:val="59747A15"/>
    <w:rsid w:val="597D1A7E"/>
    <w:rsid w:val="598A258E"/>
    <w:rsid w:val="59917439"/>
    <w:rsid w:val="599307F7"/>
    <w:rsid w:val="599836DD"/>
    <w:rsid w:val="599F0236"/>
    <w:rsid w:val="59A226AB"/>
    <w:rsid w:val="59A90B9B"/>
    <w:rsid w:val="59AF0BA0"/>
    <w:rsid w:val="59B10356"/>
    <w:rsid w:val="59B12A73"/>
    <w:rsid w:val="59B24A33"/>
    <w:rsid w:val="59B96301"/>
    <w:rsid w:val="59C604B3"/>
    <w:rsid w:val="59C96A1D"/>
    <w:rsid w:val="59CB13CA"/>
    <w:rsid w:val="59D223BD"/>
    <w:rsid w:val="59D315C0"/>
    <w:rsid w:val="59D56BAC"/>
    <w:rsid w:val="59E04108"/>
    <w:rsid w:val="59E3787C"/>
    <w:rsid w:val="59E55A4B"/>
    <w:rsid w:val="59E91102"/>
    <w:rsid w:val="59F15546"/>
    <w:rsid w:val="59F81FFB"/>
    <w:rsid w:val="59F90479"/>
    <w:rsid w:val="5A022080"/>
    <w:rsid w:val="5A026F22"/>
    <w:rsid w:val="5A043DF6"/>
    <w:rsid w:val="5A086DA9"/>
    <w:rsid w:val="5A0D3B56"/>
    <w:rsid w:val="5A0F7F9A"/>
    <w:rsid w:val="5A1830D9"/>
    <w:rsid w:val="5A1C00F9"/>
    <w:rsid w:val="5A1C2F0A"/>
    <w:rsid w:val="5A276705"/>
    <w:rsid w:val="5A310072"/>
    <w:rsid w:val="5A330001"/>
    <w:rsid w:val="5A3A36FE"/>
    <w:rsid w:val="5A416C31"/>
    <w:rsid w:val="5A427F51"/>
    <w:rsid w:val="5A4673CB"/>
    <w:rsid w:val="5A473DB4"/>
    <w:rsid w:val="5A4A36B7"/>
    <w:rsid w:val="5A4B1E8D"/>
    <w:rsid w:val="5A4D0557"/>
    <w:rsid w:val="5A526CAB"/>
    <w:rsid w:val="5A621F5F"/>
    <w:rsid w:val="5A770877"/>
    <w:rsid w:val="5A7E652C"/>
    <w:rsid w:val="5A8538E0"/>
    <w:rsid w:val="5A8738CB"/>
    <w:rsid w:val="5A8916F8"/>
    <w:rsid w:val="5A892511"/>
    <w:rsid w:val="5A990272"/>
    <w:rsid w:val="5A9A1BC4"/>
    <w:rsid w:val="5A9B4E12"/>
    <w:rsid w:val="5AA36148"/>
    <w:rsid w:val="5AAB424A"/>
    <w:rsid w:val="5AAC0D12"/>
    <w:rsid w:val="5AB16EFC"/>
    <w:rsid w:val="5ABF484B"/>
    <w:rsid w:val="5AC10450"/>
    <w:rsid w:val="5AD33354"/>
    <w:rsid w:val="5AD44385"/>
    <w:rsid w:val="5AF00C4C"/>
    <w:rsid w:val="5AF5065A"/>
    <w:rsid w:val="5AFC26F6"/>
    <w:rsid w:val="5AFE2621"/>
    <w:rsid w:val="5B00525A"/>
    <w:rsid w:val="5B022AEE"/>
    <w:rsid w:val="5B0315A1"/>
    <w:rsid w:val="5B101932"/>
    <w:rsid w:val="5B1120B4"/>
    <w:rsid w:val="5B20594E"/>
    <w:rsid w:val="5B3266E3"/>
    <w:rsid w:val="5B34493A"/>
    <w:rsid w:val="5B4566C8"/>
    <w:rsid w:val="5B4C1C95"/>
    <w:rsid w:val="5B5401C4"/>
    <w:rsid w:val="5B643176"/>
    <w:rsid w:val="5B6C1E5F"/>
    <w:rsid w:val="5B6D3088"/>
    <w:rsid w:val="5B726329"/>
    <w:rsid w:val="5B790CDF"/>
    <w:rsid w:val="5B7B75CE"/>
    <w:rsid w:val="5B7C1C97"/>
    <w:rsid w:val="5B833B13"/>
    <w:rsid w:val="5B925401"/>
    <w:rsid w:val="5B932C37"/>
    <w:rsid w:val="5B936095"/>
    <w:rsid w:val="5B962581"/>
    <w:rsid w:val="5B9969B7"/>
    <w:rsid w:val="5B9C33A6"/>
    <w:rsid w:val="5B9C4F17"/>
    <w:rsid w:val="5BA3438F"/>
    <w:rsid w:val="5BA9380F"/>
    <w:rsid w:val="5BAD2270"/>
    <w:rsid w:val="5BAF6C35"/>
    <w:rsid w:val="5BB244C2"/>
    <w:rsid w:val="5BB72F50"/>
    <w:rsid w:val="5BBB2E93"/>
    <w:rsid w:val="5BBF17E3"/>
    <w:rsid w:val="5BC07791"/>
    <w:rsid w:val="5BC55872"/>
    <w:rsid w:val="5BDB6601"/>
    <w:rsid w:val="5BE17E47"/>
    <w:rsid w:val="5BE318D8"/>
    <w:rsid w:val="5BE71E53"/>
    <w:rsid w:val="5BF11341"/>
    <w:rsid w:val="5BF12EE2"/>
    <w:rsid w:val="5BFF0EE1"/>
    <w:rsid w:val="5C033959"/>
    <w:rsid w:val="5C066183"/>
    <w:rsid w:val="5C092622"/>
    <w:rsid w:val="5C1305B1"/>
    <w:rsid w:val="5C1921F9"/>
    <w:rsid w:val="5C1E33BB"/>
    <w:rsid w:val="5C21628F"/>
    <w:rsid w:val="5C2B1172"/>
    <w:rsid w:val="5C300635"/>
    <w:rsid w:val="5C321615"/>
    <w:rsid w:val="5C37678A"/>
    <w:rsid w:val="5C3D01FB"/>
    <w:rsid w:val="5C3D1446"/>
    <w:rsid w:val="5C455B7F"/>
    <w:rsid w:val="5C4A69FE"/>
    <w:rsid w:val="5C4F6254"/>
    <w:rsid w:val="5C6A0149"/>
    <w:rsid w:val="5C6C3C5D"/>
    <w:rsid w:val="5C6F185F"/>
    <w:rsid w:val="5C746A98"/>
    <w:rsid w:val="5C7A2DBA"/>
    <w:rsid w:val="5C7D246A"/>
    <w:rsid w:val="5C834620"/>
    <w:rsid w:val="5C905EA7"/>
    <w:rsid w:val="5C9E0663"/>
    <w:rsid w:val="5CA028E8"/>
    <w:rsid w:val="5CB21565"/>
    <w:rsid w:val="5CB66238"/>
    <w:rsid w:val="5CBA14DE"/>
    <w:rsid w:val="5CBE3F3F"/>
    <w:rsid w:val="5CBF75FF"/>
    <w:rsid w:val="5CD34BA6"/>
    <w:rsid w:val="5CD535A6"/>
    <w:rsid w:val="5CD54184"/>
    <w:rsid w:val="5CDC2133"/>
    <w:rsid w:val="5CE67AA7"/>
    <w:rsid w:val="5CED4105"/>
    <w:rsid w:val="5CF25F1A"/>
    <w:rsid w:val="5CF31CE0"/>
    <w:rsid w:val="5CF87493"/>
    <w:rsid w:val="5CF87F8C"/>
    <w:rsid w:val="5D0227A3"/>
    <w:rsid w:val="5D15461A"/>
    <w:rsid w:val="5D1A1990"/>
    <w:rsid w:val="5D1C1AF7"/>
    <w:rsid w:val="5D1C23C3"/>
    <w:rsid w:val="5D1C2C89"/>
    <w:rsid w:val="5D1D2543"/>
    <w:rsid w:val="5D1D4A79"/>
    <w:rsid w:val="5D1D638B"/>
    <w:rsid w:val="5D2509C1"/>
    <w:rsid w:val="5D296951"/>
    <w:rsid w:val="5D2A617D"/>
    <w:rsid w:val="5D2A683D"/>
    <w:rsid w:val="5D2C789C"/>
    <w:rsid w:val="5D316B5A"/>
    <w:rsid w:val="5D340E18"/>
    <w:rsid w:val="5D36505C"/>
    <w:rsid w:val="5D461F57"/>
    <w:rsid w:val="5D497818"/>
    <w:rsid w:val="5D4D02A8"/>
    <w:rsid w:val="5D577F8A"/>
    <w:rsid w:val="5D5E7FE2"/>
    <w:rsid w:val="5D6255EB"/>
    <w:rsid w:val="5D671870"/>
    <w:rsid w:val="5D6A752C"/>
    <w:rsid w:val="5D7726C3"/>
    <w:rsid w:val="5D7747A6"/>
    <w:rsid w:val="5D80712D"/>
    <w:rsid w:val="5D8457A0"/>
    <w:rsid w:val="5D8A4040"/>
    <w:rsid w:val="5D985A74"/>
    <w:rsid w:val="5D9E0ECF"/>
    <w:rsid w:val="5D9E3F80"/>
    <w:rsid w:val="5DA0627D"/>
    <w:rsid w:val="5DB20E99"/>
    <w:rsid w:val="5DC01997"/>
    <w:rsid w:val="5DC45F35"/>
    <w:rsid w:val="5DC840C6"/>
    <w:rsid w:val="5DCE638D"/>
    <w:rsid w:val="5DCE764D"/>
    <w:rsid w:val="5DD83487"/>
    <w:rsid w:val="5DDF3C32"/>
    <w:rsid w:val="5DF62512"/>
    <w:rsid w:val="5DF62DA5"/>
    <w:rsid w:val="5DF73E4C"/>
    <w:rsid w:val="5E06467E"/>
    <w:rsid w:val="5E073314"/>
    <w:rsid w:val="5E0A6558"/>
    <w:rsid w:val="5E0F1F5C"/>
    <w:rsid w:val="5E1025FA"/>
    <w:rsid w:val="5E103809"/>
    <w:rsid w:val="5E1106A6"/>
    <w:rsid w:val="5E137212"/>
    <w:rsid w:val="5E14791C"/>
    <w:rsid w:val="5E193567"/>
    <w:rsid w:val="5E1B2EF8"/>
    <w:rsid w:val="5E1C5682"/>
    <w:rsid w:val="5E2E64C0"/>
    <w:rsid w:val="5E306BEC"/>
    <w:rsid w:val="5E377AF1"/>
    <w:rsid w:val="5E3D3D43"/>
    <w:rsid w:val="5E430F80"/>
    <w:rsid w:val="5E57039B"/>
    <w:rsid w:val="5E5930CB"/>
    <w:rsid w:val="5E5A2F0B"/>
    <w:rsid w:val="5E5B6E08"/>
    <w:rsid w:val="5E5C72E4"/>
    <w:rsid w:val="5E5E4943"/>
    <w:rsid w:val="5E5E634F"/>
    <w:rsid w:val="5E63336A"/>
    <w:rsid w:val="5E650FA6"/>
    <w:rsid w:val="5E677C9B"/>
    <w:rsid w:val="5E6931E6"/>
    <w:rsid w:val="5E6B5D6C"/>
    <w:rsid w:val="5E6C5038"/>
    <w:rsid w:val="5E757C24"/>
    <w:rsid w:val="5E7904F1"/>
    <w:rsid w:val="5E880DC0"/>
    <w:rsid w:val="5E962D2E"/>
    <w:rsid w:val="5E9756C7"/>
    <w:rsid w:val="5E9952AB"/>
    <w:rsid w:val="5E99721A"/>
    <w:rsid w:val="5EA05091"/>
    <w:rsid w:val="5EA44CE4"/>
    <w:rsid w:val="5EA535A8"/>
    <w:rsid w:val="5EAE2FDE"/>
    <w:rsid w:val="5EB25250"/>
    <w:rsid w:val="5EBB4EBD"/>
    <w:rsid w:val="5EBD3A26"/>
    <w:rsid w:val="5EC44FA8"/>
    <w:rsid w:val="5EC74442"/>
    <w:rsid w:val="5ECF40F3"/>
    <w:rsid w:val="5ED45F97"/>
    <w:rsid w:val="5EDB11B0"/>
    <w:rsid w:val="5EDC707D"/>
    <w:rsid w:val="5EE10654"/>
    <w:rsid w:val="5EE237C6"/>
    <w:rsid w:val="5EF24AA3"/>
    <w:rsid w:val="5EF332DD"/>
    <w:rsid w:val="5EFF013E"/>
    <w:rsid w:val="5F062AFF"/>
    <w:rsid w:val="5F182760"/>
    <w:rsid w:val="5F2E0A25"/>
    <w:rsid w:val="5F3713E1"/>
    <w:rsid w:val="5F3B1341"/>
    <w:rsid w:val="5F3B47FA"/>
    <w:rsid w:val="5F573D25"/>
    <w:rsid w:val="5F59629E"/>
    <w:rsid w:val="5F691303"/>
    <w:rsid w:val="5F720381"/>
    <w:rsid w:val="5F775703"/>
    <w:rsid w:val="5F7F0D1A"/>
    <w:rsid w:val="5F7F66D1"/>
    <w:rsid w:val="5F812821"/>
    <w:rsid w:val="5F8C07C9"/>
    <w:rsid w:val="5F8E071D"/>
    <w:rsid w:val="5F9936CE"/>
    <w:rsid w:val="5FA10F8B"/>
    <w:rsid w:val="5FB1791B"/>
    <w:rsid w:val="5FB72DFF"/>
    <w:rsid w:val="5FC870A1"/>
    <w:rsid w:val="5FCA6734"/>
    <w:rsid w:val="5FCF120F"/>
    <w:rsid w:val="5FDA42AB"/>
    <w:rsid w:val="5FE41CED"/>
    <w:rsid w:val="5FE457C1"/>
    <w:rsid w:val="5FEF661E"/>
    <w:rsid w:val="6005151A"/>
    <w:rsid w:val="600623EA"/>
    <w:rsid w:val="60087231"/>
    <w:rsid w:val="601577A1"/>
    <w:rsid w:val="601B71FD"/>
    <w:rsid w:val="602C2D0B"/>
    <w:rsid w:val="604D2B22"/>
    <w:rsid w:val="60591086"/>
    <w:rsid w:val="605B6AC2"/>
    <w:rsid w:val="605F138B"/>
    <w:rsid w:val="60681975"/>
    <w:rsid w:val="606E00EB"/>
    <w:rsid w:val="608A385F"/>
    <w:rsid w:val="60A46C88"/>
    <w:rsid w:val="60B51561"/>
    <w:rsid w:val="60B62785"/>
    <w:rsid w:val="60C96E44"/>
    <w:rsid w:val="60CB404B"/>
    <w:rsid w:val="60D17FB4"/>
    <w:rsid w:val="60D2366B"/>
    <w:rsid w:val="60D409A8"/>
    <w:rsid w:val="60D632E3"/>
    <w:rsid w:val="60EA6CB2"/>
    <w:rsid w:val="60F316D8"/>
    <w:rsid w:val="60F4525B"/>
    <w:rsid w:val="60FE3897"/>
    <w:rsid w:val="61007084"/>
    <w:rsid w:val="61031E3F"/>
    <w:rsid w:val="610B0E92"/>
    <w:rsid w:val="61122896"/>
    <w:rsid w:val="6115631D"/>
    <w:rsid w:val="611B2031"/>
    <w:rsid w:val="611D0FC7"/>
    <w:rsid w:val="611D6BAD"/>
    <w:rsid w:val="61263BE8"/>
    <w:rsid w:val="61326219"/>
    <w:rsid w:val="613422AF"/>
    <w:rsid w:val="61380DC5"/>
    <w:rsid w:val="61402852"/>
    <w:rsid w:val="61424653"/>
    <w:rsid w:val="6142707A"/>
    <w:rsid w:val="614D1E62"/>
    <w:rsid w:val="614F0C52"/>
    <w:rsid w:val="61534507"/>
    <w:rsid w:val="615D14EB"/>
    <w:rsid w:val="615F0E08"/>
    <w:rsid w:val="61670994"/>
    <w:rsid w:val="61685687"/>
    <w:rsid w:val="616C16F3"/>
    <w:rsid w:val="616E13C6"/>
    <w:rsid w:val="617033EC"/>
    <w:rsid w:val="61761FA3"/>
    <w:rsid w:val="618A403C"/>
    <w:rsid w:val="618D24DD"/>
    <w:rsid w:val="61975189"/>
    <w:rsid w:val="6197600B"/>
    <w:rsid w:val="61AB2588"/>
    <w:rsid w:val="61AE231C"/>
    <w:rsid w:val="61AF1AFA"/>
    <w:rsid w:val="61B27376"/>
    <w:rsid w:val="61B62395"/>
    <w:rsid w:val="61C15914"/>
    <w:rsid w:val="61C20544"/>
    <w:rsid w:val="61C312E5"/>
    <w:rsid w:val="61CA4330"/>
    <w:rsid w:val="61CD05EE"/>
    <w:rsid w:val="61D17E37"/>
    <w:rsid w:val="61D71DFA"/>
    <w:rsid w:val="61DA69D6"/>
    <w:rsid w:val="61DF32F0"/>
    <w:rsid w:val="61EB2529"/>
    <w:rsid w:val="61EC3188"/>
    <w:rsid w:val="61F84B54"/>
    <w:rsid w:val="620053B7"/>
    <w:rsid w:val="62154BF6"/>
    <w:rsid w:val="62156238"/>
    <w:rsid w:val="62202E08"/>
    <w:rsid w:val="62243155"/>
    <w:rsid w:val="622627D2"/>
    <w:rsid w:val="62266BE0"/>
    <w:rsid w:val="62436329"/>
    <w:rsid w:val="62450320"/>
    <w:rsid w:val="62525E42"/>
    <w:rsid w:val="625B3EEA"/>
    <w:rsid w:val="626341FE"/>
    <w:rsid w:val="626364F8"/>
    <w:rsid w:val="626877C0"/>
    <w:rsid w:val="626D1ED4"/>
    <w:rsid w:val="62713E1E"/>
    <w:rsid w:val="628856FA"/>
    <w:rsid w:val="62985048"/>
    <w:rsid w:val="62A04EAD"/>
    <w:rsid w:val="62A138BC"/>
    <w:rsid w:val="62A51699"/>
    <w:rsid w:val="62A542AD"/>
    <w:rsid w:val="62A7778B"/>
    <w:rsid w:val="62AA1B55"/>
    <w:rsid w:val="62AD556B"/>
    <w:rsid w:val="62B5279E"/>
    <w:rsid w:val="62BA266B"/>
    <w:rsid w:val="62BE0354"/>
    <w:rsid w:val="62BF0153"/>
    <w:rsid w:val="62C21DDC"/>
    <w:rsid w:val="62CA25A7"/>
    <w:rsid w:val="62D046A4"/>
    <w:rsid w:val="62D122E8"/>
    <w:rsid w:val="62D1267B"/>
    <w:rsid w:val="62E96921"/>
    <w:rsid w:val="62EC1A77"/>
    <w:rsid w:val="62F11EFD"/>
    <w:rsid w:val="62F26454"/>
    <w:rsid w:val="62FA28AD"/>
    <w:rsid w:val="62FB3289"/>
    <w:rsid w:val="6306233A"/>
    <w:rsid w:val="632779F9"/>
    <w:rsid w:val="63334171"/>
    <w:rsid w:val="63371979"/>
    <w:rsid w:val="6337787F"/>
    <w:rsid w:val="633D3CF9"/>
    <w:rsid w:val="633D40B0"/>
    <w:rsid w:val="6341153B"/>
    <w:rsid w:val="63492E5B"/>
    <w:rsid w:val="634D16C5"/>
    <w:rsid w:val="63500CFE"/>
    <w:rsid w:val="63534C92"/>
    <w:rsid w:val="6358534B"/>
    <w:rsid w:val="635B2BD9"/>
    <w:rsid w:val="6377190E"/>
    <w:rsid w:val="637732EC"/>
    <w:rsid w:val="63894210"/>
    <w:rsid w:val="638B7D82"/>
    <w:rsid w:val="638F461E"/>
    <w:rsid w:val="63912A11"/>
    <w:rsid w:val="63AA7DC2"/>
    <w:rsid w:val="63AB6B91"/>
    <w:rsid w:val="63BB1679"/>
    <w:rsid w:val="63BB6510"/>
    <w:rsid w:val="63BC7A31"/>
    <w:rsid w:val="63BE2FA0"/>
    <w:rsid w:val="63C2348A"/>
    <w:rsid w:val="63D21EBB"/>
    <w:rsid w:val="63D3192F"/>
    <w:rsid w:val="63DF0766"/>
    <w:rsid w:val="63E045DF"/>
    <w:rsid w:val="63E131A9"/>
    <w:rsid w:val="63E82C1A"/>
    <w:rsid w:val="63F359C2"/>
    <w:rsid w:val="63F45946"/>
    <w:rsid w:val="63FD33AD"/>
    <w:rsid w:val="63FF265C"/>
    <w:rsid w:val="640272DB"/>
    <w:rsid w:val="64091B59"/>
    <w:rsid w:val="640B1B2A"/>
    <w:rsid w:val="640C2A65"/>
    <w:rsid w:val="640D1227"/>
    <w:rsid w:val="640F253B"/>
    <w:rsid w:val="64190835"/>
    <w:rsid w:val="641C5794"/>
    <w:rsid w:val="641F36BA"/>
    <w:rsid w:val="64216E62"/>
    <w:rsid w:val="64252D1A"/>
    <w:rsid w:val="64292DFF"/>
    <w:rsid w:val="643762C9"/>
    <w:rsid w:val="643A0656"/>
    <w:rsid w:val="643B71F0"/>
    <w:rsid w:val="64414D70"/>
    <w:rsid w:val="6448274E"/>
    <w:rsid w:val="645265A2"/>
    <w:rsid w:val="64531C2D"/>
    <w:rsid w:val="645671EA"/>
    <w:rsid w:val="645C7895"/>
    <w:rsid w:val="64680DC2"/>
    <w:rsid w:val="647139D8"/>
    <w:rsid w:val="64741651"/>
    <w:rsid w:val="64771E85"/>
    <w:rsid w:val="6485483F"/>
    <w:rsid w:val="648720A3"/>
    <w:rsid w:val="648B6707"/>
    <w:rsid w:val="648E7E28"/>
    <w:rsid w:val="64AE6134"/>
    <w:rsid w:val="64B87CD3"/>
    <w:rsid w:val="64BE01BC"/>
    <w:rsid w:val="64C74049"/>
    <w:rsid w:val="64C84656"/>
    <w:rsid w:val="64CA5AAD"/>
    <w:rsid w:val="64CC3BD0"/>
    <w:rsid w:val="64D134B3"/>
    <w:rsid w:val="64FC56B7"/>
    <w:rsid w:val="64FF2B1B"/>
    <w:rsid w:val="6500005A"/>
    <w:rsid w:val="650E7ECA"/>
    <w:rsid w:val="651641C9"/>
    <w:rsid w:val="651753C1"/>
    <w:rsid w:val="65194687"/>
    <w:rsid w:val="651D4281"/>
    <w:rsid w:val="652B6CE3"/>
    <w:rsid w:val="653053B6"/>
    <w:rsid w:val="65337DCA"/>
    <w:rsid w:val="653425BD"/>
    <w:rsid w:val="65387F11"/>
    <w:rsid w:val="654332E3"/>
    <w:rsid w:val="655065AC"/>
    <w:rsid w:val="6555266E"/>
    <w:rsid w:val="65627F90"/>
    <w:rsid w:val="6564751E"/>
    <w:rsid w:val="656D42F2"/>
    <w:rsid w:val="657167E2"/>
    <w:rsid w:val="65722EB7"/>
    <w:rsid w:val="65776679"/>
    <w:rsid w:val="657801F2"/>
    <w:rsid w:val="657B5DDA"/>
    <w:rsid w:val="65860F6D"/>
    <w:rsid w:val="659A1D9F"/>
    <w:rsid w:val="659F63B8"/>
    <w:rsid w:val="65A70A69"/>
    <w:rsid w:val="65AD4CD8"/>
    <w:rsid w:val="65B60B89"/>
    <w:rsid w:val="65BF6F6B"/>
    <w:rsid w:val="65C31F24"/>
    <w:rsid w:val="65C4661F"/>
    <w:rsid w:val="65C73814"/>
    <w:rsid w:val="65CC2608"/>
    <w:rsid w:val="65CD3FD7"/>
    <w:rsid w:val="65CF03F0"/>
    <w:rsid w:val="65D907DB"/>
    <w:rsid w:val="65DA7767"/>
    <w:rsid w:val="65DE4299"/>
    <w:rsid w:val="65DF1802"/>
    <w:rsid w:val="65DF56DA"/>
    <w:rsid w:val="65E13F23"/>
    <w:rsid w:val="65E26E78"/>
    <w:rsid w:val="65EB3D02"/>
    <w:rsid w:val="65EB486D"/>
    <w:rsid w:val="65F45368"/>
    <w:rsid w:val="65F537CE"/>
    <w:rsid w:val="65F6020F"/>
    <w:rsid w:val="65F843F4"/>
    <w:rsid w:val="65F86826"/>
    <w:rsid w:val="65FE3CB4"/>
    <w:rsid w:val="66043A2D"/>
    <w:rsid w:val="66044E2A"/>
    <w:rsid w:val="661230C4"/>
    <w:rsid w:val="6615649E"/>
    <w:rsid w:val="66240C1D"/>
    <w:rsid w:val="662522FB"/>
    <w:rsid w:val="66272A47"/>
    <w:rsid w:val="66315566"/>
    <w:rsid w:val="66357192"/>
    <w:rsid w:val="66454C30"/>
    <w:rsid w:val="66455BA2"/>
    <w:rsid w:val="664A0D4B"/>
    <w:rsid w:val="66615B2A"/>
    <w:rsid w:val="666A0329"/>
    <w:rsid w:val="666A1BDA"/>
    <w:rsid w:val="666D2FBB"/>
    <w:rsid w:val="666E3AAA"/>
    <w:rsid w:val="667735BC"/>
    <w:rsid w:val="66783982"/>
    <w:rsid w:val="667C1D2A"/>
    <w:rsid w:val="668823A9"/>
    <w:rsid w:val="668F5FE1"/>
    <w:rsid w:val="669A00EE"/>
    <w:rsid w:val="66A27AAF"/>
    <w:rsid w:val="66A50E5D"/>
    <w:rsid w:val="66A617EC"/>
    <w:rsid w:val="66AA0483"/>
    <w:rsid w:val="66AD290B"/>
    <w:rsid w:val="66B26C15"/>
    <w:rsid w:val="66B42141"/>
    <w:rsid w:val="66B56151"/>
    <w:rsid w:val="66BB34A6"/>
    <w:rsid w:val="66C25641"/>
    <w:rsid w:val="66C338C7"/>
    <w:rsid w:val="66C37EC0"/>
    <w:rsid w:val="66CB186F"/>
    <w:rsid w:val="66D23953"/>
    <w:rsid w:val="66D274EB"/>
    <w:rsid w:val="66D37ADF"/>
    <w:rsid w:val="66DA35AD"/>
    <w:rsid w:val="66E12A2C"/>
    <w:rsid w:val="66E33C7C"/>
    <w:rsid w:val="66E5673E"/>
    <w:rsid w:val="66F05FF6"/>
    <w:rsid w:val="66F93D73"/>
    <w:rsid w:val="670C5742"/>
    <w:rsid w:val="670D13AD"/>
    <w:rsid w:val="67112E9A"/>
    <w:rsid w:val="671B1623"/>
    <w:rsid w:val="671D64E9"/>
    <w:rsid w:val="672B1A0D"/>
    <w:rsid w:val="672B24CB"/>
    <w:rsid w:val="672F40FC"/>
    <w:rsid w:val="673408E5"/>
    <w:rsid w:val="673622D4"/>
    <w:rsid w:val="67371065"/>
    <w:rsid w:val="67426537"/>
    <w:rsid w:val="67433A6A"/>
    <w:rsid w:val="674C1CA0"/>
    <w:rsid w:val="675016E1"/>
    <w:rsid w:val="675605F2"/>
    <w:rsid w:val="67566055"/>
    <w:rsid w:val="67725AD4"/>
    <w:rsid w:val="677874FF"/>
    <w:rsid w:val="6780706C"/>
    <w:rsid w:val="678E1222"/>
    <w:rsid w:val="678F1A16"/>
    <w:rsid w:val="678F70E8"/>
    <w:rsid w:val="679315ED"/>
    <w:rsid w:val="67931C9D"/>
    <w:rsid w:val="679B07C6"/>
    <w:rsid w:val="67A22400"/>
    <w:rsid w:val="67A31AD2"/>
    <w:rsid w:val="67A746F3"/>
    <w:rsid w:val="67A802A2"/>
    <w:rsid w:val="67AE2497"/>
    <w:rsid w:val="67B66BDB"/>
    <w:rsid w:val="67C500F1"/>
    <w:rsid w:val="67C71C87"/>
    <w:rsid w:val="67D5211A"/>
    <w:rsid w:val="67D944CF"/>
    <w:rsid w:val="67E4235D"/>
    <w:rsid w:val="67E47C2A"/>
    <w:rsid w:val="67E6162E"/>
    <w:rsid w:val="67F500C6"/>
    <w:rsid w:val="68040784"/>
    <w:rsid w:val="680432D1"/>
    <w:rsid w:val="680543EE"/>
    <w:rsid w:val="680F097E"/>
    <w:rsid w:val="68196D28"/>
    <w:rsid w:val="681A450B"/>
    <w:rsid w:val="681B6D52"/>
    <w:rsid w:val="681D6849"/>
    <w:rsid w:val="683458DF"/>
    <w:rsid w:val="6837113B"/>
    <w:rsid w:val="683A2647"/>
    <w:rsid w:val="68426B47"/>
    <w:rsid w:val="68510261"/>
    <w:rsid w:val="686C1428"/>
    <w:rsid w:val="686C7DAC"/>
    <w:rsid w:val="686D06B5"/>
    <w:rsid w:val="686F3098"/>
    <w:rsid w:val="688325B2"/>
    <w:rsid w:val="68885379"/>
    <w:rsid w:val="688C7BDE"/>
    <w:rsid w:val="689446DE"/>
    <w:rsid w:val="68A22DAF"/>
    <w:rsid w:val="68A30F85"/>
    <w:rsid w:val="68A44F82"/>
    <w:rsid w:val="68A705BC"/>
    <w:rsid w:val="68AC442A"/>
    <w:rsid w:val="68B32A3D"/>
    <w:rsid w:val="68BF590F"/>
    <w:rsid w:val="68C075C6"/>
    <w:rsid w:val="68C129F5"/>
    <w:rsid w:val="68C233B8"/>
    <w:rsid w:val="68C421BB"/>
    <w:rsid w:val="68C66B2D"/>
    <w:rsid w:val="68C737A3"/>
    <w:rsid w:val="68C80C0F"/>
    <w:rsid w:val="68DC0809"/>
    <w:rsid w:val="68E41D81"/>
    <w:rsid w:val="68E9636C"/>
    <w:rsid w:val="68ED1286"/>
    <w:rsid w:val="68EF437A"/>
    <w:rsid w:val="68F64128"/>
    <w:rsid w:val="68F7179C"/>
    <w:rsid w:val="68FA167B"/>
    <w:rsid w:val="69004A9B"/>
    <w:rsid w:val="6903677B"/>
    <w:rsid w:val="69155660"/>
    <w:rsid w:val="691C35A1"/>
    <w:rsid w:val="692073C4"/>
    <w:rsid w:val="69241624"/>
    <w:rsid w:val="693255D7"/>
    <w:rsid w:val="69327E14"/>
    <w:rsid w:val="69331591"/>
    <w:rsid w:val="69364369"/>
    <w:rsid w:val="693661FA"/>
    <w:rsid w:val="69470C7F"/>
    <w:rsid w:val="694A78CD"/>
    <w:rsid w:val="69544BAA"/>
    <w:rsid w:val="695665C4"/>
    <w:rsid w:val="69580854"/>
    <w:rsid w:val="69590DFA"/>
    <w:rsid w:val="695F4C0A"/>
    <w:rsid w:val="69672F30"/>
    <w:rsid w:val="696B65A4"/>
    <w:rsid w:val="696F377B"/>
    <w:rsid w:val="69776471"/>
    <w:rsid w:val="697804E8"/>
    <w:rsid w:val="697D3A8A"/>
    <w:rsid w:val="697E646A"/>
    <w:rsid w:val="69844D8E"/>
    <w:rsid w:val="698A322D"/>
    <w:rsid w:val="698C1664"/>
    <w:rsid w:val="69986317"/>
    <w:rsid w:val="699A5F1D"/>
    <w:rsid w:val="699B6A4B"/>
    <w:rsid w:val="69A51B44"/>
    <w:rsid w:val="69A531FE"/>
    <w:rsid w:val="69A70821"/>
    <w:rsid w:val="69AA5B37"/>
    <w:rsid w:val="69AC6AFC"/>
    <w:rsid w:val="69B72349"/>
    <w:rsid w:val="69C02887"/>
    <w:rsid w:val="69C55222"/>
    <w:rsid w:val="69C66964"/>
    <w:rsid w:val="69E51BEA"/>
    <w:rsid w:val="69EA3112"/>
    <w:rsid w:val="69F072E7"/>
    <w:rsid w:val="69FE3EAD"/>
    <w:rsid w:val="69FF6381"/>
    <w:rsid w:val="6A01268A"/>
    <w:rsid w:val="6A033DF4"/>
    <w:rsid w:val="6A064715"/>
    <w:rsid w:val="6A0973F3"/>
    <w:rsid w:val="6A0C7BB8"/>
    <w:rsid w:val="6A1245B2"/>
    <w:rsid w:val="6A191BDE"/>
    <w:rsid w:val="6A261003"/>
    <w:rsid w:val="6A2A1FF0"/>
    <w:rsid w:val="6A3033B1"/>
    <w:rsid w:val="6A3C049A"/>
    <w:rsid w:val="6A42248A"/>
    <w:rsid w:val="6A4714C2"/>
    <w:rsid w:val="6A512F2D"/>
    <w:rsid w:val="6A524283"/>
    <w:rsid w:val="6A52580B"/>
    <w:rsid w:val="6A67213A"/>
    <w:rsid w:val="6A68035B"/>
    <w:rsid w:val="6A7052ED"/>
    <w:rsid w:val="6A7A39BC"/>
    <w:rsid w:val="6A875596"/>
    <w:rsid w:val="6A8D6076"/>
    <w:rsid w:val="6A977413"/>
    <w:rsid w:val="6A9E427F"/>
    <w:rsid w:val="6AC426CE"/>
    <w:rsid w:val="6ACC71BA"/>
    <w:rsid w:val="6AD51C74"/>
    <w:rsid w:val="6AD54EEC"/>
    <w:rsid w:val="6ADD2E3E"/>
    <w:rsid w:val="6AF5618A"/>
    <w:rsid w:val="6AFC4952"/>
    <w:rsid w:val="6AFD2071"/>
    <w:rsid w:val="6B0676D4"/>
    <w:rsid w:val="6B0D5330"/>
    <w:rsid w:val="6B0F22CB"/>
    <w:rsid w:val="6B104623"/>
    <w:rsid w:val="6B127CA8"/>
    <w:rsid w:val="6B135BD2"/>
    <w:rsid w:val="6B14255D"/>
    <w:rsid w:val="6B2605F0"/>
    <w:rsid w:val="6B2F5CD1"/>
    <w:rsid w:val="6B326BFA"/>
    <w:rsid w:val="6B386C0F"/>
    <w:rsid w:val="6B4C71CE"/>
    <w:rsid w:val="6B565FDE"/>
    <w:rsid w:val="6B5C5BF1"/>
    <w:rsid w:val="6B625193"/>
    <w:rsid w:val="6B6D2BD3"/>
    <w:rsid w:val="6B736EEF"/>
    <w:rsid w:val="6B830717"/>
    <w:rsid w:val="6B8C2C24"/>
    <w:rsid w:val="6B8E3C0E"/>
    <w:rsid w:val="6B9106D0"/>
    <w:rsid w:val="6B9829FD"/>
    <w:rsid w:val="6B9C54CC"/>
    <w:rsid w:val="6B9D3389"/>
    <w:rsid w:val="6BA35DD4"/>
    <w:rsid w:val="6BA60371"/>
    <w:rsid w:val="6BAB77F4"/>
    <w:rsid w:val="6BAE515B"/>
    <w:rsid w:val="6BAF7DE8"/>
    <w:rsid w:val="6BB81B36"/>
    <w:rsid w:val="6BC168E8"/>
    <w:rsid w:val="6BC72602"/>
    <w:rsid w:val="6BCB334B"/>
    <w:rsid w:val="6BCE135A"/>
    <w:rsid w:val="6BD1361D"/>
    <w:rsid w:val="6BD51EEE"/>
    <w:rsid w:val="6BD82524"/>
    <w:rsid w:val="6BD93B41"/>
    <w:rsid w:val="6BDD1464"/>
    <w:rsid w:val="6BE035F5"/>
    <w:rsid w:val="6BE107A5"/>
    <w:rsid w:val="6BEE4661"/>
    <w:rsid w:val="6BF160ED"/>
    <w:rsid w:val="6BF40D9D"/>
    <w:rsid w:val="6C026450"/>
    <w:rsid w:val="6C0B53D8"/>
    <w:rsid w:val="6C0C0346"/>
    <w:rsid w:val="6C0E0F30"/>
    <w:rsid w:val="6C170034"/>
    <w:rsid w:val="6C1A1B89"/>
    <w:rsid w:val="6C2437A7"/>
    <w:rsid w:val="6C2F57D4"/>
    <w:rsid w:val="6C321895"/>
    <w:rsid w:val="6C3324D9"/>
    <w:rsid w:val="6C3D7839"/>
    <w:rsid w:val="6C445DD2"/>
    <w:rsid w:val="6C455113"/>
    <w:rsid w:val="6C490C07"/>
    <w:rsid w:val="6C49258E"/>
    <w:rsid w:val="6C5074FA"/>
    <w:rsid w:val="6C5529B2"/>
    <w:rsid w:val="6C603F17"/>
    <w:rsid w:val="6C6A05FF"/>
    <w:rsid w:val="6C6D0486"/>
    <w:rsid w:val="6C8474C6"/>
    <w:rsid w:val="6C8B0BAE"/>
    <w:rsid w:val="6C8D76DC"/>
    <w:rsid w:val="6C8E7765"/>
    <w:rsid w:val="6C9465CE"/>
    <w:rsid w:val="6C9A0488"/>
    <w:rsid w:val="6CA125CA"/>
    <w:rsid w:val="6CA377F5"/>
    <w:rsid w:val="6CAB2FD4"/>
    <w:rsid w:val="6CAC1DEA"/>
    <w:rsid w:val="6CAD1979"/>
    <w:rsid w:val="6CB04231"/>
    <w:rsid w:val="6CB11553"/>
    <w:rsid w:val="6CCB37D7"/>
    <w:rsid w:val="6CCF4B6D"/>
    <w:rsid w:val="6CD76E9B"/>
    <w:rsid w:val="6CDD7311"/>
    <w:rsid w:val="6CE13571"/>
    <w:rsid w:val="6CE761CA"/>
    <w:rsid w:val="6CF33562"/>
    <w:rsid w:val="6CF546C4"/>
    <w:rsid w:val="6CF83E9B"/>
    <w:rsid w:val="6CFB5E93"/>
    <w:rsid w:val="6D006E0B"/>
    <w:rsid w:val="6D022027"/>
    <w:rsid w:val="6D0774A2"/>
    <w:rsid w:val="6D0D1974"/>
    <w:rsid w:val="6D13139A"/>
    <w:rsid w:val="6D17616F"/>
    <w:rsid w:val="6D19307D"/>
    <w:rsid w:val="6D2E41F2"/>
    <w:rsid w:val="6D360D55"/>
    <w:rsid w:val="6D3C6797"/>
    <w:rsid w:val="6D6024C3"/>
    <w:rsid w:val="6D6928C1"/>
    <w:rsid w:val="6D760AA4"/>
    <w:rsid w:val="6D7721A5"/>
    <w:rsid w:val="6D7E1782"/>
    <w:rsid w:val="6D8A5A68"/>
    <w:rsid w:val="6D9D3656"/>
    <w:rsid w:val="6DA6706E"/>
    <w:rsid w:val="6DAD6B0C"/>
    <w:rsid w:val="6DAF3BA1"/>
    <w:rsid w:val="6DB434EC"/>
    <w:rsid w:val="6DB91618"/>
    <w:rsid w:val="6DB96C95"/>
    <w:rsid w:val="6DC75B5F"/>
    <w:rsid w:val="6DCF3FDF"/>
    <w:rsid w:val="6DD12B29"/>
    <w:rsid w:val="6DD140E6"/>
    <w:rsid w:val="6DDE28FB"/>
    <w:rsid w:val="6DDF0AC0"/>
    <w:rsid w:val="6DF93E69"/>
    <w:rsid w:val="6DFC3BBF"/>
    <w:rsid w:val="6E023753"/>
    <w:rsid w:val="6E143E4B"/>
    <w:rsid w:val="6E1F4BD6"/>
    <w:rsid w:val="6E2319D0"/>
    <w:rsid w:val="6E241414"/>
    <w:rsid w:val="6E2C090C"/>
    <w:rsid w:val="6E33650A"/>
    <w:rsid w:val="6E336C5B"/>
    <w:rsid w:val="6E345E4B"/>
    <w:rsid w:val="6E391597"/>
    <w:rsid w:val="6E3E2565"/>
    <w:rsid w:val="6E3F0D76"/>
    <w:rsid w:val="6E42300B"/>
    <w:rsid w:val="6E436378"/>
    <w:rsid w:val="6E4E7458"/>
    <w:rsid w:val="6E5550A7"/>
    <w:rsid w:val="6E7A1534"/>
    <w:rsid w:val="6E7A40B1"/>
    <w:rsid w:val="6E7D70F9"/>
    <w:rsid w:val="6E801BAB"/>
    <w:rsid w:val="6E8126D7"/>
    <w:rsid w:val="6E820DC6"/>
    <w:rsid w:val="6E8A319D"/>
    <w:rsid w:val="6E9077B4"/>
    <w:rsid w:val="6E947F69"/>
    <w:rsid w:val="6EA2047B"/>
    <w:rsid w:val="6EA409CC"/>
    <w:rsid w:val="6EA552A4"/>
    <w:rsid w:val="6EB63B4F"/>
    <w:rsid w:val="6EB81EEA"/>
    <w:rsid w:val="6EB917A0"/>
    <w:rsid w:val="6EBE2727"/>
    <w:rsid w:val="6EC030D4"/>
    <w:rsid w:val="6EC300B0"/>
    <w:rsid w:val="6EC9425B"/>
    <w:rsid w:val="6ECC290D"/>
    <w:rsid w:val="6ECF4ECB"/>
    <w:rsid w:val="6ED56221"/>
    <w:rsid w:val="6ED736DA"/>
    <w:rsid w:val="6EDD3662"/>
    <w:rsid w:val="6EE4352D"/>
    <w:rsid w:val="6EE557E9"/>
    <w:rsid w:val="6EE77375"/>
    <w:rsid w:val="6EE92A31"/>
    <w:rsid w:val="6EEA2078"/>
    <w:rsid w:val="6EEB6601"/>
    <w:rsid w:val="6EEC6C24"/>
    <w:rsid w:val="6EEE53A9"/>
    <w:rsid w:val="6EFF5CCE"/>
    <w:rsid w:val="6F094048"/>
    <w:rsid w:val="6F0D107C"/>
    <w:rsid w:val="6F0E3BCF"/>
    <w:rsid w:val="6F121D1A"/>
    <w:rsid w:val="6F175B04"/>
    <w:rsid w:val="6F232683"/>
    <w:rsid w:val="6F4656AB"/>
    <w:rsid w:val="6F50055E"/>
    <w:rsid w:val="6F6B77B0"/>
    <w:rsid w:val="6F757250"/>
    <w:rsid w:val="6F7A4220"/>
    <w:rsid w:val="6F7D299F"/>
    <w:rsid w:val="6F843267"/>
    <w:rsid w:val="6F895E08"/>
    <w:rsid w:val="6F904C8E"/>
    <w:rsid w:val="6FA47C17"/>
    <w:rsid w:val="6FA80FD6"/>
    <w:rsid w:val="6FAF0B49"/>
    <w:rsid w:val="6FB810CF"/>
    <w:rsid w:val="6FBA228E"/>
    <w:rsid w:val="6FBD219C"/>
    <w:rsid w:val="6FC02C95"/>
    <w:rsid w:val="6FC301CC"/>
    <w:rsid w:val="6FC640F6"/>
    <w:rsid w:val="6FC827B9"/>
    <w:rsid w:val="6FD32B5D"/>
    <w:rsid w:val="6FD53F6B"/>
    <w:rsid w:val="6FE87B70"/>
    <w:rsid w:val="6FEC1942"/>
    <w:rsid w:val="6FEE378E"/>
    <w:rsid w:val="6FF3101F"/>
    <w:rsid w:val="6FF47337"/>
    <w:rsid w:val="6FFC5EF1"/>
    <w:rsid w:val="6FFD74CA"/>
    <w:rsid w:val="6FFF668C"/>
    <w:rsid w:val="70056527"/>
    <w:rsid w:val="703C3697"/>
    <w:rsid w:val="704A7DE8"/>
    <w:rsid w:val="704C694C"/>
    <w:rsid w:val="705B22AD"/>
    <w:rsid w:val="70677D2E"/>
    <w:rsid w:val="707278E8"/>
    <w:rsid w:val="70734494"/>
    <w:rsid w:val="707F35F0"/>
    <w:rsid w:val="707F511B"/>
    <w:rsid w:val="708F7186"/>
    <w:rsid w:val="709366CF"/>
    <w:rsid w:val="70A259E4"/>
    <w:rsid w:val="70AA0D58"/>
    <w:rsid w:val="70AE0972"/>
    <w:rsid w:val="70B34B55"/>
    <w:rsid w:val="70B34EAD"/>
    <w:rsid w:val="70B75FCB"/>
    <w:rsid w:val="70C5727A"/>
    <w:rsid w:val="70D31BBD"/>
    <w:rsid w:val="70F325A3"/>
    <w:rsid w:val="7104581E"/>
    <w:rsid w:val="710652C2"/>
    <w:rsid w:val="71113A5A"/>
    <w:rsid w:val="71154DA2"/>
    <w:rsid w:val="711A4B03"/>
    <w:rsid w:val="711E4F94"/>
    <w:rsid w:val="71223064"/>
    <w:rsid w:val="7125713C"/>
    <w:rsid w:val="712A2681"/>
    <w:rsid w:val="712D6B82"/>
    <w:rsid w:val="712F58EC"/>
    <w:rsid w:val="714004B1"/>
    <w:rsid w:val="714E6D3D"/>
    <w:rsid w:val="715C00B7"/>
    <w:rsid w:val="71697806"/>
    <w:rsid w:val="716A1738"/>
    <w:rsid w:val="716F713B"/>
    <w:rsid w:val="71722815"/>
    <w:rsid w:val="71753533"/>
    <w:rsid w:val="717B1172"/>
    <w:rsid w:val="717B6178"/>
    <w:rsid w:val="71940950"/>
    <w:rsid w:val="71A1483A"/>
    <w:rsid w:val="71A2028D"/>
    <w:rsid w:val="71A462ED"/>
    <w:rsid w:val="71A83ADA"/>
    <w:rsid w:val="71AB3BEB"/>
    <w:rsid w:val="71AD124D"/>
    <w:rsid w:val="71B72181"/>
    <w:rsid w:val="71B74E2E"/>
    <w:rsid w:val="71BA5A67"/>
    <w:rsid w:val="71BD625E"/>
    <w:rsid w:val="71C828EA"/>
    <w:rsid w:val="71D94B7F"/>
    <w:rsid w:val="71E13172"/>
    <w:rsid w:val="71E351B9"/>
    <w:rsid w:val="71E82F3F"/>
    <w:rsid w:val="71E86952"/>
    <w:rsid w:val="71EA147E"/>
    <w:rsid w:val="71ED6EAD"/>
    <w:rsid w:val="71F238C8"/>
    <w:rsid w:val="71F7416E"/>
    <w:rsid w:val="71FA7C23"/>
    <w:rsid w:val="720248FC"/>
    <w:rsid w:val="720E52E6"/>
    <w:rsid w:val="721147A7"/>
    <w:rsid w:val="72181DDA"/>
    <w:rsid w:val="721A427C"/>
    <w:rsid w:val="721F2E35"/>
    <w:rsid w:val="72235648"/>
    <w:rsid w:val="722B5D91"/>
    <w:rsid w:val="722D7E82"/>
    <w:rsid w:val="72324221"/>
    <w:rsid w:val="723F7E9D"/>
    <w:rsid w:val="72444198"/>
    <w:rsid w:val="724E1749"/>
    <w:rsid w:val="725B09F8"/>
    <w:rsid w:val="72637844"/>
    <w:rsid w:val="72705B23"/>
    <w:rsid w:val="727E4675"/>
    <w:rsid w:val="728E447B"/>
    <w:rsid w:val="729339E9"/>
    <w:rsid w:val="72936985"/>
    <w:rsid w:val="72942B34"/>
    <w:rsid w:val="72982B44"/>
    <w:rsid w:val="72992A33"/>
    <w:rsid w:val="729F6AD4"/>
    <w:rsid w:val="72B0518B"/>
    <w:rsid w:val="72B05C77"/>
    <w:rsid w:val="72B12A8E"/>
    <w:rsid w:val="72B1421D"/>
    <w:rsid w:val="72B221DC"/>
    <w:rsid w:val="72BA2638"/>
    <w:rsid w:val="72C07167"/>
    <w:rsid w:val="72C701E9"/>
    <w:rsid w:val="72C932B8"/>
    <w:rsid w:val="72D96B33"/>
    <w:rsid w:val="72DF1E38"/>
    <w:rsid w:val="72E45C4F"/>
    <w:rsid w:val="72E71D30"/>
    <w:rsid w:val="72E96F8E"/>
    <w:rsid w:val="72F539F7"/>
    <w:rsid w:val="72FC09D1"/>
    <w:rsid w:val="72FD2525"/>
    <w:rsid w:val="72FE0AF4"/>
    <w:rsid w:val="73025D58"/>
    <w:rsid w:val="73043AE5"/>
    <w:rsid w:val="730B4201"/>
    <w:rsid w:val="730D09BA"/>
    <w:rsid w:val="730D2073"/>
    <w:rsid w:val="730F4E2B"/>
    <w:rsid w:val="73254531"/>
    <w:rsid w:val="73261532"/>
    <w:rsid w:val="73276F10"/>
    <w:rsid w:val="732803B0"/>
    <w:rsid w:val="73287FCD"/>
    <w:rsid w:val="733D31C1"/>
    <w:rsid w:val="73485003"/>
    <w:rsid w:val="73485729"/>
    <w:rsid w:val="73603648"/>
    <w:rsid w:val="736069C8"/>
    <w:rsid w:val="73611FE0"/>
    <w:rsid w:val="73675141"/>
    <w:rsid w:val="736C04E4"/>
    <w:rsid w:val="736E1EA0"/>
    <w:rsid w:val="738426AF"/>
    <w:rsid w:val="738508C2"/>
    <w:rsid w:val="7387752D"/>
    <w:rsid w:val="738E7C61"/>
    <w:rsid w:val="738F0043"/>
    <w:rsid w:val="739066CD"/>
    <w:rsid w:val="73924A3C"/>
    <w:rsid w:val="7394646D"/>
    <w:rsid w:val="73B13DC1"/>
    <w:rsid w:val="73B36981"/>
    <w:rsid w:val="73B61F92"/>
    <w:rsid w:val="73B654B5"/>
    <w:rsid w:val="73BA2DA6"/>
    <w:rsid w:val="73BE7080"/>
    <w:rsid w:val="73CA0C79"/>
    <w:rsid w:val="73CC0EA6"/>
    <w:rsid w:val="73D74BDB"/>
    <w:rsid w:val="73D973A5"/>
    <w:rsid w:val="73E75FB9"/>
    <w:rsid w:val="73F037D1"/>
    <w:rsid w:val="73F22348"/>
    <w:rsid w:val="73F46B5B"/>
    <w:rsid w:val="73F577FF"/>
    <w:rsid w:val="73F602D5"/>
    <w:rsid w:val="73F73C89"/>
    <w:rsid w:val="73FC65FB"/>
    <w:rsid w:val="74045581"/>
    <w:rsid w:val="74111643"/>
    <w:rsid w:val="74127D08"/>
    <w:rsid w:val="74185B5D"/>
    <w:rsid w:val="74204CA4"/>
    <w:rsid w:val="74220A5F"/>
    <w:rsid w:val="74220E15"/>
    <w:rsid w:val="74283AC1"/>
    <w:rsid w:val="742A14C4"/>
    <w:rsid w:val="742E6848"/>
    <w:rsid w:val="74322FE2"/>
    <w:rsid w:val="74352A53"/>
    <w:rsid w:val="74381A66"/>
    <w:rsid w:val="743A351B"/>
    <w:rsid w:val="743F6813"/>
    <w:rsid w:val="74426C6E"/>
    <w:rsid w:val="74431556"/>
    <w:rsid w:val="74461350"/>
    <w:rsid w:val="74493C58"/>
    <w:rsid w:val="745020C4"/>
    <w:rsid w:val="745126FD"/>
    <w:rsid w:val="74517B5D"/>
    <w:rsid w:val="74556DAD"/>
    <w:rsid w:val="745D5C4C"/>
    <w:rsid w:val="745F4E3F"/>
    <w:rsid w:val="7460422D"/>
    <w:rsid w:val="74623470"/>
    <w:rsid w:val="74673D99"/>
    <w:rsid w:val="74696631"/>
    <w:rsid w:val="746B25DA"/>
    <w:rsid w:val="747639D3"/>
    <w:rsid w:val="74793F29"/>
    <w:rsid w:val="747A5B12"/>
    <w:rsid w:val="749737E5"/>
    <w:rsid w:val="7497709A"/>
    <w:rsid w:val="74AC0F9E"/>
    <w:rsid w:val="74AE0773"/>
    <w:rsid w:val="74AE77F3"/>
    <w:rsid w:val="74BB4A72"/>
    <w:rsid w:val="74C15057"/>
    <w:rsid w:val="74C37B57"/>
    <w:rsid w:val="74CC1680"/>
    <w:rsid w:val="74D52D86"/>
    <w:rsid w:val="74D77CB0"/>
    <w:rsid w:val="74D82414"/>
    <w:rsid w:val="74EF5E51"/>
    <w:rsid w:val="74F26C28"/>
    <w:rsid w:val="74FB3F5E"/>
    <w:rsid w:val="75040FB4"/>
    <w:rsid w:val="750A23BC"/>
    <w:rsid w:val="751308C1"/>
    <w:rsid w:val="75173643"/>
    <w:rsid w:val="75256F4E"/>
    <w:rsid w:val="75272AAF"/>
    <w:rsid w:val="7529775B"/>
    <w:rsid w:val="7530098F"/>
    <w:rsid w:val="753A3849"/>
    <w:rsid w:val="7542213E"/>
    <w:rsid w:val="75476C5B"/>
    <w:rsid w:val="754F2A4E"/>
    <w:rsid w:val="754F4AD7"/>
    <w:rsid w:val="75561E25"/>
    <w:rsid w:val="75593ECA"/>
    <w:rsid w:val="755B465F"/>
    <w:rsid w:val="755C7027"/>
    <w:rsid w:val="75620948"/>
    <w:rsid w:val="75715A44"/>
    <w:rsid w:val="75757E52"/>
    <w:rsid w:val="7578750A"/>
    <w:rsid w:val="757E0F8E"/>
    <w:rsid w:val="759320B4"/>
    <w:rsid w:val="75A12DF6"/>
    <w:rsid w:val="75AC5967"/>
    <w:rsid w:val="75B00E37"/>
    <w:rsid w:val="75B8450C"/>
    <w:rsid w:val="75BC710E"/>
    <w:rsid w:val="75CF4F12"/>
    <w:rsid w:val="75D17546"/>
    <w:rsid w:val="75D40F1C"/>
    <w:rsid w:val="75D612A2"/>
    <w:rsid w:val="75D96CD2"/>
    <w:rsid w:val="75DE0121"/>
    <w:rsid w:val="75F30B5F"/>
    <w:rsid w:val="75F31B9E"/>
    <w:rsid w:val="75F4522A"/>
    <w:rsid w:val="75F61A2D"/>
    <w:rsid w:val="75F778C1"/>
    <w:rsid w:val="75F96264"/>
    <w:rsid w:val="75FB6426"/>
    <w:rsid w:val="76013E92"/>
    <w:rsid w:val="76090F43"/>
    <w:rsid w:val="761416DA"/>
    <w:rsid w:val="761B1AE8"/>
    <w:rsid w:val="761B3C86"/>
    <w:rsid w:val="76212A12"/>
    <w:rsid w:val="76225FD2"/>
    <w:rsid w:val="76293DB8"/>
    <w:rsid w:val="76311D0B"/>
    <w:rsid w:val="76350CCB"/>
    <w:rsid w:val="76487FAA"/>
    <w:rsid w:val="764E540C"/>
    <w:rsid w:val="76506CFD"/>
    <w:rsid w:val="76507CDB"/>
    <w:rsid w:val="76574D1C"/>
    <w:rsid w:val="7667268E"/>
    <w:rsid w:val="766967FE"/>
    <w:rsid w:val="76720DF3"/>
    <w:rsid w:val="767B0330"/>
    <w:rsid w:val="76824626"/>
    <w:rsid w:val="768F58BA"/>
    <w:rsid w:val="769C276C"/>
    <w:rsid w:val="76A03EBB"/>
    <w:rsid w:val="76A538E2"/>
    <w:rsid w:val="76A6438D"/>
    <w:rsid w:val="76A713E2"/>
    <w:rsid w:val="76A76D65"/>
    <w:rsid w:val="76B075B3"/>
    <w:rsid w:val="76B4114C"/>
    <w:rsid w:val="76B84CB0"/>
    <w:rsid w:val="76B95DD5"/>
    <w:rsid w:val="76C21BDF"/>
    <w:rsid w:val="76C445E5"/>
    <w:rsid w:val="76C60541"/>
    <w:rsid w:val="76CE368B"/>
    <w:rsid w:val="76D21076"/>
    <w:rsid w:val="76D46C33"/>
    <w:rsid w:val="76D637B8"/>
    <w:rsid w:val="76E7500D"/>
    <w:rsid w:val="76F11F6A"/>
    <w:rsid w:val="76FD566B"/>
    <w:rsid w:val="770027D8"/>
    <w:rsid w:val="77026D52"/>
    <w:rsid w:val="77041DCF"/>
    <w:rsid w:val="77086E37"/>
    <w:rsid w:val="770A34DA"/>
    <w:rsid w:val="7714098F"/>
    <w:rsid w:val="771833C3"/>
    <w:rsid w:val="773179DE"/>
    <w:rsid w:val="773E6615"/>
    <w:rsid w:val="77443A0E"/>
    <w:rsid w:val="77481BD9"/>
    <w:rsid w:val="775D17E4"/>
    <w:rsid w:val="776654D4"/>
    <w:rsid w:val="77672E9E"/>
    <w:rsid w:val="77766DF2"/>
    <w:rsid w:val="778D5E46"/>
    <w:rsid w:val="779029B8"/>
    <w:rsid w:val="77935205"/>
    <w:rsid w:val="77952EFF"/>
    <w:rsid w:val="779A64A6"/>
    <w:rsid w:val="779A6839"/>
    <w:rsid w:val="77A7252C"/>
    <w:rsid w:val="77B1401B"/>
    <w:rsid w:val="77B54EB9"/>
    <w:rsid w:val="77B9552B"/>
    <w:rsid w:val="77BC190C"/>
    <w:rsid w:val="77C97926"/>
    <w:rsid w:val="77CD1A0F"/>
    <w:rsid w:val="77CF29DA"/>
    <w:rsid w:val="77D05A21"/>
    <w:rsid w:val="77D2796D"/>
    <w:rsid w:val="77D8748E"/>
    <w:rsid w:val="77E116BC"/>
    <w:rsid w:val="77E264BF"/>
    <w:rsid w:val="77E67A2B"/>
    <w:rsid w:val="77E7327A"/>
    <w:rsid w:val="77E74148"/>
    <w:rsid w:val="77E7611E"/>
    <w:rsid w:val="77E926D1"/>
    <w:rsid w:val="77F370FE"/>
    <w:rsid w:val="77F626AE"/>
    <w:rsid w:val="77FA3830"/>
    <w:rsid w:val="78035AFB"/>
    <w:rsid w:val="780658F7"/>
    <w:rsid w:val="780B6769"/>
    <w:rsid w:val="781D4EAD"/>
    <w:rsid w:val="78270180"/>
    <w:rsid w:val="783032BA"/>
    <w:rsid w:val="783403B5"/>
    <w:rsid w:val="784367C4"/>
    <w:rsid w:val="78452A39"/>
    <w:rsid w:val="78454249"/>
    <w:rsid w:val="784B50BA"/>
    <w:rsid w:val="784C4655"/>
    <w:rsid w:val="78556732"/>
    <w:rsid w:val="785B3E4C"/>
    <w:rsid w:val="78603E05"/>
    <w:rsid w:val="786C7D8D"/>
    <w:rsid w:val="7875006F"/>
    <w:rsid w:val="787A1925"/>
    <w:rsid w:val="787A4484"/>
    <w:rsid w:val="788117A8"/>
    <w:rsid w:val="78874D6A"/>
    <w:rsid w:val="7888179A"/>
    <w:rsid w:val="788844D6"/>
    <w:rsid w:val="788A32AE"/>
    <w:rsid w:val="789000DF"/>
    <w:rsid w:val="78910C00"/>
    <w:rsid w:val="78916150"/>
    <w:rsid w:val="78942C59"/>
    <w:rsid w:val="789B38D8"/>
    <w:rsid w:val="789B4847"/>
    <w:rsid w:val="789B705C"/>
    <w:rsid w:val="789F0A7E"/>
    <w:rsid w:val="78A33AED"/>
    <w:rsid w:val="78AD3039"/>
    <w:rsid w:val="78B47C65"/>
    <w:rsid w:val="78C50326"/>
    <w:rsid w:val="78C92613"/>
    <w:rsid w:val="78CD4793"/>
    <w:rsid w:val="78D03CB3"/>
    <w:rsid w:val="78F405B7"/>
    <w:rsid w:val="78FC51F4"/>
    <w:rsid w:val="78FE58F1"/>
    <w:rsid w:val="790B434A"/>
    <w:rsid w:val="791B6E27"/>
    <w:rsid w:val="792027ED"/>
    <w:rsid w:val="792151BF"/>
    <w:rsid w:val="792D6FA4"/>
    <w:rsid w:val="79366D7A"/>
    <w:rsid w:val="79393ABF"/>
    <w:rsid w:val="79397F83"/>
    <w:rsid w:val="79472DD8"/>
    <w:rsid w:val="794E3ADA"/>
    <w:rsid w:val="79582E63"/>
    <w:rsid w:val="796A019C"/>
    <w:rsid w:val="79775631"/>
    <w:rsid w:val="797D6F9D"/>
    <w:rsid w:val="798C7CC6"/>
    <w:rsid w:val="798E2CAC"/>
    <w:rsid w:val="799C4845"/>
    <w:rsid w:val="79AA1809"/>
    <w:rsid w:val="79B10C5A"/>
    <w:rsid w:val="79B202D5"/>
    <w:rsid w:val="79BB2BA4"/>
    <w:rsid w:val="79BB35C1"/>
    <w:rsid w:val="79C15D7F"/>
    <w:rsid w:val="79C31EFF"/>
    <w:rsid w:val="79C90EC8"/>
    <w:rsid w:val="79C92A94"/>
    <w:rsid w:val="79CB5213"/>
    <w:rsid w:val="79D251E4"/>
    <w:rsid w:val="79D3621E"/>
    <w:rsid w:val="79D859B6"/>
    <w:rsid w:val="79DB049C"/>
    <w:rsid w:val="79E24AD0"/>
    <w:rsid w:val="79EF5B48"/>
    <w:rsid w:val="79F67F9D"/>
    <w:rsid w:val="7A0F5808"/>
    <w:rsid w:val="7A132258"/>
    <w:rsid w:val="7A1D006F"/>
    <w:rsid w:val="7A1E44CE"/>
    <w:rsid w:val="7A1F28C1"/>
    <w:rsid w:val="7A204EED"/>
    <w:rsid w:val="7A24391C"/>
    <w:rsid w:val="7A276B2C"/>
    <w:rsid w:val="7A303188"/>
    <w:rsid w:val="7A354B14"/>
    <w:rsid w:val="7A3B3F51"/>
    <w:rsid w:val="7A3F589C"/>
    <w:rsid w:val="7A3F6BA7"/>
    <w:rsid w:val="7A4F7CBC"/>
    <w:rsid w:val="7A684727"/>
    <w:rsid w:val="7A6925D7"/>
    <w:rsid w:val="7A716CBA"/>
    <w:rsid w:val="7A7771A0"/>
    <w:rsid w:val="7A7908E7"/>
    <w:rsid w:val="7A792DD8"/>
    <w:rsid w:val="7A7B74A6"/>
    <w:rsid w:val="7A7E093C"/>
    <w:rsid w:val="7A91772B"/>
    <w:rsid w:val="7A9806C6"/>
    <w:rsid w:val="7A9F63E9"/>
    <w:rsid w:val="7AA541D1"/>
    <w:rsid w:val="7AA9142E"/>
    <w:rsid w:val="7AAB3D9C"/>
    <w:rsid w:val="7AAF4251"/>
    <w:rsid w:val="7AAF7044"/>
    <w:rsid w:val="7AB14E97"/>
    <w:rsid w:val="7AB4064B"/>
    <w:rsid w:val="7AB44AB9"/>
    <w:rsid w:val="7AB45273"/>
    <w:rsid w:val="7AB54623"/>
    <w:rsid w:val="7ABA2F40"/>
    <w:rsid w:val="7AD053C2"/>
    <w:rsid w:val="7AD1129D"/>
    <w:rsid w:val="7AD154AC"/>
    <w:rsid w:val="7ADE0DE9"/>
    <w:rsid w:val="7AE4113B"/>
    <w:rsid w:val="7AEA07CE"/>
    <w:rsid w:val="7AEE4B73"/>
    <w:rsid w:val="7B004B70"/>
    <w:rsid w:val="7B064FCF"/>
    <w:rsid w:val="7B075AA7"/>
    <w:rsid w:val="7B0771EE"/>
    <w:rsid w:val="7B0A3A0C"/>
    <w:rsid w:val="7B0A6B4C"/>
    <w:rsid w:val="7B0F4A3D"/>
    <w:rsid w:val="7B163769"/>
    <w:rsid w:val="7B16489E"/>
    <w:rsid w:val="7B1D3A02"/>
    <w:rsid w:val="7B276A77"/>
    <w:rsid w:val="7B280D91"/>
    <w:rsid w:val="7B2E08EC"/>
    <w:rsid w:val="7B347CC8"/>
    <w:rsid w:val="7B350143"/>
    <w:rsid w:val="7B3506CA"/>
    <w:rsid w:val="7B361552"/>
    <w:rsid w:val="7B3A4645"/>
    <w:rsid w:val="7B3B3CA6"/>
    <w:rsid w:val="7B456646"/>
    <w:rsid w:val="7B4753A0"/>
    <w:rsid w:val="7B4C4E84"/>
    <w:rsid w:val="7B564643"/>
    <w:rsid w:val="7B5A6BFA"/>
    <w:rsid w:val="7B621001"/>
    <w:rsid w:val="7B6749AF"/>
    <w:rsid w:val="7B7244BA"/>
    <w:rsid w:val="7B7F0937"/>
    <w:rsid w:val="7B8116BB"/>
    <w:rsid w:val="7B8465E8"/>
    <w:rsid w:val="7B89132D"/>
    <w:rsid w:val="7B8C1505"/>
    <w:rsid w:val="7B8E7B5F"/>
    <w:rsid w:val="7B9E5512"/>
    <w:rsid w:val="7BA32F7E"/>
    <w:rsid w:val="7BB2717F"/>
    <w:rsid w:val="7BBA6F61"/>
    <w:rsid w:val="7BBD1682"/>
    <w:rsid w:val="7BC030AF"/>
    <w:rsid w:val="7BC04D9C"/>
    <w:rsid w:val="7BC3505B"/>
    <w:rsid w:val="7BC8778C"/>
    <w:rsid w:val="7BCA5827"/>
    <w:rsid w:val="7BE054BF"/>
    <w:rsid w:val="7BE15378"/>
    <w:rsid w:val="7BE52E6D"/>
    <w:rsid w:val="7BE534F5"/>
    <w:rsid w:val="7BE72681"/>
    <w:rsid w:val="7BE74487"/>
    <w:rsid w:val="7BE84CD5"/>
    <w:rsid w:val="7BEC7477"/>
    <w:rsid w:val="7BED17A8"/>
    <w:rsid w:val="7BF25868"/>
    <w:rsid w:val="7BF74163"/>
    <w:rsid w:val="7BFB7A6D"/>
    <w:rsid w:val="7BFE5C45"/>
    <w:rsid w:val="7C036BEE"/>
    <w:rsid w:val="7C0440D8"/>
    <w:rsid w:val="7C0608B1"/>
    <w:rsid w:val="7C1450D6"/>
    <w:rsid w:val="7C173EBE"/>
    <w:rsid w:val="7C207192"/>
    <w:rsid w:val="7C3062A1"/>
    <w:rsid w:val="7C3D6B45"/>
    <w:rsid w:val="7C4971BE"/>
    <w:rsid w:val="7C557EA1"/>
    <w:rsid w:val="7C57191B"/>
    <w:rsid w:val="7C580D09"/>
    <w:rsid w:val="7C656037"/>
    <w:rsid w:val="7C6C4CE7"/>
    <w:rsid w:val="7C6C654C"/>
    <w:rsid w:val="7C730D95"/>
    <w:rsid w:val="7C78006E"/>
    <w:rsid w:val="7C7C067A"/>
    <w:rsid w:val="7C7C6ECD"/>
    <w:rsid w:val="7C7E4FA8"/>
    <w:rsid w:val="7C7F04A9"/>
    <w:rsid w:val="7C804575"/>
    <w:rsid w:val="7C8058CE"/>
    <w:rsid w:val="7C95551F"/>
    <w:rsid w:val="7C956AFA"/>
    <w:rsid w:val="7C9D0BDB"/>
    <w:rsid w:val="7CA46A0E"/>
    <w:rsid w:val="7CA91925"/>
    <w:rsid w:val="7CAC7058"/>
    <w:rsid w:val="7CB214C1"/>
    <w:rsid w:val="7CB47A06"/>
    <w:rsid w:val="7CBC1AC4"/>
    <w:rsid w:val="7CC0116F"/>
    <w:rsid w:val="7CC2300E"/>
    <w:rsid w:val="7CCC6080"/>
    <w:rsid w:val="7CCD3CAB"/>
    <w:rsid w:val="7CD11F5E"/>
    <w:rsid w:val="7CDE6F23"/>
    <w:rsid w:val="7CEE40FD"/>
    <w:rsid w:val="7CF82DB3"/>
    <w:rsid w:val="7D0817DE"/>
    <w:rsid w:val="7D0B30B4"/>
    <w:rsid w:val="7D0C580B"/>
    <w:rsid w:val="7D0F3A8A"/>
    <w:rsid w:val="7D102EDB"/>
    <w:rsid w:val="7D1C630E"/>
    <w:rsid w:val="7D256900"/>
    <w:rsid w:val="7D286C1B"/>
    <w:rsid w:val="7D2A65FF"/>
    <w:rsid w:val="7D30075C"/>
    <w:rsid w:val="7D324F2A"/>
    <w:rsid w:val="7D33726F"/>
    <w:rsid w:val="7D3566FF"/>
    <w:rsid w:val="7D36583B"/>
    <w:rsid w:val="7D3F00CC"/>
    <w:rsid w:val="7D405F79"/>
    <w:rsid w:val="7D442A65"/>
    <w:rsid w:val="7D483372"/>
    <w:rsid w:val="7D5432F2"/>
    <w:rsid w:val="7D584F27"/>
    <w:rsid w:val="7D6805B9"/>
    <w:rsid w:val="7D6C6D8D"/>
    <w:rsid w:val="7D727CA3"/>
    <w:rsid w:val="7D76186B"/>
    <w:rsid w:val="7D817C65"/>
    <w:rsid w:val="7D835B42"/>
    <w:rsid w:val="7D883729"/>
    <w:rsid w:val="7D8906C2"/>
    <w:rsid w:val="7D8C16A0"/>
    <w:rsid w:val="7D8C1E85"/>
    <w:rsid w:val="7D922A17"/>
    <w:rsid w:val="7D95170B"/>
    <w:rsid w:val="7DA46BC5"/>
    <w:rsid w:val="7DB815B8"/>
    <w:rsid w:val="7DBB05E3"/>
    <w:rsid w:val="7DBC2312"/>
    <w:rsid w:val="7DC4765D"/>
    <w:rsid w:val="7DC74BB7"/>
    <w:rsid w:val="7DC879CE"/>
    <w:rsid w:val="7DDB5827"/>
    <w:rsid w:val="7DDE4317"/>
    <w:rsid w:val="7DE05125"/>
    <w:rsid w:val="7DE145F7"/>
    <w:rsid w:val="7DE3500F"/>
    <w:rsid w:val="7DE35A9C"/>
    <w:rsid w:val="7DF51C14"/>
    <w:rsid w:val="7E0433DE"/>
    <w:rsid w:val="7E133EC7"/>
    <w:rsid w:val="7E170598"/>
    <w:rsid w:val="7E183C46"/>
    <w:rsid w:val="7E1A6CEA"/>
    <w:rsid w:val="7E1D611B"/>
    <w:rsid w:val="7E216349"/>
    <w:rsid w:val="7E226041"/>
    <w:rsid w:val="7E372A75"/>
    <w:rsid w:val="7E37426C"/>
    <w:rsid w:val="7E393103"/>
    <w:rsid w:val="7E3B2B28"/>
    <w:rsid w:val="7E3C7854"/>
    <w:rsid w:val="7E3F5973"/>
    <w:rsid w:val="7E48425D"/>
    <w:rsid w:val="7E5868D6"/>
    <w:rsid w:val="7E6674DB"/>
    <w:rsid w:val="7E713BFE"/>
    <w:rsid w:val="7E75124A"/>
    <w:rsid w:val="7E76543D"/>
    <w:rsid w:val="7E77670F"/>
    <w:rsid w:val="7E786D50"/>
    <w:rsid w:val="7E8740B7"/>
    <w:rsid w:val="7E8F33D7"/>
    <w:rsid w:val="7EA701B4"/>
    <w:rsid w:val="7EAD55C7"/>
    <w:rsid w:val="7EAD606A"/>
    <w:rsid w:val="7EB62230"/>
    <w:rsid w:val="7EB73E2A"/>
    <w:rsid w:val="7EC832B5"/>
    <w:rsid w:val="7ED55CD3"/>
    <w:rsid w:val="7ED94A63"/>
    <w:rsid w:val="7EDA603E"/>
    <w:rsid w:val="7EDB6EBF"/>
    <w:rsid w:val="7EF72454"/>
    <w:rsid w:val="7EFA3022"/>
    <w:rsid w:val="7EFA67B7"/>
    <w:rsid w:val="7F0E0BFD"/>
    <w:rsid w:val="7F183FCD"/>
    <w:rsid w:val="7F261997"/>
    <w:rsid w:val="7F270189"/>
    <w:rsid w:val="7F2877C9"/>
    <w:rsid w:val="7F2F5C02"/>
    <w:rsid w:val="7F386896"/>
    <w:rsid w:val="7F39243B"/>
    <w:rsid w:val="7F393247"/>
    <w:rsid w:val="7F4447FC"/>
    <w:rsid w:val="7F46667A"/>
    <w:rsid w:val="7F471235"/>
    <w:rsid w:val="7F53680E"/>
    <w:rsid w:val="7F5C69A5"/>
    <w:rsid w:val="7F5F3AD8"/>
    <w:rsid w:val="7F62686A"/>
    <w:rsid w:val="7F6553E4"/>
    <w:rsid w:val="7F66514D"/>
    <w:rsid w:val="7F6B2371"/>
    <w:rsid w:val="7F70317D"/>
    <w:rsid w:val="7F775EE2"/>
    <w:rsid w:val="7F7C2200"/>
    <w:rsid w:val="7F7D6325"/>
    <w:rsid w:val="7F8115DD"/>
    <w:rsid w:val="7F8916FC"/>
    <w:rsid w:val="7F8A0FB8"/>
    <w:rsid w:val="7F8F35AF"/>
    <w:rsid w:val="7F9B390A"/>
    <w:rsid w:val="7FA12925"/>
    <w:rsid w:val="7FA51D84"/>
    <w:rsid w:val="7FAB4095"/>
    <w:rsid w:val="7FB03FBC"/>
    <w:rsid w:val="7FB27383"/>
    <w:rsid w:val="7FB61DF5"/>
    <w:rsid w:val="7FCC1D82"/>
    <w:rsid w:val="7FD275BC"/>
    <w:rsid w:val="7FD733A4"/>
    <w:rsid w:val="7FDB11A7"/>
    <w:rsid w:val="7FF135EC"/>
    <w:rsid w:val="7FFB1348"/>
    <w:rsid w:val="7FFD0BAA"/>
    <w:rsid w:val="7FFE1658"/>
    <w:rsid w:val="7FFF78D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0" w:name="Normal Indent"/>
    <w:lsdException w:uiPriority="0" w:name="footnote text"/>
    <w:lsdException w:qFormat="1" w:uiPriority="99" w:semiHidden="0" w:name="annotation text"/>
    <w:lsdException w:qFormat="1" w:unhideWhenUsed="0" w:uiPriority="99"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nhideWhenUsed="0" w:uiPriority="0" w:name="macro"/>
    <w:lsdException w:uiPriority="0" w:name="toa heading"/>
    <w:lsdException w:uiPriority="0" w:name="List"/>
    <w:lsdException w:unhideWhenUsed="0" w:uiPriority="0" w:name="List Bullet"/>
    <w:lsdException w:unhideWhenUsed="0" w:uiPriority="0" w:semiHidden="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iPriority="0" w:semiHidden="0" w:name="Body Text"/>
    <w:lsdException w:qFormat="1" w:unhideWhenUsed="0" w:uiPriority="99" w:semiHidden="0" w:name="Body Text Indent"/>
    <w:lsdException w:uiPriority="0" w:name="List Continue"/>
    <w:lsdException w:uiPriority="0" w:name="List Continue 2"/>
    <w:lsdException w:unhideWhenUsed="0" w:uiPriority="0" w:name="List Continue 3"/>
    <w:lsdException w:unhideWhenUsed="0" w:uiPriority="0" w:name="List Continue 4"/>
    <w:lsdException w:unhideWhenUsed="0" w:uiPriority="0" w:name="List Continue 5"/>
    <w:lsdException w:unhideWhenUsed="0" w:uiPriority="0" w:name="Message Header"/>
    <w:lsdException w:qFormat="1" w:unhideWhenUsed="0" w:uiPriority="0" w:semiHidden="0" w:name="Subtitle"/>
    <w:lsdException w:uiPriority="0" w:name="Salutation"/>
    <w:lsdException w:qFormat="1" w:unhideWhenUsed="0" w:uiPriority="0" w:semiHidden="0" w:name="Date"/>
    <w:lsdException w:uiPriority="0" w:name="Body Text First Indent"/>
    <w:lsdException w:qFormat="1" w:unhideWhenUsed="0" w:uiPriority="0" w:semiHidden="0" w:name="Body Text First Indent 2"/>
    <w:lsdException w:uiPriority="0" w:name="Note Heading"/>
    <w:lsdException w:uiPriority="0" w:name="Body Text 2"/>
    <w:lsdException w:uiPriority="0" w:name="Body Text 3"/>
    <w:lsdException w:qFormat="1" w:uiPriority="0" w:semiHidden="0" w:name="Body Text Indent 2"/>
    <w:lsdException w:qFormat="1" w:uiPriority="0" w:semiHidden="0" w:name="Body Text Indent 3"/>
    <w:lsdException w:uiPriority="0" w:name="Block Text"/>
    <w:lsdException w:qFormat="1" w:uiPriority="99" w:semiHidden="0" w:name="Hyperlink"/>
    <w:lsdException w:qFormat="1"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0" w:name="E-mail Signature"/>
    <w:lsdException w:qFormat="1" w:uiPriority="99" w:semiHidden="0" w:name="Normal (Web)"/>
    <w:lsdException w:qFormat="1" w:uiPriority="0" w:semiHidden="0" w:name="HTML Acronym"/>
    <w:lsdException w:uiPriority="0" w:name="HTML Address"/>
    <w:lsdException w:qFormat="1" w:uiPriority="0" w:semiHidden="0" w:name="HTML Cite"/>
    <w:lsdException w:qFormat="1" w:uiPriority="0" w:semiHidden="0" w:name="HTML Code"/>
    <w:lsdException w:qFormat="1" w:uiPriority="0" w:semiHidden="0" w:name="HTML Definition"/>
    <w:lsdException w:qFormat="1" w:uiPriority="0" w:semiHidden="0" w:name="HTML Keyboard"/>
    <w:lsdException w:uiPriority="0" w:name="HTML Preformatted"/>
    <w:lsdException w:qFormat="1" w:uiPriority="0" w:semiHidden="0" w:name="HTML Sample"/>
    <w:lsdException w:uiPriority="0" w:name="HTML Typewriter"/>
    <w:lsdException w:qFormat="1" w:uiPriority="0" w:semiHidden="0" w:name="HTML Variable"/>
    <w:lsdException w:qFormat="1" w:uiPriority="99" w:name="Normal Table"/>
    <w:lsdException w:qFormat="1"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link w:val="84"/>
    <w:qFormat/>
    <w:uiPriority w:val="9"/>
    <w:pPr>
      <w:spacing w:before="100" w:beforeAutospacing="1" w:after="100" w:afterAutospacing="1"/>
      <w:jc w:val="center"/>
      <w:outlineLvl w:val="0"/>
    </w:pPr>
    <w:rPr>
      <w:rFonts w:hint="eastAsia" w:ascii="宋体" w:hAnsi="宋体"/>
      <w:b/>
      <w:kern w:val="44"/>
      <w:sz w:val="28"/>
      <w:szCs w:val="48"/>
    </w:rPr>
  </w:style>
  <w:style w:type="paragraph" w:styleId="3">
    <w:name w:val="heading 2"/>
    <w:basedOn w:val="1"/>
    <w:next w:val="1"/>
    <w:link w:val="53"/>
    <w:qFormat/>
    <w:uiPriority w:val="0"/>
    <w:pPr>
      <w:keepNext/>
      <w:keepLines/>
      <w:numPr>
        <w:ilvl w:val="1"/>
        <w:numId w:val="1"/>
      </w:numPr>
      <w:spacing w:before="120" w:after="120" w:line="416" w:lineRule="auto"/>
      <w:jc w:val="left"/>
      <w:outlineLvl w:val="1"/>
    </w:pPr>
    <w:rPr>
      <w:rFonts w:ascii="Cambria" w:hAnsi="Cambria"/>
      <w:b/>
      <w:bCs/>
      <w:sz w:val="24"/>
      <w:szCs w:val="32"/>
    </w:rPr>
  </w:style>
  <w:style w:type="paragraph" w:styleId="4">
    <w:name w:val="heading 3"/>
    <w:basedOn w:val="1"/>
    <w:next w:val="1"/>
    <w:link w:val="54"/>
    <w:qFormat/>
    <w:uiPriority w:val="0"/>
    <w:pPr>
      <w:keepNext/>
      <w:keepLines/>
      <w:numPr>
        <w:ilvl w:val="2"/>
        <w:numId w:val="1"/>
      </w:numPr>
      <w:spacing w:before="260" w:after="260" w:line="416" w:lineRule="auto"/>
      <w:outlineLvl w:val="2"/>
    </w:pPr>
    <w:rPr>
      <w:rFonts w:ascii="Times New Roman" w:hAnsi="Times New Roman"/>
      <w:b/>
      <w:bCs/>
      <w:sz w:val="32"/>
      <w:szCs w:val="32"/>
    </w:rPr>
  </w:style>
  <w:style w:type="paragraph" w:styleId="5">
    <w:name w:val="heading 4"/>
    <w:basedOn w:val="1"/>
    <w:next w:val="1"/>
    <w:link w:val="104"/>
    <w:unhideWhenUsed/>
    <w:qFormat/>
    <w:uiPriority w:val="9"/>
    <w:pPr>
      <w:keepNext/>
      <w:keepLines/>
      <w:numPr>
        <w:ilvl w:val="3"/>
        <w:numId w:val="2"/>
      </w:numPr>
      <w:tabs>
        <w:tab w:val="left" w:pos="0"/>
        <w:tab w:val="left" w:pos="420"/>
      </w:tabs>
      <w:spacing w:before="280" w:after="290" w:line="376" w:lineRule="auto"/>
      <w:outlineLvl w:val="3"/>
    </w:pPr>
    <w:rPr>
      <w:rFonts w:ascii="Times New Roman" w:hAnsi="Times New Roman" w:cstheme="majorBidi"/>
      <w:bCs/>
      <w:sz w:val="24"/>
      <w:szCs w:val="28"/>
    </w:rPr>
  </w:style>
  <w:style w:type="paragraph" w:styleId="6">
    <w:name w:val="heading 5"/>
    <w:basedOn w:val="1"/>
    <w:next w:val="1"/>
    <w:semiHidden/>
    <w:unhideWhenUsed/>
    <w:qFormat/>
    <w:uiPriority w:val="0"/>
    <w:pPr>
      <w:keepNext/>
      <w:keepLines/>
      <w:numPr>
        <w:ilvl w:val="4"/>
        <w:numId w:val="1"/>
      </w:numPr>
      <w:spacing w:before="280" w:after="290" w:line="372" w:lineRule="auto"/>
      <w:outlineLvl w:val="4"/>
    </w:pPr>
    <w:rPr>
      <w:b/>
      <w:sz w:val="28"/>
    </w:rPr>
  </w:style>
  <w:style w:type="paragraph" w:styleId="7">
    <w:name w:val="heading 6"/>
    <w:basedOn w:val="1"/>
    <w:next w:val="1"/>
    <w:semiHidden/>
    <w:unhideWhenUsed/>
    <w:qFormat/>
    <w:uiPriority w:val="0"/>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after="64" w:line="317" w:lineRule="auto"/>
      <w:outlineLvl w:val="6"/>
    </w:pPr>
    <w:rPr>
      <w:b/>
      <w:sz w:val="24"/>
    </w:rPr>
  </w:style>
  <w:style w:type="paragraph" w:styleId="9">
    <w:name w:val="heading 8"/>
    <w:basedOn w:val="1"/>
    <w:next w:val="1"/>
    <w:semiHidden/>
    <w:unhideWhenUsed/>
    <w:qFormat/>
    <w:uiPriority w:val="0"/>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after="64" w:line="317" w:lineRule="auto"/>
      <w:outlineLvl w:val="8"/>
    </w:pPr>
    <w:rPr>
      <w:rFonts w:ascii="Arial" w:hAnsi="Arial" w:eastAsia="黑体"/>
    </w:rPr>
  </w:style>
  <w:style w:type="character" w:default="1" w:styleId="36">
    <w:name w:val="Default Paragraph Font"/>
    <w:semiHidden/>
    <w:unhideWhenUsed/>
    <w:qFormat/>
    <w:uiPriority w:val="1"/>
  </w:style>
  <w:style w:type="table" w:default="1" w:styleId="34">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ind w:left="2520" w:leftChars="1200"/>
    </w:pPr>
    <w:rPr>
      <w:rFonts w:asciiTheme="minorHAnsi" w:hAnsiTheme="minorHAnsi" w:eastAsiaTheme="minorEastAsia" w:cstheme="minorBidi"/>
      <w:szCs w:val="22"/>
    </w:rPr>
  </w:style>
  <w:style w:type="paragraph" w:styleId="12">
    <w:name w:val="Document Map"/>
    <w:basedOn w:val="1"/>
    <w:link w:val="57"/>
    <w:qFormat/>
    <w:uiPriority w:val="0"/>
    <w:rPr>
      <w:rFonts w:ascii="宋体" w:hAnsi="Times New Roman"/>
      <w:sz w:val="18"/>
      <w:szCs w:val="18"/>
    </w:rPr>
  </w:style>
  <w:style w:type="paragraph" w:styleId="13">
    <w:name w:val="annotation text"/>
    <w:basedOn w:val="1"/>
    <w:link w:val="55"/>
    <w:unhideWhenUsed/>
    <w:qFormat/>
    <w:uiPriority w:val="99"/>
    <w:pPr>
      <w:jc w:val="left"/>
    </w:pPr>
    <w:rPr>
      <w:rFonts w:ascii="Times New Roman" w:hAnsi="Times New Roman"/>
    </w:rPr>
  </w:style>
  <w:style w:type="paragraph" w:styleId="14">
    <w:name w:val="Body Text"/>
    <w:basedOn w:val="1"/>
    <w:link w:val="91"/>
    <w:unhideWhenUsed/>
    <w:qFormat/>
    <w:uiPriority w:val="0"/>
    <w:pPr>
      <w:spacing w:after="120"/>
    </w:pPr>
  </w:style>
  <w:style w:type="paragraph" w:styleId="15">
    <w:name w:val="Body Text Indent"/>
    <w:basedOn w:val="1"/>
    <w:next w:val="1"/>
    <w:link w:val="102"/>
    <w:qFormat/>
    <w:uiPriority w:val="99"/>
    <w:pPr>
      <w:spacing w:after="120"/>
      <w:ind w:left="420" w:leftChars="200"/>
    </w:pPr>
  </w:style>
  <w:style w:type="paragraph" w:styleId="16">
    <w:name w:val="toc 5"/>
    <w:basedOn w:val="1"/>
    <w:next w:val="1"/>
    <w:unhideWhenUsed/>
    <w:qFormat/>
    <w:uiPriority w:val="39"/>
    <w:pPr>
      <w:ind w:left="1680" w:leftChars="800"/>
    </w:pPr>
    <w:rPr>
      <w:rFonts w:asciiTheme="minorHAnsi" w:hAnsiTheme="minorHAnsi" w:eastAsiaTheme="minorEastAsia" w:cstheme="minorBidi"/>
      <w:szCs w:val="22"/>
    </w:rPr>
  </w:style>
  <w:style w:type="paragraph" w:styleId="17">
    <w:name w:val="toc 3"/>
    <w:basedOn w:val="1"/>
    <w:next w:val="1"/>
    <w:unhideWhenUsed/>
    <w:qFormat/>
    <w:uiPriority w:val="39"/>
    <w:pPr>
      <w:ind w:left="840" w:leftChars="400"/>
    </w:pPr>
  </w:style>
  <w:style w:type="paragraph" w:styleId="18">
    <w:name w:val="Plain Text"/>
    <w:basedOn w:val="1"/>
    <w:link w:val="58"/>
    <w:qFormat/>
    <w:uiPriority w:val="0"/>
    <w:rPr>
      <w:rFonts w:ascii="宋体" w:hAnsi="Courier New"/>
      <w:szCs w:val="21"/>
    </w:rPr>
  </w:style>
  <w:style w:type="paragraph" w:styleId="19">
    <w:name w:val="toc 8"/>
    <w:basedOn w:val="1"/>
    <w:next w:val="1"/>
    <w:unhideWhenUsed/>
    <w:qFormat/>
    <w:uiPriority w:val="39"/>
    <w:pPr>
      <w:ind w:left="2940" w:leftChars="1400"/>
    </w:pPr>
    <w:rPr>
      <w:rFonts w:asciiTheme="minorHAnsi" w:hAnsiTheme="minorHAnsi" w:eastAsiaTheme="minorEastAsia" w:cstheme="minorBidi"/>
      <w:szCs w:val="22"/>
    </w:rPr>
  </w:style>
  <w:style w:type="paragraph" w:styleId="20">
    <w:name w:val="Date"/>
    <w:basedOn w:val="1"/>
    <w:next w:val="1"/>
    <w:link w:val="59"/>
    <w:qFormat/>
    <w:uiPriority w:val="0"/>
    <w:pPr>
      <w:ind w:left="100" w:leftChars="2500"/>
    </w:pPr>
    <w:rPr>
      <w:rFonts w:ascii="Times New Roman" w:hAnsi="Times New Roman"/>
    </w:rPr>
  </w:style>
  <w:style w:type="paragraph" w:styleId="21">
    <w:name w:val="Body Text Indent 2"/>
    <w:basedOn w:val="1"/>
    <w:link w:val="105"/>
    <w:unhideWhenUsed/>
    <w:qFormat/>
    <w:uiPriority w:val="0"/>
    <w:pPr>
      <w:spacing w:after="120" w:line="480" w:lineRule="auto"/>
      <w:ind w:left="420" w:leftChars="200"/>
    </w:pPr>
    <w:rPr>
      <w:szCs w:val="20"/>
    </w:rPr>
  </w:style>
  <w:style w:type="paragraph" w:styleId="22">
    <w:name w:val="Balloon Text"/>
    <w:basedOn w:val="1"/>
    <w:link w:val="60"/>
    <w:qFormat/>
    <w:uiPriority w:val="0"/>
    <w:rPr>
      <w:rFonts w:ascii="Times New Roman" w:hAnsi="Times New Roman"/>
      <w:sz w:val="18"/>
      <w:szCs w:val="18"/>
    </w:rPr>
  </w:style>
  <w:style w:type="paragraph" w:styleId="23">
    <w:name w:val="footer"/>
    <w:basedOn w:val="1"/>
    <w:link w:val="61"/>
    <w:qFormat/>
    <w:uiPriority w:val="99"/>
    <w:pPr>
      <w:tabs>
        <w:tab w:val="center" w:pos="4153"/>
        <w:tab w:val="right" w:pos="8306"/>
      </w:tabs>
      <w:snapToGrid w:val="0"/>
      <w:jc w:val="left"/>
    </w:pPr>
    <w:rPr>
      <w:rFonts w:ascii="Times New Roman" w:hAnsi="Times New Roman"/>
      <w:sz w:val="18"/>
      <w:szCs w:val="18"/>
    </w:rPr>
  </w:style>
  <w:style w:type="paragraph" w:styleId="24">
    <w:name w:val="header"/>
    <w:basedOn w:val="1"/>
    <w:link w:val="62"/>
    <w:qFormat/>
    <w:uiPriority w:val="99"/>
    <w:pPr>
      <w:pBdr>
        <w:bottom w:val="single" w:color="auto" w:sz="6" w:space="1"/>
      </w:pBdr>
      <w:tabs>
        <w:tab w:val="center" w:pos="4153"/>
        <w:tab w:val="right" w:pos="8306"/>
      </w:tabs>
      <w:snapToGrid w:val="0"/>
      <w:jc w:val="center"/>
    </w:pPr>
    <w:rPr>
      <w:rFonts w:ascii="Times New Roman" w:hAnsi="Times New Roman"/>
      <w:sz w:val="18"/>
      <w:szCs w:val="18"/>
    </w:rPr>
  </w:style>
  <w:style w:type="paragraph" w:styleId="25">
    <w:name w:val="toc 1"/>
    <w:basedOn w:val="1"/>
    <w:next w:val="1"/>
    <w:unhideWhenUsed/>
    <w:qFormat/>
    <w:uiPriority w:val="39"/>
  </w:style>
  <w:style w:type="paragraph" w:styleId="26">
    <w:name w:val="toc 4"/>
    <w:basedOn w:val="1"/>
    <w:next w:val="1"/>
    <w:unhideWhenUsed/>
    <w:qFormat/>
    <w:uiPriority w:val="39"/>
    <w:pPr>
      <w:ind w:left="1260" w:leftChars="600"/>
    </w:pPr>
    <w:rPr>
      <w:rFonts w:asciiTheme="minorHAnsi" w:hAnsiTheme="minorHAnsi" w:eastAsiaTheme="minorEastAsia" w:cstheme="minorBidi"/>
      <w:szCs w:val="22"/>
    </w:rPr>
  </w:style>
  <w:style w:type="paragraph" w:styleId="27">
    <w:name w:val="toc 6"/>
    <w:basedOn w:val="1"/>
    <w:next w:val="1"/>
    <w:unhideWhenUsed/>
    <w:qFormat/>
    <w:uiPriority w:val="39"/>
    <w:pPr>
      <w:ind w:left="2100" w:leftChars="1000"/>
    </w:pPr>
    <w:rPr>
      <w:rFonts w:asciiTheme="minorHAnsi" w:hAnsiTheme="minorHAnsi" w:eastAsiaTheme="minorEastAsia" w:cstheme="minorBidi"/>
      <w:szCs w:val="22"/>
    </w:rPr>
  </w:style>
  <w:style w:type="paragraph" w:styleId="28">
    <w:name w:val="Body Text Indent 3"/>
    <w:basedOn w:val="1"/>
    <w:link w:val="106"/>
    <w:unhideWhenUsed/>
    <w:qFormat/>
    <w:uiPriority w:val="0"/>
    <w:pPr>
      <w:spacing w:line="300" w:lineRule="auto"/>
      <w:ind w:firstLine="480" w:firstLineChars="200"/>
    </w:pPr>
    <w:rPr>
      <w:rFonts w:ascii="宋体" w:hAnsi="宋体"/>
      <w:sz w:val="24"/>
    </w:rPr>
  </w:style>
  <w:style w:type="paragraph" w:styleId="29">
    <w:name w:val="toc 2"/>
    <w:basedOn w:val="1"/>
    <w:next w:val="1"/>
    <w:unhideWhenUsed/>
    <w:qFormat/>
    <w:uiPriority w:val="39"/>
    <w:pPr>
      <w:ind w:left="420" w:leftChars="200"/>
    </w:pPr>
  </w:style>
  <w:style w:type="paragraph" w:styleId="30">
    <w:name w:val="toc 9"/>
    <w:basedOn w:val="1"/>
    <w:next w:val="1"/>
    <w:unhideWhenUsed/>
    <w:qFormat/>
    <w:uiPriority w:val="39"/>
    <w:pPr>
      <w:ind w:left="3360" w:leftChars="1600"/>
    </w:pPr>
    <w:rPr>
      <w:rFonts w:asciiTheme="minorHAnsi" w:hAnsiTheme="minorHAnsi" w:eastAsiaTheme="minorEastAsia" w:cstheme="minorBidi"/>
      <w:szCs w:val="22"/>
    </w:rPr>
  </w:style>
  <w:style w:type="paragraph" w:styleId="31">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paragraph" w:styleId="32">
    <w:name w:val="annotation subject"/>
    <w:basedOn w:val="13"/>
    <w:next w:val="13"/>
    <w:link w:val="56"/>
    <w:unhideWhenUsed/>
    <w:qFormat/>
    <w:uiPriority w:val="0"/>
    <w:rPr>
      <w:b/>
      <w:bCs/>
    </w:rPr>
  </w:style>
  <w:style w:type="paragraph" w:styleId="33">
    <w:name w:val="Body Text First Indent 2"/>
    <w:basedOn w:val="15"/>
    <w:next w:val="1"/>
    <w:link w:val="103"/>
    <w:qFormat/>
    <w:uiPriority w:val="0"/>
    <w:pPr>
      <w:ind w:left="0" w:leftChars="0"/>
      <w:jc w:val="center"/>
    </w:pPr>
    <w:rPr>
      <w:rFonts w:ascii="黑体" w:hAnsi="黑体" w:eastAsia="黑体" w:cs="黑体"/>
      <w:sz w:val="32"/>
      <w:szCs w:val="32"/>
    </w:rPr>
  </w:style>
  <w:style w:type="table" w:styleId="35">
    <w:name w:val="Table Grid"/>
    <w:basedOn w:val="34"/>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7">
    <w:name w:val="Strong"/>
    <w:qFormat/>
    <w:uiPriority w:val="0"/>
    <w:rPr>
      <w:b/>
    </w:rPr>
  </w:style>
  <w:style w:type="character" w:styleId="38">
    <w:name w:val="FollowedHyperlink"/>
    <w:unhideWhenUsed/>
    <w:qFormat/>
    <w:uiPriority w:val="0"/>
    <w:rPr>
      <w:color w:val="338DE6"/>
      <w:u w:val="none"/>
    </w:rPr>
  </w:style>
  <w:style w:type="character" w:styleId="39">
    <w:name w:val="Emphasis"/>
    <w:basedOn w:val="36"/>
    <w:qFormat/>
    <w:uiPriority w:val="20"/>
  </w:style>
  <w:style w:type="character" w:styleId="40">
    <w:name w:val="HTML Definition"/>
    <w:basedOn w:val="36"/>
    <w:unhideWhenUsed/>
    <w:qFormat/>
    <w:uiPriority w:val="0"/>
  </w:style>
  <w:style w:type="character" w:styleId="41">
    <w:name w:val="HTML Acronym"/>
    <w:basedOn w:val="36"/>
    <w:unhideWhenUsed/>
    <w:qFormat/>
    <w:uiPriority w:val="0"/>
    <w:rPr>
      <w:color w:val="FF6600"/>
    </w:rPr>
  </w:style>
  <w:style w:type="character" w:styleId="42">
    <w:name w:val="HTML Variable"/>
    <w:basedOn w:val="36"/>
    <w:unhideWhenUsed/>
    <w:qFormat/>
    <w:uiPriority w:val="0"/>
  </w:style>
  <w:style w:type="character" w:styleId="43">
    <w:name w:val="Hyperlink"/>
    <w:basedOn w:val="36"/>
    <w:unhideWhenUsed/>
    <w:qFormat/>
    <w:uiPriority w:val="99"/>
    <w:rPr>
      <w:color w:val="338DE6"/>
      <w:u w:val="none"/>
    </w:rPr>
  </w:style>
  <w:style w:type="character" w:styleId="44">
    <w:name w:val="HTML Code"/>
    <w:unhideWhenUsed/>
    <w:qFormat/>
    <w:uiPriority w:val="0"/>
    <w:rPr>
      <w:rFonts w:hint="default" w:ascii="monospace" w:hAnsi="monospace" w:eastAsia="monospace" w:cs="monospace"/>
      <w:sz w:val="21"/>
      <w:szCs w:val="21"/>
    </w:rPr>
  </w:style>
  <w:style w:type="character" w:styleId="45">
    <w:name w:val="annotation reference"/>
    <w:basedOn w:val="36"/>
    <w:unhideWhenUsed/>
    <w:qFormat/>
    <w:uiPriority w:val="0"/>
    <w:rPr>
      <w:sz w:val="21"/>
      <w:szCs w:val="21"/>
    </w:rPr>
  </w:style>
  <w:style w:type="character" w:styleId="46">
    <w:name w:val="HTML Cite"/>
    <w:basedOn w:val="36"/>
    <w:unhideWhenUsed/>
    <w:qFormat/>
    <w:uiPriority w:val="0"/>
  </w:style>
  <w:style w:type="character" w:styleId="47">
    <w:name w:val="HTML Keyboard"/>
    <w:unhideWhenUsed/>
    <w:qFormat/>
    <w:uiPriority w:val="0"/>
    <w:rPr>
      <w:rFonts w:hint="default" w:ascii="monospace" w:hAnsi="monospace" w:eastAsia="monospace" w:cs="monospace"/>
      <w:sz w:val="21"/>
      <w:szCs w:val="21"/>
    </w:rPr>
  </w:style>
  <w:style w:type="character" w:styleId="48">
    <w:name w:val="HTML Sample"/>
    <w:unhideWhenUsed/>
    <w:qFormat/>
    <w:uiPriority w:val="0"/>
    <w:rPr>
      <w:rFonts w:ascii="monospace" w:hAnsi="monospace" w:eastAsia="monospace" w:cs="monospace"/>
      <w:sz w:val="21"/>
      <w:szCs w:val="21"/>
    </w:rPr>
  </w:style>
  <w:style w:type="paragraph" w:customStyle="1" w:styleId="49">
    <w:name w:val="Default"/>
    <w:unhideWhenUsed/>
    <w:qFormat/>
    <w:uiPriority w:val="99"/>
    <w:pPr>
      <w:widowControl w:val="0"/>
      <w:autoSpaceDE w:val="0"/>
      <w:autoSpaceDN w:val="0"/>
      <w:adjustRightInd w:val="0"/>
    </w:pPr>
    <w:rPr>
      <w:rFonts w:hint="eastAsia" w:ascii="宋体" w:hAnsi="宋体" w:eastAsia="宋体" w:cs="Times New Roman"/>
      <w:color w:val="000000"/>
      <w:sz w:val="24"/>
      <w:lang w:val="en-US" w:eastAsia="zh-CN" w:bidi="ar-SA"/>
    </w:rPr>
  </w:style>
  <w:style w:type="paragraph" w:styleId="50">
    <w:name w:val="Intense Quote"/>
    <w:next w:val="1"/>
    <w:link w:val="153"/>
    <w:qFormat/>
    <w:uiPriority w:val="30"/>
    <w:pPr>
      <w:wordWrap w:val="0"/>
      <w:spacing w:before="360" w:after="360"/>
      <w:ind w:left="950" w:right="950"/>
      <w:jc w:val="center"/>
    </w:pPr>
    <w:rPr>
      <w:rFonts w:ascii="宋体" w:hAnsi="宋体" w:eastAsia="Times New Roman" w:cs="Times New Roman"/>
      <w:i/>
      <w:sz w:val="21"/>
      <w:lang w:val="en-US" w:eastAsia="zh-CN" w:bidi="ar-SA"/>
    </w:rPr>
  </w:style>
  <w:style w:type="paragraph" w:customStyle="1" w:styleId="51">
    <w:name w:val="标题1"/>
    <w:basedOn w:val="1"/>
    <w:qFormat/>
    <w:uiPriority w:val="0"/>
    <w:pPr>
      <w:spacing w:before="567" w:after="3400" w:afterLines="3400"/>
    </w:pPr>
    <w:rPr>
      <w:rFonts w:ascii="Times New Roman" w:hAnsi="Times New Roman" w:eastAsia="黑体"/>
      <w:sz w:val="32"/>
    </w:rPr>
  </w:style>
  <w:style w:type="paragraph" w:customStyle="1" w:styleId="52">
    <w:name w:val="样式1"/>
    <w:basedOn w:val="1"/>
    <w:next w:val="1"/>
    <w:qFormat/>
    <w:uiPriority w:val="0"/>
    <w:pPr>
      <w:adjustRightInd w:val="0"/>
      <w:ind w:firstLine="600" w:firstLineChars="200"/>
    </w:pPr>
  </w:style>
  <w:style w:type="character" w:customStyle="1" w:styleId="53">
    <w:name w:val="标题 2 字符"/>
    <w:link w:val="3"/>
    <w:qFormat/>
    <w:uiPriority w:val="0"/>
    <w:rPr>
      <w:rFonts w:ascii="Cambria" w:hAnsi="Cambria"/>
      <w:b/>
      <w:bCs/>
      <w:kern w:val="2"/>
      <w:sz w:val="24"/>
      <w:szCs w:val="32"/>
    </w:rPr>
  </w:style>
  <w:style w:type="character" w:customStyle="1" w:styleId="54">
    <w:name w:val="标题 3 字符"/>
    <w:link w:val="4"/>
    <w:qFormat/>
    <w:uiPriority w:val="0"/>
    <w:rPr>
      <w:b/>
      <w:bCs/>
      <w:kern w:val="2"/>
      <w:sz w:val="32"/>
      <w:szCs w:val="32"/>
    </w:rPr>
  </w:style>
  <w:style w:type="character" w:customStyle="1" w:styleId="55">
    <w:name w:val="批注文字 字符"/>
    <w:link w:val="13"/>
    <w:qFormat/>
    <w:uiPriority w:val="99"/>
    <w:rPr>
      <w:kern w:val="2"/>
      <w:sz w:val="21"/>
      <w:szCs w:val="24"/>
    </w:rPr>
  </w:style>
  <w:style w:type="character" w:customStyle="1" w:styleId="56">
    <w:name w:val="批注主题 字符"/>
    <w:link w:val="32"/>
    <w:qFormat/>
    <w:uiPriority w:val="0"/>
    <w:rPr>
      <w:b/>
      <w:bCs/>
      <w:kern w:val="2"/>
      <w:sz w:val="21"/>
      <w:szCs w:val="24"/>
    </w:rPr>
  </w:style>
  <w:style w:type="character" w:customStyle="1" w:styleId="57">
    <w:name w:val="文档结构图 字符"/>
    <w:link w:val="12"/>
    <w:qFormat/>
    <w:uiPriority w:val="0"/>
    <w:rPr>
      <w:rFonts w:ascii="宋体"/>
      <w:kern w:val="2"/>
      <w:sz w:val="18"/>
      <w:szCs w:val="18"/>
    </w:rPr>
  </w:style>
  <w:style w:type="character" w:customStyle="1" w:styleId="58">
    <w:name w:val="纯文本 字符"/>
    <w:link w:val="18"/>
    <w:qFormat/>
    <w:uiPriority w:val="0"/>
    <w:rPr>
      <w:rFonts w:ascii="宋体" w:hAnsi="Courier New" w:cs="Courier New"/>
      <w:kern w:val="2"/>
      <w:sz w:val="21"/>
      <w:szCs w:val="21"/>
    </w:rPr>
  </w:style>
  <w:style w:type="character" w:customStyle="1" w:styleId="59">
    <w:name w:val="日期 字符"/>
    <w:link w:val="20"/>
    <w:qFormat/>
    <w:uiPriority w:val="0"/>
    <w:rPr>
      <w:kern w:val="2"/>
      <w:sz w:val="21"/>
      <w:szCs w:val="24"/>
    </w:rPr>
  </w:style>
  <w:style w:type="character" w:customStyle="1" w:styleId="60">
    <w:name w:val="批注框文本 字符"/>
    <w:link w:val="22"/>
    <w:qFormat/>
    <w:uiPriority w:val="0"/>
    <w:rPr>
      <w:kern w:val="2"/>
      <w:sz w:val="18"/>
      <w:szCs w:val="18"/>
    </w:rPr>
  </w:style>
  <w:style w:type="character" w:customStyle="1" w:styleId="61">
    <w:name w:val="页脚 字符"/>
    <w:link w:val="23"/>
    <w:qFormat/>
    <w:uiPriority w:val="99"/>
    <w:rPr>
      <w:kern w:val="2"/>
      <w:sz w:val="18"/>
      <w:szCs w:val="18"/>
    </w:rPr>
  </w:style>
  <w:style w:type="character" w:customStyle="1" w:styleId="62">
    <w:name w:val="页眉 字符"/>
    <w:link w:val="24"/>
    <w:qFormat/>
    <w:uiPriority w:val="99"/>
    <w:rPr>
      <w:kern w:val="2"/>
      <w:sz w:val="18"/>
      <w:szCs w:val="18"/>
    </w:rPr>
  </w:style>
  <w:style w:type="character" w:customStyle="1" w:styleId="63">
    <w:name w:val="fontborder"/>
    <w:qFormat/>
    <w:uiPriority w:val="0"/>
    <w:rPr>
      <w:bdr w:val="single" w:color="000000" w:sz="4" w:space="0"/>
    </w:rPr>
  </w:style>
  <w:style w:type="character" w:customStyle="1" w:styleId="64">
    <w:name w:val="解释 Char"/>
    <w:link w:val="65"/>
    <w:qFormat/>
    <w:uiPriority w:val="0"/>
    <w:rPr>
      <w:rFonts w:ascii="楷体_GB2312" w:hAnsi="楷体" w:eastAsia="楷体_GB2312"/>
      <w:kern w:val="2"/>
      <w:sz w:val="18"/>
      <w:szCs w:val="18"/>
      <w:lang w:val="zh-CN" w:eastAsia="zh-CN"/>
    </w:rPr>
  </w:style>
  <w:style w:type="paragraph" w:customStyle="1" w:styleId="65">
    <w:name w:val="解释"/>
    <w:basedOn w:val="66"/>
    <w:link w:val="64"/>
    <w:qFormat/>
    <w:uiPriority w:val="0"/>
    <w:pPr>
      <w:adjustRightInd w:val="0"/>
      <w:snapToGrid w:val="0"/>
      <w:spacing w:line="360" w:lineRule="exact"/>
    </w:pPr>
  </w:style>
  <w:style w:type="paragraph" w:customStyle="1" w:styleId="66">
    <w:name w:val="p0"/>
    <w:basedOn w:val="1"/>
    <w:qFormat/>
    <w:uiPriority w:val="0"/>
    <w:pPr>
      <w:widowControl/>
      <w:spacing w:line="380" w:lineRule="exact"/>
      <w:ind w:left="2485" w:hanging="360"/>
      <w:jc w:val="left"/>
    </w:pPr>
    <w:rPr>
      <w:rFonts w:ascii="楷体_GB2312" w:hAnsi="楷体" w:eastAsia="楷体_GB2312"/>
      <w:sz w:val="18"/>
      <w:szCs w:val="18"/>
      <w:lang w:val="zh-CN"/>
    </w:rPr>
  </w:style>
  <w:style w:type="character" w:customStyle="1" w:styleId="67">
    <w:name w:val="fontstrikethrough"/>
    <w:qFormat/>
    <w:uiPriority w:val="0"/>
    <w:rPr>
      <w:strike/>
    </w:rPr>
  </w:style>
  <w:style w:type="character" w:customStyle="1" w:styleId="68">
    <w:name w:val="表中文字 Char"/>
    <w:link w:val="69"/>
    <w:qFormat/>
    <w:uiPriority w:val="0"/>
    <w:rPr>
      <w:rFonts w:ascii="宋体" w:hAnsi="宋体" w:cs="宋体"/>
      <w:kern w:val="2"/>
      <w:sz w:val="18"/>
      <w:szCs w:val="18"/>
    </w:rPr>
  </w:style>
  <w:style w:type="paragraph" w:customStyle="1" w:styleId="69">
    <w:name w:val="表中文字"/>
    <w:basedOn w:val="1"/>
    <w:link w:val="68"/>
    <w:qFormat/>
    <w:uiPriority w:val="0"/>
    <w:pPr>
      <w:widowControl/>
      <w:tabs>
        <w:tab w:val="left" w:pos="600"/>
      </w:tabs>
    </w:pPr>
    <w:rPr>
      <w:rFonts w:ascii="宋体" w:hAnsi="宋体"/>
      <w:sz w:val="18"/>
      <w:szCs w:val="18"/>
    </w:rPr>
  </w:style>
  <w:style w:type="paragraph" w:customStyle="1" w:styleId="70">
    <w:name w:val="列出段落1"/>
    <w:basedOn w:val="1"/>
    <w:qFormat/>
    <w:uiPriority w:val="34"/>
    <w:pPr>
      <w:ind w:firstLine="420" w:firstLineChars="200"/>
    </w:pPr>
  </w:style>
  <w:style w:type="paragraph" w:customStyle="1" w:styleId="71">
    <w:name w:val="列出段落111"/>
    <w:basedOn w:val="1"/>
    <w:qFormat/>
    <w:uiPriority w:val="34"/>
    <w:pPr>
      <w:ind w:firstLine="420" w:firstLineChars="200"/>
    </w:pPr>
  </w:style>
  <w:style w:type="paragraph" w:customStyle="1" w:styleId="72">
    <w:name w:val="文献分类号"/>
    <w:qFormat/>
    <w:uiPriority w:val="0"/>
    <w:pPr>
      <w:widowControl w:val="0"/>
      <w:numPr>
        <w:ilvl w:val="4"/>
        <w:numId w:val="3"/>
      </w:numPr>
      <w:textAlignment w:val="center"/>
    </w:pPr>
    <w:rPr>
      <w:rFonts w:ascii="Times New Roman" w:hAnsi="Times New Roman" w:eastAsia="黑体" w:cs="Times New Roman"/>
      <w:sz w:val="21"/>
      <w:lang w:val="en-US" w:eastAsia="zh-CN" w:bidi="ar-SA"/>
    </w:rPr>
  </w:style>
  <w:style w:type="paragraph" w:customStyle="1" w:styleId="73">
    <w:name w:val="章编号和标题 Char"/>
    <w:basedOn w:val="1"/>
    <w:qFormat/>
    <w:uiPriority w:val="0"/>
    <w:rPr>
      <w:szCs w:val="22"/>
    </w:rPr>
  </w:style>
  <w:style w:type="paragraph" w:customStyle="1" w:styleId="74">
    <w:name w:val="列出段落11"/>
    <w:basedOn w:val="1"/>
    <w:qFormat/>
    <w:uiPriority w:val="99"/>
    <w:pPr>
      <w:ind w:firstLine="420" w:firstLineChars="200"/>
    </w:pPr>
  </w:style>
  <w:style w:type="paragraph" w:customStyle="1" w:styleId="75">
    <w:name w:val="正文 A"/>
    <w:qFormat/>
    <w:uiPriority w:val="0"/>
    <w:pPr>
      <w:widowControl w:val="0"/>
      <w:jc w:val="both"/>
    </w:pPr>
    <w:rPr>
      <w:rFonts w:ascii="Calibri" w:hAnsi="Calibri" w:eastAsia="Calibri" w:cs="Calibri"/>
      <w:color w:val="000000"/>
      <w:kern w:val="2"/>
      <w:sz w:val="21"/>
      <w:szCs w:val="21"/>
      <w:lang w:val="en-US" w:eastAsia="zh-CN" w:bidi="ar-SA"/>
    </w:rPr>
  </w:style>
  <w:style w:type="paragraph" w:customStyle="1" w:styleId="76">
    <w:name w:val="列出段落2"/>
    <w:basedOn w:val="1"/>
    <w:qFormat/>
    <w:uiPriority w:val="34"/>
    <w:pPr>
      <w:ind w:firstLine="420" w:firstLineChars="200"/>
    </w:pPr>
    <w:rPr>
      <w:szCs w:val="22"/>
    </w:rPr>
  </w:style>
  <w:style w:type="paragraph" w:customStyle="1" w:styleId="77">
    <w:name w:val="其他标准称谓"/>
    <w:qFormat/>
    <w:uiPriority w:val="0"/>
    <w:pPr>
      <w:numPr>
        <w:ilvl w:val="2"/>
        <w:numId w:val="3"/>
      </w:numPr>
      <w:spacing w:line="0" w:lineRule="atLeast"/>
      <w:jc w:val="distribute"/>
    </w:pPr>
    <w:rPr>
      <w:rFonts w:ascii="黑体" w:hAnsi="宋体" w:eastAsia="黑体" w:cs="Times New Roman"/>
      <w:sz w:val="52"/>
      <w:lang w:val="en-US" w:eastAsia="zh-CN" w:bidi="ar-SA"/>
    </w:rPr>
  </w:style>
  <w:style w:type="paragraph" w:customStyle="1" w:styleId="78">
    <w:name w:val="正文首行缩进 Char Char Char"/>
    <w:basedOn w:val="1"/>
    <w:qFormat/>
    <w:uiPriority w:val="0"/>
    <w:pPr>
      <w:tabs>
        <w:tab w:val="left" w:pos="720"/>
      </w:tabs>
      <w:ind w:left="720" w:hanging="720"/>
    </w:pPr>
    <w:rPr>
      <w:szCs w:val="22"/>
    </w:rPr>
  </w:style>
  <w:style w:type="paragraph" w:customStyle="1" w:styleId="79">
    <w:name w:val="无间隔1"/>
    <w:qFormat/>
    <w:uiPriority w:val="99"/>
    <w:pPr>
      <w:widowControl w:val="0"/>
      <w:jc w:val="both"/>
    </w:pPr>
    <w:rPr>
      <w:rFonts w:ascii="Calibri" w:hAnsi="Calibri" w:eastAsia="宋体" w:cs="Times New Roman"/>
      <w:kern w:val="2"/>
      <w:sz w:val="21"/>
      <w:szCs w:val="24"/>
      <w:lang w:val="en-US" w:eastAsia="zh-CN" w:bidi="ar-SA"/>
    </w:rPr>
  </w:style>
  <w:style w:type="paragraph" w:customStyle="1" w:styleId="80">
    <w:name w:val="列出段落3"/>
    <w:basedOn w:val="1"/>
    <w:qFormat/>
    <w:uiPriority w:val="34"/>
    <w:pPr>
      <w:ind w:firstLine="420" w:firstLineChars="200"/>
    </w:pPr>
  </w:style>
  <w:style w:type="paragraph" w:customStyle="1" w:styleId="81">
    <w:name w:val="修订1"/>
    <w:hidden/>
    <w:semiHidden/>
    <w:qFormat/>
    <w:uiPriority w:val="99"/>
    <w:rPr>
      <w:rFonts w:ascii="Calibri" w:hAnsi="Calibri" w:eastAsia="宋体" w:cs="Times New Roman"/>
      <w:kern w:val="2"/>
      <w:sz w:val="21"/>
      <w:szCs w:val="24"/>
      <w:lang w:val="en-US" w:eastAsia="zh-CN" w:bidi="ar-SA"/>
    </w:rPr>
  </w:style>
  <w:style w:type="paragraph" w:customStyle="1" w:styleId="82">
    <w:name w:val="修订2"/>
    <w:hidden/>
    <w:unhideWhenUsed/>
    <w:qFormat/>
    <w:uiPriority w:val="99"/>
    <w:rPr>
      <w:rFonts w:ascii="Calibri" w:hAnsi="Calibri" w:eastAsia="宋体" w:cs="Times New Roman"/>
      <w:kern w:val="2"/>
      <w:sz w:val="21"/>
      <w:szCs w:val="24"/>
      <w:lang w:val="en-US" w:eastAsia="zh-CN" w:bidi="ar-SA"/>
    </w:rPr>
  </w:style>
  <w:style w:type="paragraph" w:customStyle="1" w:styleId="83">
    <w:name w:val="WPSOffice手动目录 1"/>
    <w:qFormat/>
    <w:uiPriority w:val="0"/>
    <w:rPr>
      <w:rFonts w:ascii="Times New Roman" w:hAnsi="Times New Roman" w:eastAsia="宋体" w:cs="Times New Roman"/>
      <w:lang w:val="en-US" w:eastAsia="zh-CN" w:bidi="ar-SA"/>
    </w:rPr>
  </w:style>
  <w:style w:type="character" w:customStyle="1" w:styleId="84">
    <w:name w:val="标题 1 字符"/>
    <w:link w:val="2"/>
    <w:qFormat/>
    <w:uiPriority w:val="9"/>
    <w:rPr>
      <w:rFonts w:ascii="宋体" w:hAnsi="宋体"/>
      <w:b/>
      <w:kern w:val="44"/>
      <w:sz w:val="28"/>
      <w:szCs w:val="48"/>
    </w:rPr>
  </w:style>
  <w:style w:type="paragraph" w:customStyle="1" w:styleId="85">
    <w:name w:val="修订3"/>
    <w:hidden/>
    <w:unhideWhenUsed/>
    <w:qFormat/>
    <w:uiPriority w:val="99"/>
    <w:rPr>
      <w:rFonts w:ascii="Calibri" w:hAnsi="Calibri" w:eastAsia="宋体" w:cs="Times New Roman"/>
      <w:kern w:val="2"/>
      <w:sz w:val="21"/>
      <w:szCs w:val="24"/>
      <w:lang w:val="en-US" w:eastAsia="zh-CN" w:bidi="ar-SA"/>
    </w:rPr>
  </w:style>
  <w:style w:type="paragraph" w:customStyle="1" w:styleId="86">
    <w:name w:val="修订31"/>
    <w:unhideWhenUsed/>
    <w:qFormat/>
    <w:uiPriority w:val="99"/>
    <w:rPr>
      <w:rFonts w:ascii="Calibri" w:hAnsi="Calibri" w:eastAsia="宋体" w:cs="Times New Roman"/>
      <w:kern w:val="2"/>
      <w:sz w:val="21"/>
      <w:szCs w:val="24"/>
      <w:lang w:val="en-US" w:eastAsia="zh-CN" w:bidi="ar-SA"/>
    </w:rPr>
  </w:style>
  <w:style w:type="character" w:customStyle="1" w:styleId="87">
    <w:name w:val="sp2"/>
    <w:basedOn w:val="36"/>
    <w:qFormat/>
    <w:uiPriority w:val="0"/>
  </w:style>
  <w:style w:type="character" w:customStyle="1" w:styleId="88">
    <w:name w:val="sp21"/>
    <w:basedOn w:val="36"/>
    <w:qFormat/>
    <w:uiPriority w:val="0"/>
  </w:style>
  <w:style w:type="paragraph" w:customStyle="1" w:styleId="89">
    <w:name w:val="修订4"/>
    <w:hidden/>
    <w:unhideWhenUsed/>
    <w:qFormat/>
    <w:uiPriority w:val="99"/>
    <w:rPr>
      <w:rFonts w:ascii="Calibri" w:hAnsi="Calibri" w:eastAsia="宋体" w:cs="Times New Roman"/>
      <w:kern w:val="2"/>
      <w:sz w:val="21"/>
      <w:szCs w:val="24"/>
      <w:lang w:val="en-US" w:eastAsia="zh-CN" w:bidi="ar-SA"/>
    </w:rPr>
  </w:style>
  <w:style w:type="paragraph" w:styleId="90">
    <w:name w:val="List Paragraph"/>
    <w:basedOn w:val="1"/>
    <w:unhideWhenUsed/>
    <w:qFormat/>
    <w:uiPriority w:val="34"/>
    <w:pPr>
      <w:ind w:firstLine="420" w:firstLineChars="200"/>
    </w:pPr>
  </w:style>
  <w:style w:type="character" w:customStyle="1" w:styleId="91">
    <w:name w:val="正文文本 字符"/>
    <w:basedOn w:val="36"/>
    <w:link w:val="14"/>
    <w:qFormat/>
    <w:uiPriority w:val="0"/>
    <w:rPr>
      <w:rFonts w:ascii="Calibri" w:hAnsi="Calibri"/>
      <w:kern w:val="2"/>
      <w:sz w:val="21"/>
      <w:szCs w:val="24"/>
    </w:rPr>
  </w:style>
  <w:style w:type="table" w:customStyle="1" w:styleId="92">
    <w:name w:val="Table Normal"/>
    <w:semiHidden/>
    <w:unhideWhenUsed/>
    <w:qFormat/>
    <w:uiPriority w:val="0"/>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paragraph" w:customStyle="1" w:styleId="93">
    <w:name w:val="Table Paragraph"/>
    <w:basedOn w:val="1"/>
    <w:qFormat/>
    <w:uiPriority w:val="1"/>
    <w:pPr>
      <w:autoSpaceDE w:val="0"/>
      <w:autoSpaceDN w:val="0"/>
      <w:spacing w:before="50"/>
      <w:ind w:left="413" w:right="389"/>
      <w:jc w:val="left"/>
    </w:pPr>
    <w:rPr>
      <w:rFonts w:ascii="宋体" w:hAnsi="宋体" w:cs="宋体"/>
      <w:kern w:val="0"/>
      <w:sz w:val="22"/>
      <w:szCs w:val="22"/>
      <w:lang w:eastAsia="en-US"/>
    </w:rPr>
  </w:style>
  <w:style w:type="paragraph" w:customStyle="1" w:styleId="94">
    <w:name w:val="标准文件_段"/>
    <w:link w:val="155"/>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95">
    <w:name w:val="标准文件_术语条一"/>
    <w:basedOn w:val="96"/>
    <w:next w:val="94"/>
    <w:qFormat/>
    <w:uiPriority w:val="0"/>
    <w:pPr>
      <w:tabs>
        <w:tab w:val="left" w:pos="0"/>
      </w:tabs>
    </w:pPr>
  </w:style>
  <w:style w:type="paragraph" w:customStyle="1" w:styleId="96">
    <w:name w:val="标准文件_一级无标题"/>
    <w:basedOn w:val="97"/>
    <w:link w:val="143"/>
    <w:qFormat/>
    <w:uiPriority w:val="0"/>
    <w:pPr>
      <w:tabs>
        <w:tab w:val="left" w:pos="0"/>
      </w:tabs>
      <w:spacing w:before="0" w:beforeLines="0" w:after="0" w:afterLines="0"/>
      <w:outlineLvl w:val="9"/>
    </w:pPr>
    <w:rPr>
      <w:rFonts w:ascii="宋体" w:hAnsi="宋体" w:eastAsia="宋体"/>
    </w:rPr>
  </w:style>
  <w:style w:type="paragraph" w:customStyle="1" w:styleId="97">
    <w:name w:val="00标准文件_一级条标题"/>
    <w:basedOn w:val="98"/>
    <w:next w:val="94"/>
    <w:qFormat/>
    <w:uiPriority w:val="0"/>
    <w:pPr>
      <w:numPr>
        <w:ilvl w:val="2"/>
      </w:numPr>
      <w:tabs>
        <w:tab w:val="left" w:pos="0"/>
      </w:tabs>
      <w:spacing w:before="50" w:beforeLines="50" w:after="50" w:afterLines="50"/>
      <w:outlineLvl w:val="1"/>
    </w:pPr>
  </w:style>
  <w:style w:type="paragraph" w:customStyle="1" w:styleId="98">
    <w:name w:val="00标准文件_章标题"/>
    <w:next w:val="94"/>
    <w:qFormat/>
    <w:uiPriority w:val="0"/>
    <w:pPr>
      <w:numPr>
        <w:ilvl w:val="1"/>
        <w:numId w:val="4"/>
      </w:numPr>
      <w:spacing w:before="100" w:beforeLines="100" w:after="100" w:afterLines="100"/>
      <w:jc w:val="both"/>
      <w:outlineLvl w:val="0"/>
    </w:pPr>
    <w:rPr>
      <w:rFonts w:ascii="黑体" w:hAnsi="黑体" w:eastAsia="黑体" w:cs="Times New Roman"/>
      <w:sz w:val="21"/>
      <w:lang w:val="en-US" w:eastAsia="zh-CN" w:bidi="ar-SA"/>
    </w:rPr>
  </w:style>
  <w:style w:type="paragraph" w:customStyle="1" w:styleId="99">
    <w:name w:val="标准文件_二级无标题"/>
    <w:basedOn w:val="100"/>
    <w:link w:val="144"/>
    <w:qFormat/>
    <w:uiPriority w:val="0"/>
    <w:pPr>
      <w:numPr>
        <w:ilvl w:val="3"/>
        <w:numId w:val="4"/>
      </w:numPr>
      <w:tabs>
        <w:tab w:val="left" w:pos="0"/>
        <w:tab w:val="left" w:pos="992"/>
      </w:tabs>
      <w:spacing w:before="0" w:beforeLines="0" w:after="0" w:afterLines="0"/>
      <w:jc w:val="left"/>
      <w:outlineLvl w:val="9"/>
    </w:pPr>
    <w:rPr>
      <w:rFonts w:ascii="宋体" w:hAnsi="宋体"/>
    </w:rPr>
  </w:style>
  <w:style w:type="paragraph" w:customStyle="1" w:styleId="100">
    <w:name w:val="标准文件_二级条标题"/>
    <w:basedOn w:val="97"/>
    <w:next w:val="94"/>
    <w:qFormat/>
    <w:uiPriority w:val="0"/>
    <w:pPr>
      <w:widowControl w:val="0"/>
      <w:numPr>
        <w:numId w:val="5"/>
      </w:numPr>
      <w:outlineLvl w:val="2"/>
    </w:pPr>
  </w:style>
  <w:style w:type="paragraph" w:customStyle="1" w:styleId="101">
    <w:name w:val="标准文件_字母编号列项（一级）"/>
    <w:qFormat/>
    <w:uiPriority w:val="0"/>
    <w:pPr>
      <w:numPr>
        <w:ilvl w:val="0"/>
        <w:numId w:val="6"/>
      </w:numPr>
      <w:jc w:val="both"/>
    </w:pPr>
    <w:rPr>
      <w:rFonts w:ascii="宋体" w:hAnsi="Times New Roman" w:eastAsia="宋体" w:cs="Times New Roman"/>
      <w:sz w:val="21"/>
      <w:lang w:val="en-US" w:eastAsia="zh-CN" w:bidi="ar-SA"/>
    </w:rPr>
  </w:style>
  <w:style w:type="character" w:customStyle="1" w:styleId="102">
    <w:name w:val="正文文本缩进 字符"/>
    <w:basedOn w:val="36"/>
    <w:link w:val="15"/>
    <w:qFormat/>
    <w:uiPriority w:val="99"/>
    <w:rPr>
      <w:rFonts w:ascii="Calibri" w:hAnsi="Calibri"/>
      <w:kern w:val="2"/>
      <w:sz w:val="21"/>
      <w:szCs w:val="24"/>
    </w:rPr>
  </w:style>
  <w:style w:type="character" w:customStyle="1" w:styleId="103">
    <w:name w:val="正文文本首行缩进 2 字符"/>
    <w:basedOn w:val="102"/>
    <w:link w:val="33"/>
    <w:qFormat/>
    <w:uiPriority w:val="0"/>
    <w:rPr>
      <w:rFonts w:ascii="黑体" w:hAnsi="黑体" w:eastAsia="黑体" w:cs="黑体"/>
      <w:kern w:val="2"/>
      <w:sz w:val="32"/>
      <w:szCs w:val="32"/>
    </w:rPr>
  </w:style>
  <w:style w:type="character" w:customStyle="1" w:styleId="104">
    <w:name w:val="标题 4 字符"/>
    <w:basedOn w:val="36"/>
    <w:link w:val="5"/>
    <w:qFormat/>
    <w:uiPriority w:val="9"/>
    <w:rPr>
      <w:rFonts w:ascii="Times New Roman" w:hAnsi="Times New Roman" w:eastAsia="宋体" w:cstheme="majorBidi"/>
      <w:bCs/>
      <w:kern w:val="2"/>
      <w:sz w:val="24"/>
      <w:szCs w:val="28"/>
    </w:rPr>
  </w:style>
  <w:style w:type="character" w:customStyle="1" w:styleId="105">
    <w:name w:val="正文文本缩进 2 字符"/>
    <w:basedOn w:val="36"/>
    <w:link w:val="21"/>
    <w:qFormat/>
    <w:uiPriority w:val="0"/>
    <w:rPr>
      <w:rFonts w:ascii="Calibri" w:hAnsi="Calibri"/>
      <w:kern w:val="2"/>
      <w:sz w:val="21"/>
    </w:rPr>
  </w:style>
  <w:style w:type="character" w:customStyle="1" w:styleId="106">
    <w:name w:val="正文文本缩进 3 字符"/>
    <w:basedOn w:val="36"/>
    <w:link w:val="28"/>
    <w:qFormat/>
    <w:uiPriority w:val="0"/>
    <w:rPr>
      <w:rFonts w:ascii="宋体" w:hAnsi="宋体"/>
      <w:kern w:val="2"/>
      <w:sz w:val="24"/>
      <w:szCs w:val="24"/>
    </w:rPr>
  </w:style>
  <w:style w:type="paragraph" w:customStyle="1" w:styleId="107">
    <w:name w:val="TOC 标题1"/>
    <w:basedOn w:val="2"/>
    <w:next w:val="1"/>
    <w:unhideWhenUsed/>
    <w:qFormat/>
    <w:uiPriority w:val="39"/>
    <w:pPr>
      <w:keepNext/>
      <w:keepLines/>
      <w:widowControl/>
      <w:spacing w:before="240" w:beforeAutospacing="0" w:after="0" w:afterAutospacing="0" w:line="259" w:lineRule="auto"/>
      <w:outlineLvl w:val="9"/>
    </w:pPr>
    <w:rPr>
      <w:rFonts w:hint="default" w:asciiTheme="majorHAnsi" w:hAnsiTheme="majorHAnsi" w:eastAsiaTheme="majorEastAsia" w:cstheme="majorBidi"/>
      <w:b w:val="0"/>
      <w:color w:val="376092" w:themeColor="accent1" w:themeShade="BF"/>
      <w:kern w:val="0"/>
      <w:sz w:val="32"/>
      <w:szCs w:val="32"/>
    </w:rPr>
  </w:style>
  <w:style w:type="paragraph" w:customStyle="1" w:styleId="108">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109">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110">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11">
    <w:name w:val="其他发布部门"/>
    <w:basedOn w:val="1"/>
    <w:qFormat/>
    <w:uiPriority w:val="0"/>
    <w:pPr>
      <w:framePr w:w="7433" w:h="585" w:hRule="exact" w:hSpace="180" w:vSpace="180" w:wrap="around" w:vAnchor="margin" w:hAnchor="margin" w:xAlign="center" w:y="14401" w:anchorLock="1"/>
      <w:widowControl/>
      <w:spacing w:line="0" w:lineRule="atLeast"/>
      <w:jc w:val="center"/>
    </w:pPr>
    <w:rPr>
      <w:rFonts w:ascii="黑体" w:hAnsi="Times New Roman" w:eastAsia="黑体"/>
      <w:w w:val="135"/>
      <w:kern w:val="0"/>
      <w:sz w:val="36"/>
      <w:szCs w:val="20"/>
    </w:rPr>
  </w:style>
  <w:style w:type="paragraph" w:customStyle="1" w:styleId="112">
    <w:name w:val="其他发布日期"/>
    <w:basedOn w:val="1"/>
    <w:qFormat/>
    <w:uiPriority w:val="0"/>
    <w:pPr>
      <w:framePr w:w="3997" w:h="471" w:hRule="exact" w:vSpace="181" w:wrap="around" w:vAnchor="page" w:hAnchor="page" w:x="1419" w:y="14097" w:anchorLock="1"/>
      <w:widowControl/>
      <w:jc w:val="left"/>
    </w:pPr>
    <w:rPr>
      <w:rFonts w:ascii="Times New Roman" w:hAnsi="Times New Roman" w:eastAsia="黑体"/>
      <w:kern w:val="0"/>
      <w:sz w:val="28"/>
      <w:szCs w:val="20"/>
    </w:rPr>
  </w:style>
  <w:style w:type="paragraph" w:customStyle="1" w:styleId="113">
    <w:name w:val="其他实施日期"/>
    <w:basedOn w:val="1"/>
    <w:qFormat/>
    <w:uiPriority w:val="0"/>
    <w:pPr>
      <w:framePr w:w="3997" w:h="471" w:hRule="exact" w:vSpace="181" w:wrap="around" w:vAnchor="page" w:hAnchor="page" w:x="7089" w:y="14097" w:anchorLock="1"/>
      <w:widowControl/>
      <w:jc w:val="right"/>
    </w:pPr>
    <w:rPr>
      <w:rFonts w:ascii="Times New Roman" w:hAnsi="Times New Roman" w:eastAsia="黑体"/>
      <w:kern w:val="0"/>
      <w:sz w:val="28"/>
      <w:szCs w:val="20"/>
    </w:rPr>
  </w:style>
  <w:style w:type="paragraph" w:customStyle="1" w:styleId="114">
    <w:name w:val="标准文件_文件编号"/>
    <w:basedOn w:val="94"/>
    <w:qFormat/>
    <w:uiPriority w:val="0"/>
    <w:pPr>
      <w:framePr w:w="9356" w:h="624" w:hRule="exact" w:hSpace="181" w:vSpace="181" w:wrap="around" w:vAnchor="page" w:hAnchor="page" w:x="1419" w:y="3284"/>
      <w:wordWrap w:val="0"/>
      <w:spacing w:line="280" w:lineRule="exact"/>
      <w:jc w:val="right"/>
    </w:pPr>
    <w:rPr>
      <w:rFonts w:ascii="黑体" w:eastAsia="黑体"/>
      <w:bCs/>
      <w:sz w:val="28"/>
      <w:szCs w:val="28"/>
    </w:rPr>
  </w:style>
  <w:style w:type="paragraph" w:customStyle="1" w:styleId="115">
    <w:name w:val="标准文件_替换文件编号"/>
    <w:basedOn w:val="114"/>
    <w:qFormat/>
    <w:uiPriority w:val="0"/>
    <w:pPr>
      <w:framePr w:wrap="around"/>
      <w:spacing w:before="57"/>
    </w:pPr>
    <w:rPr>
      <w:sz w:val="21"/>
    </w:rPr>
  </w:style>
  <w:style w:type="paragraph" w:customStyle="1" w:styleId="116">
    <w:name w:val="标准文件_文件名称"/>
    <w:basedOn w:val="1"/>
    <w:next w:val="1"/>
    <w:qFormat/>
    <w:uiPriority w:val="0"/>
    <w:pPr>
      <w:framePr w:w="9639" w:h="6976" w:hRule="exact" w:wrap="around" w:vAnchor="page" w:hAnchor="page" w:y="6408"/>
      <w:widowControl/>
      <w:spacing w:line="700" w:lineRule="exact"/>
      <w:jc w:val="center"/>
    </w:pPr>
    <w:rPr>
      <w:rFonts w:ascii="黑体" w:hAnsi="黑体" w:eastAsia="黑体"/>
      <w:bCs/>
      <w:kern w:val="0"/>
      <w:sz w:val="52"/>
      <w:szCs w:val="20"/>
    </w:rPr>
  </w:style>
  <w:style w:type="character" w:customStyle="1" w:styleId="117">
    <w:name w:val="发布"/>
    <w:basedOn w:val="36"/>
    <w:qFormat/>
    <w:uiPriority w:val="0"/>
    <w:rPr>
      <w:rFonts w:ascii="黑体" w:eastAsia="黑体"/>
      <w:spacing w:val="85"/>
      <w:w w:val="100"/>
      <w:position w:val="3"/>
      <w:sz w:val="28"/>
      <w:szCs w:val="28"/>
    </w:rPr>
  </w:style>
  <w:style w:type="paragraph" w:customStyle="1" w:styleId="118">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119">
    <w:name w:val="标准文件_三级条标题"/>
    <w:basedOn w:val="100"/>
    <w:next w:val="94"/>
    <w:qFormat/>
    <w:uiPriority w:val="0"/>
    <w:pPr>
      <w:widowControl/>
      <w:numPr>
        <w:ilvl w:val="0"/>
        <w:numId w:val="0"/>
      </w:numPr>
      <w:spacing w:before="120" w:after="120"/>
      <w:outlineLvl w:val="3"/>
    </w:pPr>
  </w:style>
  <w:style w:type="paragraph" w:customStyle="1" w:styleId="120">
    <w:name w:val="标准文件_四级条标题"/>
    <w:next w:val="94"/>
    <w:qFormat/>
    <w:uiPriority w:val="0"/>
    <w:pPr>
      <w:widowControl w:val="0"/>
      <w:spacing w:before="50" w:beforeLines="50" w:after="50" w:afterLines="50"/>
      <w:jc w:val="both"/>
      <w:outlineLvl w:val="4"/>
    </w:pPr>
    <w:rPr>
      <w:rFonts w:ascii="黑体" w:hAnsi="Times New Roman" w:eastAsia="黑体" w:cs="Times New Roman"/>
      <w:sz w:val="21"/>
      <w:lang w:val="en-US" w:eastAsia="zh-CN" w:bidi="ar-SA"/>
    </w:rPr>
  </w:style>
  <w:style w:type="paragraph" w:customStyle="1" w:styleId="121">
    <w:name w:val="标准文件_五级条标题"/>
    <w:next w:val="94"/>
    <w:qFormat/>
    <w:uiPriority w:val="0"/>
    <w:pPr>
      <w:widowControl w:val="0"/>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22">
    <w:name w:val="前言标题"/>
    <w:next w:val="1"/>
    <w:link w:val="162"/>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23">
    <w:name w:val="标准文件_数字编号列项（二级）"/>
    <w:qFormat/>
    <w:uiPriority w:val="0"/>
    <w:pPr>
      <w:tabs>
        <w:tab w:val="left" w:pos="1276"/>
      </w:tabs>
      <w:ind w:left="1276" w:hanging="425"/>
      <w:jc w:val="both"/>
    </w:pPr>
    <w:rPr>
      <w:rFonts w:ascii="宋体" w:hAnsi="Times New Roman" w:eastAsia="宋体" w:cs="Times New Roman"/>
      <w:sz w:val="21"/>
      <w:lang w:val="en-US" w:eastAsia="zh-CN" w:bidi="ar-SA"/>
    </w:rPr>
  </w:style>
  <w:style w:type="paragraph" w:customStyle="1" w:styleId="124">
    <w:name w:val="标准文件_编号列项（三级）"/>
    <w:qFormat/>
    <w:uiPriority w:val="0"/>
    <w:pPr>
      <w:numPr>
        <w:ilvl w:val="4"/>
        <w:numId w:val="7"/>
      </w:numPr>
      <w:ind w:left="1701" w:hanging="425"/>
    </w:pPr>
    <w:rPr>
      <w:rFonts w:ascii="宋体" w:hAnsi="宋体" w:eastAsia="宋体" w:cs="Times New Roman"/>
      <w:sz w:val="21"/>
      <w:lang w:val="en-US" w:eastAsia="zh-CN" w:bidi="ar-SA"/>
    </w:rPr>
  </w:style>
  <w:style w:type="paragraph" w:customStyle="1" w:styleId="125">
    <w:name w:val="Table Text"/>
    <w:basedOn w:val="1"/>
    <w:qFormat/>
    <w:uiPriority w:val="0"/>
    <w:pPr>
      <w:adjustRightInd w:val="0"/>
      <w:spacing w:line="400" w:lineRule="exact"/>
    </w:pPr>
    <w:rPr>
      <w:rFonts w:hint="eastAsia" w:ascii="宋体" w:hAnsi="宋体"/>
      <w:sz w:val="18"/>
      <w:szCs w:val="18"/>
    </w:rPr>
  </w:style>
  <w:style w:type="paragraph" w:customStyle="1" w:styleId="126">
    <w:name w:val="TOC 标题2"/>
    <w:basedOn w:val="2"/>
    <w:next w:val="1"/>
    <w:unhideWhenUsed/>
    <w:qFormat/>
    <w:uiPriority w:val="39"/>
    <w:pPr>
      <w:keepNext/>
      <w:keepLines/>
      <w:widowControl/>
      <w:spacing w:before="240" w:beforeAutospacing="0" w:after="0" w:afterAutospacing="0" w:line="259" w:lineRule="auto"/>
      <w:jc w:val="left"/>
      <w:outlineLvl w:val="9"/>
    </w:pPr>
    <w:rPr>
      <w:rFonts w:hint="default" w:asciiTheme="majorHAnsi" w:hAnsiTheme="majorHAnsi" w:eastAsiaTheme="majorEastAsia" w:cstheme="majorBidi"/>
      <w:b w:val="0"/>
      <w:color w:val="376092" w:themeColor="accent1" w:themeShade="BF"/>
      <w:kern w:val="0"/>
      <w:sz w:val="32"/>
      <w:szCs w:val="32"/>
    </w:rPr>
  </w:style>
  <w:style w:type="paragraph" w:customStyle="1" w:styleId="127">
    <w:name w:val="ZW"/>
    <w:basedOn w:val="1"/>
    <w:qFormat/>
    <w:uiPriority w:val="0"/>
    <w:pPr>
      <w:ind w:firstLine="1148" w:firstLineChars="200"/>
    </w:pPr>
    <w:rPr>
      <w:rFonts w:ascii="Times New Roman" w:hAnsi="Times New Roman"/>
    </w:rPr>
  </w:style>
  <w:style w:type="paragraph" w:customStyle="1" w:styleId="128">
    <w:name w:val="标准文件_正文标准名称"/>
    <w:unhideWhenUsed/>
    <w:qFormat/>
    <w:uiPriority w:val="0"/>
    <w:pPr>
      <w:spacing w:before="560" w:after="640" w:line="400" w:lineRule="exact"/>
      <w:jc w:val="center"/>
    </w:pPr>
    <w:rPr>
      <w:rFonts w:hint="eastAsia" w:ascii="黑体" w:hAnsi="黑体" w:eastAsia="黑体" w:cs="Times New Roman"/>
      <w:kern w:val="2"/>
      <w:sz w:val="32"/>
      <w:szCs w:val="32"/>
      <w:lang w:val="en-US" w:eastAsia="zh-CN" w:bidi="ar-SA"/>
    </w:rPr>
  </w:style>
  <w:style w:type="paragraph" w:customStyle="1" w:styleId="129">
    <w:name w:val="标准文件_页眉偶数页"/>
    <w:basedOn w:val="130"/>
    <w:next w:val="1"/>
    <w:unhideWhenUsed/>
    <w:qFormat/>
    <w:uiPriority w:val="0"/>
    <w:pPr>
      <w:tabs>
        <w:tab w:val="center" w:pos="4154"/>
        <w:tab w:val="right" w:pos="8306"/>
      </w:tabs>
      <w:jc w:val="left"/>
    </w:pPr>
  </w:style>
  <w:style w:type="paragraph" w:customStyle="1" w:styleId="130">
    <w:name w:val="标准文件_页眉奇数页"/>
    <w:next w:val="1"/>
    <w:unhideWhenUsed/>
    <w:qFormat/>
    <w:uiPriority w:val="0"/>
    <w:pPr>
      <w:tabs>
        <w:tab w:val="center" w:pos="4154"/>
        <w:tab w:val="right" w:pos="8306"/>
      </w:tabs>
      <w:spacing w:after="120"/>
      <w:jc w:val="right"/>
    </w:pPr>
    <w:rPr>
      <w:rFonts w:hint="eastAsia" w:ascii="黑体" w:hAnsi="宋体" w:eastAsia="黑体" w:cs="Times New Roman"/>
      <w:sz w:val="21"/>
      <w:szCs w:val="24"/>
      <w:lang w:val="en-US" w:eastAsia="zh-CN" w:bidi="ar-SA"/>
    </w:rPr>
  </w:style>
  <w:style w:type="paragraph" w:customStyle="1" w:styleId="131">
    <w:name w:val="标准文件_页脚奇数页"/>
    <w:unhideWhenUsed/>
    <w:qFormat/>
    <w:uiPriority w:val="0"/>
    <w:pPr>
      <w:ind w:right="227"/>
      <w:jc w:val="right"/>
    </w:pPr>
    <w:rPr>
      <w:rFonts w:ascii="宋体" w:hAnsi="Times New Roman" w:eastAsia="宋体" w:cs="Times New Roman"/>
      <w:sz w:val="18"/>
      <w:szCs w:val="24"/>
      <w:lang w:val="en-US" w:eastAsia="zh-CN" w:bidi="ar-SA"/>
    </w:rPr>
  </w:style>
  <w:style w:type="paragraph" w:customStyle="1" w:styleId="132">
    <w:name w:val="标准文件_页脚偶数页"/>
    <w:unhideWhenUsed/>
    <w:qFormat/>
    <w:uiPriority w:val="0"/>
    <w:pPr>
      <w:ind w:left="198"/>
    </w:pPr>
    <w:rPr>
      <w:rFonts w:ascii="宋体" w:hAnsi="Times New Roman" w:eastAsia="宋体" w:cs="Times New Roman"/>
      <w:sz w:val="18"/>
      <w:szCs w:val="24"/>
      <w:lang w:val="en-US" w:eastAsia="zh-CN" w:bidi="ar-SA"/>
    </w:rPr>
  </w:style>
  <w:style w:type="paragraph" w:customStyle="1" w:styleId="133">
    <w:name w:val="正文标题"/>
    <w:basedOn w:val="1"/>
    <w:qFormat/>
    <w:uiPriority w:val="0"/>
    <w:pPr>
      <w:spacing w:before="567" w:after="680"/>
      <w:jc w:val="center"/>
    </w:pPr>
    <w:rPr>
      <w:rFonts w:hint="eastAsia" w:ascii="Times New Roman" w:hAnsi="Times New Roman" w:eastAsia="黑体" w:cs="黑体"/>
      <w:w w:val="95"/>
      <w:sz w:val="32"/>
      <w:szCs w:val="32"/>
    </w:rPr>
  </w:style>
  <w:style w:type="paragraph" w:customStyle="1" w:styleId="134">
    <w:name w:val="00正文表标题"/>
    <w:basedOn w:val="1"/>
    <w:qFormat/>
    <w:uiPriority w:val="0"/>
    <w:pPr>
      <w:spacing w:before="50" w:beforeLines="50" w:after="50" w:afterLines="50"/>
      <w:jc w:val="center"/>
    </w:pPr>
    <w:rPr>
      <w:rFonts w:ascii="黑体" w:hAnsi="黑体" w:eastAsia="黑体"/>
    </w:rPr>
  </w:style>
  <w:style w:type="paragraph" w:customStyle="1" w:styleId="135">
    <w:name w:val="00正文表文字"/>
    <w:basedOn w:val="1"/>
    <w:qFormat/>
    <w:uiPriority w:val="0"/>
    <w:pPr>
      <w:jc w:val="center"/>
    </w:pPr>
    <w:rPr>
      <w:rFonts w:hint="eastAsia" w:ascii="宋体" w:hAnsi="宋体"/>
      <w:sz w:val="18"/>
    </w:rPr>
  </w:style>
  <w:style w:type="paragraph" w:customStyle="1" w:styleId="136">
    <w:name w:val="段"/>
    <w:qFormat/>
    <w:uiPriority w:val="0"/>
    <w:pPr>
      <w:ind w:firstLine="200" w:firstLineChars="200"/>
      <w:jc w:val="both"/>
    </w:pPr>
    <w:rPr>
      <w:rFonts w:ascii="宋体" w:hAnsi="Times New Roman" w:eastAsia="宋体" w:cs="Times New Roman"/>
      <w:sz w:val="21"/>
      <w:lang w:val="en-US" w:eastAsia="zh-CN" w:bidi="ar-SA"/>
    </w:rPr>
  </w:style>
  <w:style w:type="paragraph" w:customStyle="1" w:styleId="137">
    <w:name w:val="标准文件_附录标识"/>
    <w:next w:val="94"/>
    <w:qFormat/>
    <w:uiPriority w:val="0"/>
    <w:pPr>
      <w:numPr>
        <w:ilvl w:val="0"/>
        <w:numId w:val="8"/>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character" w:customStyle="1" w:styleId="138">
    <w:name w:val="font21"/>
    <w:basedOn w:val="36"/>
    <w:qFormat/>
    <w:uiPriority w:val="0"/>
    <w:rPr>
      <w:rFonts w:hint="default" w:ascii="Times New Roman" w:hAnsi="Times New Roman" w:cs="Times New Roman"/>
      <w:b/>
      <w:bCs/>
      <w:color w:val="000000"/>
      <w:sz w:val="18"/>
      <w:szCs w:val="18"/>
      <w:u w:val="none"/>
    </w:rPr>
  </w:style>
  <w:style w:type="character" w:customStyle="1" w:styleId="139">
    <w:name w:val="font11"/>
    <w:basedOn w:val="36"/>
    <w:qFormat/>
    <w:uiPriority w:val="0"/>
    <w:rPr>
      <w:rFonts w:hint="eastAsia" w:ascii="宋体" w:hAnsi="宋体" w:eastAsia="宋体" w:cs="宋体"/>
      <w:b/>
      <w:bCs/>
      <w:color w:val="000000"/>
      <w:sz w:val="18"/>
      <w:szCs w:val="18"/>
      <w:u w:val="none"/>
    </w:rPr>
  </w:style>
  <w:style w:type="character" w:customStyle="1" w:styleId="140">
    <w:name w:val="font31"/>
    <w:basedOn w:val="36"/>
    <w:qFormat/>
    <w:uiPriority w:val="0"/>
    <w:rPr>
      <w:rFonts w:hint="eastAsia" w:ascii="宋体" w:hAnsi="宋体" w:eastAsia="宋体" w:cs="宋体"/>
      <w:color w:val="000000"/>
      <w:sz w:val="18"/>
      <w:szCs w:val="18"/>
      <w:u w:val="none"/>
    </w:rPr>
  </w:style>
  <w:style w:type="character" w:customStyle="1" w:styleId="141">
    <w:name w:val="font41"/>
    <w:basedOn w:val="36"/>
    <w:qFormat/>
    <w:uiPriority w:val="0"/>
    <w:rPr>
      <w:rFonts w:hint="default" w:ascii="Times New Roman" w:hAnsi="Times New Roman" w:cs="Times New Roman"/>
      <w:color w:val="000000"/>
      <w:sz w:val="18"/>
      <w:szCs w:val="18"/>
      <w:u w:val="none"/>
    </w:rPr>
  </w:style>
  <w:style w:type="paragraph" w:customStyle="1" w:styleId="142">
    <w:name w:val="00正文-首行缩进"/>
    <w:basedOn w:val="1"/>
    <w:qFormat/>
    <w:uiPriority w:val="0"/>
    <w:rPr>
      <w:rFonts w:hint="eastAsia" w:ascii="宋体" w:hAnsi="宋体"/>
    </w:rPr>
  </w:style>
  <w:style w:type="character" w:customStyle="1" w:styleId="143">
    <w:name w:val="标准文件_一级无标题 Char"/>
    <w:link w:val="96"/>
    <w:qFormat/>
    <w:uiPriority w:val="0"/>
    <w:rPr>
      <w:rFonts w:ascii="宋体" w:hAnsi="宋体" w:eastAsia="宋体"/>
    </w:rPr>
  </w:style>
  <w:style w:type="character" w:customStyle="1" w:styleId="144">
    <w:name w:val="标准文件_二级无标题 Char"/>
    <w:link w:val="99"/>
    <w:qFormat/>
    <w:uiPriority w:val="0"/>
    <w:rPr>
      <w:rFonts w:ascii="宋体" w:hAnsi="宋体" w:eastAsia="黑体"/>
      <w:sz w:val="21"/>
    </w:rPr>
  </w:style>
  <w:style w:type="paragraph" w:customStyle="1" w:styleId="145">
    <w:name w:val="标准文件_三级标题"/>
    <w:basedOn w:val="1"/>
    <w:next w:val="94"/>
    <w:qFormat/>
    <w:uiPriority w:val="0"/>
    <w:pPr>
      <w:numPr>
        <w:ilvl w:val="3"/>
        <w:numId w:val="9"/>
      </w:numPr>
      <w:autoSpaceDE w:val="0"/>
      <w:autoSpaceDN w:val="0"/>
    </w:pPr>
    <w:rPr>
      <w:rFonts w:ascii="宋体" w:hAnsi="宋体"/>
    </w:rPr>
  </w:style>
  <w:style w:type="paragraph" w:customStyle="1" w:styleId="146">
    <w:name w:val="样式2"/>
    <w:basedOn w:val="1"/>
    <w:qFormat/>
    <w:uiPriority w:val="0"/>
    <w:pPr>
      <w:numPr>
        <w:ilvl w:val="0"/>
        <w:numId w:val="1"/>
      </w:numPr>
    </w:pPr>
  </w:style>
  <w:style w:type="paragraph" w:customStyle="1" w:styleId="147">
    <w:name w:val="标准文件_三级无标题"/>
    <w:basedOn w:val="119"/>
    <w:qFormat/>
    <w:uiPriority w:val="0"/>
    <w:pPr>
      <w:spacing w:before="0" w:beforeLines="0" w:after="0" w:afterLines="0"/>
      <w:outlineLvl w:val="9"/>
    </w:pPr>
    <w:rPr>
      <w:rFonts w:ascii="宋体" w:eastAsia="宋体"/>
    </w:rPr>
  </w:style>
  <w:style w:type="paragraph" w:customStyle="1" w:styleId="148">
    <w:name w:val="00ZW"/>
    <w:basedOn w:val="1"/>
    <w:qFormat/>
    <w:uiPriority w:val="0"/>
    <w:pPr>
      <w:ind w:firstLine="422" w:firstLineChars="200"/>
    </w:pPr>
    <w:rPr>
      <w:rFonts w:ascii="宋体" w:hAnsi="宋体"/>
    </w:rPr>
  </w:style>
  <w:style w:type="character" w:customStyle="1" w:styleId="149">
    <w:name w:val="页脚 字符2"/>
    <w:basedOn w:val="36"/>
    <w:qFormat/>
    <w:uiPriority w:val="99"/>
    <w:rPr>
      <w:kern w:val="2"/>
      <w:sz w:val="18"/>
    </w:rPr>
  </w:style>
  <w:style w:type="character" w:customStyle="1" w:styleId="150">
    <w:name w:val="页眉 字符2"/>
    <w:basedOn w:val="36"/>
    <w:qFormat/>
    <w:uiPriority w:val="99"/>
    <w:rPr>
      <w:kern w:val="2"/>
      <w:sz w:val="18"/>
    </w:rPr>
  </w:style>
  <w:style w:type="paragraph" w:customStyle="1" w:styleId="151">
    <w:name w:val="1级标题"/>
    <w:basedOn w:val="2"/>
    <w:link w:val="152"/>
    <w:qFormat/>
    <w:uiPriority w:val="0"/>
    <w:pPr>
      <w:keepNext/>
      <w:keepLines/>
      <w:snapToGrid w:val="0"/>
      <w:spacing w:before="0" w:beforeLines="50" w:beforeAutospacing="0" w:after="0" w:afterLines="100" w:afterAutospacing="0" w:line="360" w:lineRule="auto"/>
    </w:pPr>
    <w:rPr>
      <w:rFonts w:hint="default" w:ascii="黑体" w:hAnsi="黑体" w:eastAsia="黑体"/>
      <w:bCs/>
      <w:szCs w:val="28"/>
    </w:rPr>
  </w:style>
  <w:style w:type="character" w:customStyle="1" w:styleId="152">
    <w:name w:val="1级标题 Char"/>
    <w:basedOn w:val="36"/>
    <w:link w:val="151"/>
    <w:qFormat/>
    <w:uiPriority w:val="0"/>
    <w:rPr>
      <w:rFonts w:ascii="黑体" w:hAnsi="黑体" w:eastAsia="黑体"/>
      <w:b/>
      <w:bCs/>
      <w:kern w:val="44"/>
      <w:sz w:val="28"/>
      <w:szCs w:val="28"/>
    </w:rPr>
  </w:style>
  <w:style w:type="character" w:customStyle="1" w:styleId="153">
    <w:name w:val="明显引用 字符"/>
    <w:basedOn w:val="36"/>
    <w:link w:val="50"/>
    <w:qFormat/>
    <w:uiPriority w:val="30"/>
    <w:rPr>
      <w:rFonts w:ascii="宋体" w:hAnsi="宋体" w:eastAsia="Times New Roman"/>
      <w:i/>
      <w:sz w:val="21"/>
    </w:rPr>
  </w:style>
  <w:style w:type="character" w:customStyle="1" w:styleId="154">
    <w:name w:val="未处理的提及1"/>
    <w:basedOn w:val="36"/>
    <w:semiHidden/>
    <w:unhideWhenUsed/>
    <w:qFormat/>
    <w:uiPriority w:val="99"/>
    <w:rPr>
      <w:color w:val="605E5C"/>
      <w:shd w:val="clear" w:color="auto" w:fill="E1DFDD"/>
    </w:rPr>
  </w:style>
  <w:style w:type="character" w:customStyle="1" w:styleId="155">
    <w:name w:val="标准文件_段 Char"/>
    <w:link w:val="94"/>
    <w:qFormat/>
    <w:uiPriority w:val="0"/>
    <w:rPr>
      <w:rFonts w:ascii="宋体" w:hAnsi="Times New Roman" w:eastAsia="宋体" w:cs="Times New Roman"/>
      <w:sz w:val="21"/>
      <w:lang w:val="en-US" w:eastAsia="zh-CN" w:bidi="ar-SA"/>
    </w:rPr>
  </w:style>
  <w:style w:type="paragraph" w:customStyle="1" w:styleId="156">
    <w:name w:val="00标准-二级条标题"/>
    <w:basedOn w:val="1"/>
    <w:qFormat/>
    <w:uiPriority w:val="0"/>
    <w:pPr>
      <w:spacing w:before="50" w:beforeLines="50" w:after="50" w:afterLines="50"/>
      <w:outlineLvl w:val="2"/>
    </w:pPr>
    <w:rPr>
      <w:rFonts w:hint="eastAsia" w:ascii="黑体" w:hAnsi="黑体" w:eastAsia="黑体"/>
    </w:rPr>
  </w:style>
  <w:style w:type="paragraph" w:customStyle="1" w:styleId="157">
    <w:name w:val="标准文件_一级条标题"/>
    <w:basedOn w:val="158"/>
    <w:next w:val="94"/>
    <w:qFormat/>
    <w:uiPriority w:val="0"/>
  </w:style>
  <w:style w:type="paragraph" w:customStyle="1" w:styleId="158">
    <w:name w:val="标准文件_章标题"/>
    <w:next w:val="94"/>
    <w:qFormat/>
    <w:uiPriority w:val="0"/>
    <w:p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59">
    <w:name w:val="标准文件_附录表标题"/>
    <w:next w:val="94"/>
    <w:qFormat/>
    <w:uiPriority w:val="0"/>
    <w:pPr>
      <w:numPr>
        <w:ilvl w:val="1"/>
        <w:numId w:val="10"/>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160">
    <w:name w:val="00 标准文件_附录表标题"/>
    <w:basedOn w:val="1"/>
    <w:qFormat/>
    <w:uiPriority w:val="0"/>
    <w:pPr>
      <w:keepNext/>
      <w:keepLines/>
      <w:snapToGrid w:val="0"/>
      <w:spacing w:before="50" w:beforeLines="50" w:after="50" w:afterLines="50"/>
      <w:jc w:val="center"/>
      <w:outlineLvl w:val="0"/>
    </w:pPr>
    <w:rPr>
      <w:rFonts w:hint="eastAsia" w:ascii="黑体" w:hAnsi="黑体" w:eastAsia="黑体"/>
      <w:kern w:val="21"/>
      <w:szCs w:val="20"/>
    </w:rPr>
  </w:style>
  <w:style w:type="character" w:customStyle="1" w:styleId="161">
    <w:name w:val="af2"/>
    <w:qFormat/>
    <w:uiPriority w:val="99"/>
  </w:style>
  <w:style w:type="character" w:customStyle="1" w:styleId="162">
    <w:name w:val="前言标题 Char"/>
    <w:link w:val="122"/>
    <w:qFormat/>
    <w:uiPriority w:val="0"/>
    <w:rPr>
      <w:rFonts w:ascii="黑体" w:hAnsi="Times New Roman" w:eastAsia="黑体" w:cs="Times New Roman"/>
      <w:sz w:val="32"/>
      <w:lang w:val="en-US" w:eastAsia="zh-CN" w:bidi="ar-SA"/>
    </w:rPr>
  </w:style>
  <w:style w:type="paragraph" w:customStyle="1" w:styleId="163">
    <w:name w:val="修订5"/>
    <w:hidden/>
    <w:unhideWhenUsed/>
    <w:qFormat/>
    <w:uiPriority w:val="99"/>
    <w:rPr>
      <w:rFonts w:ascii="Calibri" w:hAnsi="Calibri" w:eastAsia="宋体" w:cs="Times New Roman"/>
      <w:kern w:val="2"/>
      <w:sz w:val="21"/>
      <w:szCs w:val="24"/>
      <w:lang w:val="en-US" w:eastAsia="zh-CN" w:bidi="ar-SA"/>
    </w:rPr>
  </w:style>
  <w:style w:type="paragraph" w:customStyle="1" w:styleId="164">
    <w:name w:val="修订6"/>
    <w:hidden/>
    <w:semiHidden/>
    <w:qFormat/>
    <w:uiPriority w:val="99"/>
    <w:rPr>
      <w:rFonts w:ascii="Calibri" w:hAnsi="Calibri" w:eastAsia="宋体" w:cs="Times New Roman"/>
      <w:kern w:val="2"/>
      <w:sz w:val="21"/>
      <w:szCs w:val="24"/>
      <w:lang w:val="en-US" w:eastAsia="zh-CN" w:bidi="ar-SA"/>
    </w:rPr>
  </w:style>
  <w:style w:type="paragraph" w:customStyle="1" w:styleId="165">
    <w:name w:val="修订7"/>
    <w:hidden/>
    <w:semiHidden/>
    <w:qFormat/>
    <w:uiPriority w:val="99"/>
    <w:rPr>
      <w:rFonts w:ascii="Calibri" w:hAnsi="Calibri" w:eastAsia="宋体" w:cs="Times New Roman"/>
      <w:kern w:val="2"/>
      <w:sz w:val="21"/>
      <w:szCs w:val="24"/>
      <w:lang w:val="en-US" w:eastAsia="zh-CN" w:bidi="ar-SA"/>
    </w:rPr>
  </w:style>
  <w:style w:type="paragraph" w:customStyle="1" w:styleId="166">
    <w:name w:val="修订8"/>
    <w:hidden/>
    <w:semiHidden/>
    <w:qFormat/>
    <w:uiPriority w:val="99"/>
    <w:rPr>
      <w:rFonts w:ascii="Calibri" w:hAnsi="Calibri" w:eastAsia="宋体" w:cs="Times New Roman"/>
      <w:kern w:val="2"/>
      <w:sz w:val="21"/>
      <w:szCs w:val="24"/>
      <w:lang w:val="en-US" w:eastAsia="zh-CN" w:bidi="ar-SA"/>
    </w:rPr>
  </w:style>
  <w:style w:type="paragraph" w:customStyle="1" w:styleId="167">
    <w:name w:val="附录章标题"/>
    <w:basedOn w:val="1"/>
    <w:qFormat/>
    <w:uiPriority w:val="0"/>
    <w:pPr>
      <w:widowControl/>
      <w:numPr>
        <w:ilvl w:val="1"/>
        <w:numId w:val="11"/>
      </w:numPr>
      <w:wordWrap w:val="0"/>
      <w:overflowPunct w:val="0"/>
      <w:autoSpaceDE w:val="0"/>
      <w:spacing w:before="156" w:beforeLines="50" w:after="156" w:afterLines="50"/>
      <w:outlineLvl w:val="1"/>
    </w:pPr>
    <w:rPr>
      <w:rFonts w:hint="eastAsia" w:ascii="黑体" w:hAnsi="Times New Roman" w:eastAsia="黑体"/>
      <w:b/>
      <w:kern w:val="21"/>
      <w:szCs w:val="20"/>
    </w:rPr>
  </w:style>
  <w:style w:type="paragraph" w:customStyle="1" w:styleId="168">
    <w:name w:val="标准文件_附录图标题"/>
    <w:basedOn w:val="1"/>
    <w:qFormat/>
    <w:uiPriority w:val="0"/>
    <w:pPr>
      <w:widowControl/>
      <w:numPr>
        <w:ilvl w:val="1"/>
        <w:numId w:val="12"/>
      </w:numPr>
      <w:adjustRightInd w:val="0"/>
      <w:snapToGrid w:val="0"/>
      <w:spacing w:before="50" w:beforeLines="50" w:after="50" w:afterLines="50"/>
      <w:jc w:val="center"/>
    </w:pPr>
    <w:rPr>
      <w:rFonts w:hint="eastAsia" w:ascii="黑体" w:hAnsi="Times New Roman" w:eastAsia="黑体"/>
      <w:kern w:val="0"/>
      <w:szCs w:val="20"/>
    </w:rPr>
  </w:style>
  <w:style w:type="character" w:customStyle="1" w:styleId="169">
    <w:name w:val="段 Char"/>
    <w:basedOn w:val="36"/>
    <w:qFormat/>
    <w:uiPriority w:val="0"/>
    <w:rPr>
      <w:rFonts w:hint="eastAsia" w:ascii="宋体" w:hAnsi="宋体" w:eastAsia="宋体" w:cs="宋体"/>
      <w:sz w:val="21"/>
    </w:rPr>
  </w:style>
  <w:style w:type="paragraph" w:customStyle="1" w:styleId="170">
    <w:name w:val="标准文件_正文表标题"/>
    <w:basedOn w:val="1"/>
    <w:qFormat/>
    <w:uiPriority w:val="0"/>
    <w:pPr>
      <w:widowControl/>
      <w:numPr>
        <w:ilvl w:val="0"/>
        <w:numId w:val="13"/>
      </w:numPr>
      <w:tabs>
        <w:tab w:val="left" w:pos="0"/>
      </w:tabs>
      <w:spacing w:before="50" w:beforeLines="50" w:after="50" w:afterLines="50"/>
      <w:jc w:val="center"/>
    </w:pPr>
    <w:rPr>
      <w:rFonts w:hint="eastAsia" w:ascii="黑体" w:hAnsi="Times New Roman" w:eastAsia="黑体"/>
      <w:kern w:val="0"/>
      <w:szCs w:val="20"/>
    </w:rPr>
  </w:style>
  <w:style w:type="paragraph" w:customStyle="1" w:styleId="171">
    <w:name w:val="标准文件_正文图标题"/>
    <w:basedOn w:val="1"/>
    <w:qFormat/>
    <w:uiPriority w:val="0"/>
    <w:pPr>
      <w:widowControl/>
      <w:numPr>
        <w:ilvl w:val="0"/>
        <w:numId w:val="14"/>
      </w:numPr>
      <w:spacing w:before="50" w:beforeLines="50" w:after="50" w:afterLines="50"/>
      <w:jc w:val="center"/>
    </w:pPr>
    <w:rPr>
      <w:rFonts w:hint="eastAsia" w:ascii="黑体" w:hAnsi="Times New Roman" w:eastAsia="黑体"/>
      <w:kern w:val="0"/>
      <w:szCs w:val="20"/>
    </w:rPr>
  </w:style>
  <w:style w:type="paragraph" w:customStyle="1" w:styleId="172">
    <w:name w:val="msolistparagraph"/>
    <w:basedOn w:val="1"/>
    <w:qFormat/>
    <w:uiPriority w:val="0"/>
    <w:pPr>
      <w:ind w:firstLine="420" w:firstLineChars="200"/>
    </w:pPr>
    <w:rPr>
      <w:rFonts w:hint="eastAsia" w:ascii="等线" w:hAnsi="等线" w:eastAsia="等线"/>
      <w:szCs w:val="22"/>
    </w:rPr>
  </w:style>
  <w:style w:type="paragraph" w:customStyle="1" w:styleId="173">
    <w:name w:val="修订9"/>
    <w:hidden/>
    <w:semiHidden/>
    <w:qFormat/>
    <w:uiPriority w:val="99"/>
    <w:rPr>
      <w:rFonts w:ascii="Calibri" w:hAnsi="Calibri" w:eastAsia="宋体" w:cs="Times New Roman"/>
      <w:kern w:val="2"/>
      <w:sz w:val="21"/>
      <w:szCs w:val="24"/>
      <w:lang w:val="en-US" w:eastAsia="zh-CN" w:bidi="ar-SA"/>
    </w:rPr>
  </w:style>
  <w:style w:type="paragraph" w:customStyle="1" w:styleId="174">
    <w:name w:val="标准文件_标准正文"/>
    <w:basedOn w:val="1"/>
    <w:qFormat/>
    <w:uiPriority w:val="0"/>
    <w:pPr>
      <w:adjustRightInd w:val="0"/>
      <w:snapToGrid w:val="0"/>
      <w:spacing w:line="400" w:lineRule="exact"/>
      <w:ind w:firstLine="200" w:firstLineChars="200"/>
    </w:pPr>
    <w:rPr>
      <w:kern w:val="0"/>
      <w:szCs w:val="21"/>
    </w:rPr>
  </w:style>
  <w:style w:type="paragraph" w:customStyle="1" w:styleId="175">
    <w:name w:val="标准文件_正文公式"/>
    <w:basedOn w:val="1"/>
    <w:next w:val="174"/>
    <w:qFormat/>
    <w:uiPriority w:val="0"/>
    <w:pPr>
      <w:tabs>
        <w:tab w:val="center" w:pos="4678"/>
        <w:tab w:val="right" w:leader="middleDot" w:pos="9356"/>
      </w:tabs>
      <w:adjustRightInd w:val="0"/>
    </w:pPr>
    <w:rPr>
      <w:rFonts w:hint="eastAsia" w:ascii="宋体" w:hAnsi="宋体"/>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2.emf"/><Relationship Id="rId8" Type="http://schemas.openxmlformats.org/officeDocument/2006/relationships/oleObject" Target="embeddings/oleObject1.bin"/><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2.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4.png"/><Relationship Id="rId11" Type="http://schemas.openxmlformats.org/officeDocument/2006/relationships/image" Target="media/image3.emf"/><Relationship Id="rId10" Type="http://schemas.openxmlformats.org/officeDocument/2006/relationships/oleObject" Target="embeddings/oleObject2.bin"/><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13CEC79-0E04-420F-A8F0-57A55C1A044C}">
  <ds:schemaRefs/>
</ds:datastoreItem>
</file>

<file path=docProps/app.xml><?xml version="1.0" encoding="utf-8"?>
<Properties xmlns="http://schemas.openxmlformats.org/officeDocument/2006/extended-properties" xmlns:vt="http://schemas.openxmlformats.org/officeDocument/2006/docPropsVTypes">
  <Template>Normal</Template>
  <Company>Lenovo (Beijing) Limited</Company>
  <Pages>16</Pages>
  <Words>2474</Words>
  <Characters>3258</Characters>
  <Lines>107</Lines>
  <Paragraphs>30</Paragraphs>
  <TotalTime>0</TotalTime>
  <ScaleCrop>false</ScaleCrop>
  <LinksUpToDate>false</LinksUpToDate>
  <CharactersWithSpaces>3599</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2025-12-17T04:22:00Z</dcterms:created>
  <dc:creator>XuDF</dc:creator>
  <cp:lastModifiedBy>王嵩</cp:lastModifiedBy>
  <cp:lastPrinted>2025-12-16T15:22:00Z</cp:lastPrinted>
  <dcterms:modified xsi:type="dcterms:W3CDTF">2026-01-12T03:05:22Z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B6633B9A8F284545A1BD253CDCFD233B_13</vt:lpwstr>
  </property>
  <property fmtid="{D5CDD505-2E9C-101B-9397-08002B2CF9AE}" pid="4" name="KSOTemplateDocerSaveRecord">
    <vt:lpwstr>eyJoZGlkIjoiNDYyNGFiOWVjNmUyNDJkMjQ4ZjU3YWM4YTY1MmJjYzMiLCJ1c2VySWQiOiIxNTgwMzA1OTc1In0=</vt:lpwstr>
  </property>
  <property fmtid="{D5CDD505-2E9C-101B-9397-08002B2CF9AE}" pid="5" name="MTWinEqns">
    <vt:bool>true</vt:bool>
  </property>
</Properties>
</file>