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72EC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317BFA">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1FFA5FB">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540C3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50C4F1">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CF0F90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5674A69">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203D1A3C">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2"/>
          </w:p>
        </w:tc>
      </w:tr>
    </w:tbl>
    <w:p w14:paraId="7F63058C">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548E99F">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eastAsia="zh-CN"/>
        </w:rPr>
        <w:t>C</w:t>
      </w:r>
      <w:r>
        <w:rPr>
          <w:rFonts w:hint="eastAsia"/>
          <w:lang w:val="en-US" w:eastAsia="zh-CN"/>
        </w:rPr>
        <w:t>EPCA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A4DB0D9">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89F648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4027E61">
      <w:pPr>
        <w:pStyle w:val="51"/>
        <w:framePr w:w="9639" w:h="6976" w:hRule="exact" w:hSpace="0" w:vSpace="0" w:wrap="around" w:hAnchor="page" w:y="6408"/>
        <w:jc w:val="center"/>
        <w:rPr>
          <w:rFonts w:hint="eastAsia" w:ascii="黑体" w:hAnsi="黑体" w:eastAsia="黑体"/>
          <w:b w:val="0"/>
          <w:bCs w:val="0"/>
          <w:w w:val="100"/>
        </w:rPr>
      </w:pPr>
    </w:p>
    <w:p w14:paraId="141B46AE">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92" w:name="_GoBack"/>
      <w:bookmarkEnd w:id="92"/>
      <w:r>
        <w:rPr>
          <w:rFonts w:hint="eastAsia"/>
        </w:rPr>
        <w:t>压缩空气储能电站空气透平启动调试导则</w:t>
      </w:r>
      <w:r>
        <w:fldChar w:fldCharType="end"/>
      </w:r>
      <w:bookmarkEnd w:id="9"/>
    </w:p>
    <w:p w14:paraId="5D8D5B37">
      <w:pPr>
        <w:framePr w:w="9639" w:h="6974" w:hRule="exact" w:wrap="around" w:vAnchor="page" w:hAnchor="page" w:x="1419" w:y="6408" w:anchorLock="1"/>
        <w:ind w:left="-1418"/>
      </w:pPr>
    </w:p>
    <w:p w14:paraId="62EF8B8F">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Guidelines for starting and debugging of air turbines of compressed air energy storage power plants</w:t>
      </w:r>
      <w:r>
        <w:rPr>
          <w:rFonts w:eastAsia="黑体"/>
          <w:szCs w:val="28"/>
        </w:rPr>
        <w:fldChar w:fldCharType="end"/>
      </w:r>
      <w:bookmarkEnd w:id="10"/>
    </w:p>
    <w:p w14:paraId="4240634F">
      <w:pPr>
        <w:framePr w:w="9639" w:h="6974" w:hRule="exact" w:wrap="around" w:vAnchor="page" w:hAnchor="page" w:x="1419" w:y="6408" w:anchorLock="1"/>
        <w:spacing w:line="760" w:lineRule="exact"/>
        <w:ind w:left="-1418"/>
      </w:pPr>
    </w:p>
    <w:p w14:paraId="609E1510">
      <w:pPr>
        <w:pStyle w:val="126"/>
        <w:framePr w:w="9639" w:h="6974" w:hRule="exact" w:wrap="around" w:vAnchor="page" w:hAnchor="page" w:x="1419" w:y="6408" w:anchorLock="1"/>
        <w:textAlignment w:val="bottom"/>
        <w:rPr>
          <w:rFonts w:eastAsia="黑体"/>
          <w:szCs w:val="28"/>
        </w:rPr>
      </w:pPr>
    </w:p>
    <w:p w14:paraId="3ACCEC2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D63CFF1">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DA512D3">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3E64AC2">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DB36F9D">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0AB0D3C">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中国电力建设企业协会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042A1B7">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501784">
      <w:pPr>
        <w:pStyle w:val="92"/>
        <w:bidi w:val="0"/>
        <w:rPr>
          <w:rFonts w:hint="eastAsia"/>
          <w:lang w:eastAsia="zh-CN"/>
        </w:rPr>
      </w:pPr>
      <w:bookmarkStart w:id="21" w:name="BookMark1"/>
      <w:r>
        <w:rPr>
          <w:rFonts w:hint="eastAsia"/>
          <w:spacing w:val="320"/>
          <w:lang w:eastAsia="zh-CN"/>
        </w:rPr>
        <w:t>目</w:t>
      </w:r>
      <w:r>
        <w:rPr>
          <w:rFonts w:hint="eastAsia"/>
          <w:lang w:eastAsia="zh-CN"/>
        </w:rPr>
        <w:t>次</w:t>
      </w:r>
    </w:p>
    <w:p w14:paraId="54A2456E">
      <w:pPr>
        <w:pStyle w:val="21"/>
        <w:tabs>
          <w:tab w:val="right" w:leader="dot" w:pos="9354"/>
        </w:tabs>
      </w:pPr>
      <w:r>
        <w:rPr>
          <w:rFonts w:hint="eastAsia"/>
          <w:spacing w:val="0"/>
          <w:lang w:eastAsia="zh-CN"/>
        </w:rPr>
        <w:fldChar w:fldCharType="begin"/>
      </w:r>
      <w:r>
        <w:rPr>
          <w:rFonts w:hint="eastAsia"/>
          <w:spacing w:val="0"/>
          <w:lang w:eastAsia="zh-CN"/>
        </w:rPr>
        <w:instrText xml:space="preserve">TOC \o "1-2" \h \u </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_Toc2752 </w:instrText>
      </w:r>
      <w:r>
        <w:rPr>
          <w:rFonts w:hint="eastAsia"/>
          <w:spacing w:val="0"/>
          <w:lang w:eastAsia="zh-CN"/>
        </w:rPr>
        <w:fldChar w:fldCharType="separate"/>
      </w:r>
      <w:r>
        <w:rPr>
          <w:rFonts w:hint="eastAsia"/>
          <w:spacing w:val="320"/>
          <w:lang w:eastAsia="zh-CN"/>
        </w:rPr>
        <w:t>前</w:t>
      </w:r>
      <w:r>
        <w:rPr>
          <w:rFonts w:hint="eastAsia"/>
          <w:lang w:eastAsia="zh-CN"/>
        </w:rPr>
        <w:t>言</w:t>
      </w:r>
      <w:r>
        <w:tab/>
      </w:r>
      <w:r>
        <w:fldChar w:fldCharType="begin"/>
      </w:r>
      <w:r>
        <w:instrText xml:space="preserve"> PAGEREF _Toc2752 \h </w:instrText>
      </w:r>
      <w:r>
        <w:fldChar w:fldCharType="separate"/>
      </w:r>
      <w:r>
        <w:t>II</w:t>
      </w:r>
      <w:r>
        <w:fldChar w:fldCharType="end"/>
      </w:r>
      <w:r>
        <w:rPr>
          <w:rFonts w:hint="eastAsia"/>
          <w:spacing w:val="0"/>
          <w:lang w:eastAsia="zh-CN"/>
        </w:rPr>
        <w:fldChar w:fldCharType="end"/>
      </w:r>
    </w:p>
    <w:p w14:paraId="6D7EF4C5">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_Toc32409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_Toc32409 \h </w:instrText>
      </w:r>
      <w:r>
        <w:fldChar w:fldCharType="separate"/>
      </w:r>
      <w:r>
        <w:t>1</w:t>
      </w:r>
      <w:r>
        <w:fldChar w:fldCharType="end"/>
      </w:r>
      <w:r>
        <w:rPr>
          <w:rFonts w:hint="eastAsia"/>
          <w:spacing w:val="0"/>
          <w:lang w:eastAsia="zh-CN"/>
        </w:rPr>
        <w:fldChar w:fldCharType="end"/>
      </w:r>
    </w:p>
    <w:p w14:paraId="75DBAD6D">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_Toc2480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_Toc2480 \h </w:instrText>
      </w:r>
      <w:r>
        <w:fldChar w:fldCharType="separate"/>
      </w:r>
      <w:r>
        <w:t>1</w:t>
      </w:r>
      <w:r>
        <w:fldChar w:fldCharType="end"/>
      </w:r>
      <w:r>
        <w:rPr>
          <w:rFonts w:hint="eastAsia"/>
          <w:spacing w:val="0"/>
          <w:lang w:eastAsia="zh-CN"/>
        </w:rPr>
        <w:fldChar w:fldCharType="end"/>
      </w:r>
    </w:p>
    <w:p w14:paraId="3DF28366">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_Toc4789 </w:instrText>
      </w:r>
      <w:r>
        <w:rPr>
          <w:rFonts w:hint="eastAsia"/>
          <w:spacing w:val="0"/>
          <w:lang w:eastAsia="zh-CN"/>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_Toc4789 \h </w:instrText>
      </w:r>
      <w:r>
        <w:fldChar w:fldCharType="separate"/>
      </w:r>
      <w:r>
        <w:t>1</w:t>
      </w:r>
      <w:r>
        <w:fldChar w:fldCharType="end"/>
      </w:r>
      <w:r>
        <w:rPr>
          <w:rFonts w:hint="eastAsia"/>
          <w:spacing w:val="0"/>
          <w:lang w:eastAsia="zh-CN"/>
        </w:rPr>
        <w:fldChar w:fldCharType="end"/>
      </w:r>
    </w:p>
    <w:p w14:paraId="0AF90FE7">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_Toc7736 </w:instrText>
      </w:r>
      <w:r>
        <w:rPr>
          <w:rFonts w:hint="eastAsia"/>
          <w:spacing w:val="0"/>
          <w:lang w:eastAsia="zh-CN"/>
        </w:rPr>
        <w:fldChar w:fldCharType="separate"/>
      </w:r>
      <w:r>
        <w:rPr>
          <w:rFonts w:hint="eastAsia" w:ascii="黑体" w:eastAsia="黑体"/>
          <w:i w:val="0"/>
        </w:rPr>
        <w:t xml:space="preserve">4 </w:t>
      </w:r>
      <w:r>
        <w:rPr>
          <w:rFonts w:hint="eastAsia"/>
        </w:rPr>
        <w:t>总则</w:t>
      </w:r>
      <w:r>
        <w:tab/>
      </w:r>
      <w:r>
        <w:fldChar w:fldCharType="begin"/>
      </w:r>
      <w:r>
        <w:instrText xml:space="preserve"> PAGEREF _Toc7736 \h </w:instrText>
      </w:r>
      <w:r>
        <w:fldChar w:fldCharType="separate"/>
      </w:r>
      <w:r>
        <w:t>1</w:t>
      </w:r>
      <w:r>
        <w:fldChar w:fldCharType="end"/>
      </w:r>
      <w:r>
        <w:rPr>
          <w:rFonts w:hint="eastAsia"/>
          <w:spacing w:val="0"/>
          <w:lang w:eastAsia="zh-CN"/>
        </w:rPr>
        <w:fldChar w:fldCharType="end"/>
      </w:r>
    </w:p>
    <w:p w14:paraId="77622EB6">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_Toc22445 </w:instrText>
      </w:r>
      <w:r>
        <w:rPr>
          <w:rFonts w:hint="eastAsia"/>
          <w:spacing w:val="0"/>
          <w:lang w:eastAsia="zh-CN"/>
        </w:rPr>
        <w:fldChar w:fldCharType="separate"/>
      </w:r>
      <w:r>
        <w:rPr>
          <w:rFonts w:hint="default"/>
          <w:bCs w:val="0"/>
          <w:szCs w:val="21"/>
        </w:rPr>
        <w:t xml:space="preserve">4.1 </w:t>
      </w:r>
      <w:r>
        <w:rPr>
          <w:bCs w:val="0"/>
          <w:szCs w:val="21"/>
        </w:rPr>
        <w:t>工作组织</w:t>
      </w:r>
      <w:r>
        <w:tab/>
      </w:r>
      <w:r>
        <w:fldChar w:fldCharType="begin"/>
      </w:r>
      <w:r>
        <w:instrText xml:space="preserve"> PAGEREF _Toc22445 \h </w:instrText>
      </w:r>
      <w:r>
        <w:fldChar w:fldCharType="separate"/>
      </w:r>
      <w:r>
        <w:t>1</w:t>
      </w:r>
      <w:r>
        <w:fldChar w:fldCharType="end"/>
      </w:r>
      <w:r>
        <w:rPr>
          <w:rFonts w:hint="eastAsia"/>
          <w:spacing w:val="0"/>
          <w:lang w:eastAsia="zh-CN"/>
        </w:rPr>
        <w:fldChar w:fldCharType="end"/>
      </w:r>
    </w:p>
    <w:p w14:paraId="2FD9D247">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_Toc26689 </w:instrText>
      </w:r>
      <w:r>
        <w:rPr>
          <w:rFonts w:hint="eastAsia"/>
          <w:spacing w:val="0"/>
          <w:lang w:eastAsia="zh-CN"/>
        </w:rPr>
        <w:fldChar w:fldCharType="separate"/>
      </w:r>
      <w:r>
        <w:rPr>
          <w:rFonts w:hint="default"/>
          <w:bCs w:val="0"/>
          <w:szCs w:val="21"/>
        </w:rPr>
        <w:t xml:space="preserve">4.2 </w:t>
      </w:r>
      <w:r>
        <w:rPr>
          <w:rFonts w:hint="eastAsia"/>
          <w:bCs w:val="0"/>
          <w:szCs w:val="21"/>
          <w:lang w:val="en-US" w:eastAsia="zh-CN"/>
        </w:rPr>
        <w:t>仪器</w:t>
      </w:r>
      <w:r>
        <w:rPr>
          <w:bCs w:val="0"/>
          <w:szCs w:val="21"/>
        </w:rPr>
        <w:t>管理</w:t>
      </w:r>
      <w:r>
        <w:tab/>
      </w:r>
      <w:r>
        <w:fldChar w:fldCharType="begin"/>
      </w:r>
      <w:r>
        <w:instrText xml:space="preserve"> PAGEREF _Toc26689 \h </w:instrText>
      </w:r>
      <w:r>
        <w:fldChar w:fldCharType="separate"/>
      </w:r>
      <w:r>
        <w:t>1</w:t>
      </w:r>
      <w:r>
        <w:fldChar w:fldCharType="end"/>
      </w:r>
      <w:r>
        <w:rPr>
          <w:rFonts w:hint="eastAsia"/>
          <w:spacing w:val="0"/>
          <w:lang w:eastAsia="zh-CN"/>
        </w:rPr>
        <w:fldChar w:fldCharType="end"/>
      </w:r>
    </w:p>
    <w:p w14:paraId="0ACD4271">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_Toc19681 </w:instrText>
      </w:r>
      <w:r>
        <w:rPr>
          <w:rFonts w:hint="eastAsia"/>
          <w:spacing w:val="0"/>
          <w:lang w:eastAsia="zh-CN"/>
        </w:rPr>
        <w:fldChar w:fldCharType="separate"/>
      </w:r>
      <w:r>
        <w:rPr>
          <w:rFonts w:hint="default"/>
          <w:bCs w:val="0"/>
          <w:szCs w:val="21"/>
          <w:lang w:val="en-US" w:eastAsia="zh-CN"/>
        </w:rPr>
        <w:t xml:space="preserve">4.3 </w:t>
      </w:r>
      <w:r>
        <w:rPr>
          <w:rFonts w:hint="eastAsia"/>
          <w:bCs w:val="0"/>
          <w:szCs w:val="21"/>
          <w:lang w:val="en-US" w:eastAsia="zh-CN"/>
        </w:rPr>
        <w:t>调试方案</w:t>
      </w:r>
      <w:r>
        <w:tab/>
      </w:r>
      <w:r>
        <w:fldChar w:fldCharType="begin"/>
      </w:r>
      <w:r>
        <w:instrText xml:space="preserve"> PAGEREF _Toc19681 \h </w:instrText>
      </w:r>
      <w:r>
        <w:fldChar w:fldCharType="separate"/>
      </w:r>
      <w:r>
        <w:t>1</w:t>
      </w:r>
      <w:r>
        <w:fldChar w:fldCharType="end"/>
      </w:r>
      <w:r>
        <w:rPr>
          <w:rFonts w:hint="eastAsia"/>
          <w:spacing w:val="0"/>
          <w:lang w:eastAsia="zh-CN"/>
        </w:rPr>
        <w:fldChar w:fldCharType="end"/>
      </w:r>
    </w:p>
    <w:p w14:paraId="5B8DACE3">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_Toc13406 </w:instrText>
      </w:r>
      <w:r>
        <w:rPr>
          <w:rFonts w:hint="eastAsia"/>
          <w:spacing w:val="0"/>
          <w:lang w:eastAsia="zh-CN"/>
        </w:rPr>
        <w:fldChar w:fldCharType="separate"/>
      </w:r>
      <w:r>
        <w:rPr>
          <w:rFonts w:hint="eastAsia" w:ascii="黑体" w:hAnsi="Times New Roman" w:eastAsia="黑体" w:cs="Times New Roman"/>
          <w:i w:val="0"/>
          <w:szCs w:val="21"/>
        </w:rPr>
        <w:t xml:space="preserve">5 </w:t>
      </w:r>
      <w:r>
        <w:rPr>
          <w:rFonts w:hint="eastAsia" w:hAnsi="Times New Roman" w:cs="Times New Roman"/>
          <w:szCs w:val="21"/>
        </w:rPr>
        <w:t>分</w:t>
      </w:r>
      <w:r>
        <w:rPr>
          <w:rFonts w:hint="eastAsia" w:cs="Times New Roman"/>
          <w:szCs w:val="21"/>
          <w:lang w:eastAsia="zh-CN"/>
        </w:rPr>
        <w:t>系统</w:t>
      </w:r>
      <w:r>
        <w:rPr>
          <w:rFonts w:hint="eastAsia" w:cs="Times New Roman"/>
          <w:szCs w:val="21"/>
          <w:lang w:val="en-US" w:eastAsia="zh-CN"/>
        </w:rPr>
        <w:t>调试</w:t>
      </w:r>
      <w:r>
        <w:tab/>
      </w:r>
      <w:r>
        <w:fldChar w:fldCharType="begin"/>
      </w:r>
      <w:r>
        <w:instrText xml:space="preserve"> PAGEREF _Toc13406 \h </w:instrText>
      </w:r>
      <w:r>
        <w:fldChar w:fldCharType="separate"/>
      </w:r>
      <w:r>
        <w:t>2</w:t>
      </w:r>
      <w:r>
        <w:fldChar w:fldCharType="end"/>
      </w:r>
      <w:r>
        <w:rPr>
          <w:rFonts w:hint="eastAsia"/>
          <w:spacing w:val="0"/>
          <w:lang w:eastAsia="zh-CN"/>
        </w:rPr>
        <w:fldChar w:fldCharType="end"/>
      </w:r>
    </w:p>
    <w:p w14:paraId="3B9D0779">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_Toc29819 </w:instrText>
      </w:r>
      <w:r>
        <w:rPr>
          <w:rFonts w:hint="eastAsia"/>
          <w:spacing w:val="0"/>
          <w:lang w:eastAsia="zh-CN"/>
        </w:rPr>
        <w:fldChar w:fldCharType="separate"/>
      </w:r>
      <w:r>
        <w:rPr>
          <w:rFonts w:hint="default" w:ascii="宋体" w:hAnsi="宋体" w:eastAsia="宋体" w:cs="宋体"/>
          <w:bCs w:val="0"/>
          <w:szCs w:val="21"/>
          <w:lang w:val="en-US" w:eastAsia="zh-CN"/>
        </w:rPr>
        <w:t xml:space="preserve">5.1 </w:t>
      </w:r>
      <w:r>
        <w:rPr>
          <w:rFonts w:hint="eastAsia" w:ascii="Arial" w:hAnsi="Arial" w:cs="Times New Roman"/>
          <w:bCs w:val="0"/>
          <w:szCs w:val="21"/>
          <w:lang w:val="en-US" w:eastAsia="zh-CN"/>
        </w:rPr>
        <w:t>一般规定</w:t>
      </w:r>
      <w:r>
        <w:tab/>
      </w:r>
      <w:r>
        <w:fldChar w:fldCharType="begin"/>
      </w:r>
      <w:r>
        <w:instrText xml:space="preserve"> PAGEREF _Toc29819 \h </w:instrText>
      </w:r>
      <w:r>
        <w:fldChar w:fldCharType="separate"/>
      </w:r>
      <w:r>
        <w:t>2</w:t>
      </w:r>
      <w:r>
        <w:fldChar w:fldCharType="end"/>
      </w:r>
      <w:r>
        <w:rPr>
          <w:rFonts w:hint="eastAsia"/>
          <w:spacing w:val="0"/>
          <w:lang w:eastAsia="zh-CN"/>
        </w:rPr>
        <w:fldChar w:fldCharType="end"/>
      </w:r>
    </w:p>
    <w:p w14:paraId="733C0D95">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_Toc27730 </w:instrText>
      </w:r>
      <w:r>
        <w:rPr>
          <w:rFonts w:hint="eastAsia"/>
          <w:spacing w:val="0"/>
          <w:lang w:eastAsia="zh-CN"/>
        </w:rPr>
        <w:fldChar w:fldCharType="separate"/>
      </w:r>
      <w:r>
        <w:rPr>
          <w:rFonts w:hint="default" w:ascii="宋体" w:hAnsi="宋体" w:eastAsia="宋体" w:cs="宋体"/>
          <w:bCs w:val="0"/>
          <w:szCs w:val="21"/>
          <w:lang w:val="en-US" w:eastAsia="zh-CN"/>
        </w:rPr>
        <w:t xml:space="preserve">5.2 </w:t>
      </w:r>
      <w:r>
        <w:rPr>
          <w:rFonts w:hint="eastAsia" w:ascii="Arial" w:hAnsi="Arial" w:cs="Times New Roman"/>
          <w:bCs w:val="0"/>
          <w:szCs w:val="21"/>
          <w:lang w:val="en-US" w:eastAsia="zh-CN"/>
        </w:rPr>
        <w:t>分系统</w:t>
      </w:r>
      <w:r>
        <w:rPr>
          <w:rFonts w:hint="eastAsia" w:cs="Times New Roman"/>
          <w:bCs w:val="0"/>
          <w:szCs w:val="21"/>
          <w:lang w:val="en-US" w:eastAsia="zh-CN"/>
        </w:rPr>
        <w:t>调试</w:t>
      </w:r>
      <w:r>
        <w:rPr>
          <w:rFonts w:hint="eastAsia" w:ascii="Arial" w:hAnsi="Arial" w:cs="Times New Roman"/>
          <w:bCs w:val="0"/>
          <w:szCs w:val="21"/>
          <w:lang w:val="en-US" w:eastAsia="zh-CN"/>
        </w:rPr>
        <w:t>主要调试项目及注意事项</w:t>
      </w:r>
      <w:r>
        <w:tab/>
      </w:r>
      <w:r>
        <w:fldChar w:fldCharType="begin"/>
      </w:r>
      <w:r>
        <w:instrText xml:space="preserve"> PAGEREF _Toc27730 \h </w:instrText>
      </w:r>
      <w:r>
        <w:fldChar w:fldCharType="separate"/>
      </w:r>
      <w:r>
        <w:t>2</w:t>
      </w:r>
      <w:r>
        <w:fldChar w:fldCharType="end"/>
      </w:r>
      <w:r>
        <w:rPr>
          <w:rFonts w:hint="eastAsia"/>
          <w:spacing w:val="0"/>
          <w:lang w:eastAsia="zh-CN"/>
        </w:rPr>
        <w:fldChar w:fldCharType="end"/>
      </w:r>
    </w:p>
    <w:p w14:paraId="3419E2A3">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_Toc18549 </w:instrText>
      </w:r>
      <w:r>
        <w:rPr>
          <w:rFonts w:hint="eastAsia"/>
          <w:spacing w:val="0"/>
          <w:lang w:eastAsia="zh-CN"/>
        </w:rPr>
        <w:fldChar w:fldCharType="separate"/>
      </w:r>
      <w:r>
        <w:rPr>
          <w:rFonts w:hint="eastAsia" w:ascii="黑体" w:hAnsi="Times New Roman" w:eastAsia="黑体" w:cs="Times New Roman"/>
          <w:i w:val="0"/>
          <w:szCs w:val="21"/>
        </w:rPr>
        <w:t xml:space="preserve">6 </w:t>
      </w:r>
      <w:r>
        <w:rPr>
          <w:rFonts w:hint="eastAsia" w:hAnsi="Times New Roman" w:cs="Times New Roman"/>
          <w:szCs w:val="21"/>
        </w:rPr>
        <w:t>整套启动</w:t>
      </w:r>
      <w:r>
        <w:rPr>
          <w:rFonts w:hint="eastAsia" w:cs="Times New Roman"/>
          <w:szCs w:val="21"/>
          <w:lang w:val="en-US" w:eastAsia="zh-CN"/>
        </w:rPr>
        <w:t>调试</w:t>
      </w:r>
      <w:r>
        <w:tab/>
      </w:r>
      <w:r>
        <w:fldChar w:fldCharType="begin"/>
      </w:r>
      <w:r>
        <w:instrText xml:space="preserve"> PAGEREF _Toc18549 \h </w:instrText>
      </w:r>
      <w:r>
        <w:fldChar w:fldCharType="separate"/>
      </w:r>
      <w:r>
        <w:t>4</w:t>
      </w:r>
      <w:r>
        <w:fldChar w:fldCharType="end"/>
      </w:r>
      <w:r>
        <w:rPr>
          <w:rFonts w:hint="eastAsia"/>
          <w:spacing w:val="0"/>
          <w:lang w:eastAsia="zh-CN"/>
        </w:rPr>
        <w:fldChar w:fldCharType="end"/>
      </w:r>
    </w:p>
    <w:p w14:paraId="6B7FF6E8">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_Toc25733 </w:instrText>
      </w:r>
      <w:r>
        <w:rPr>
          <w:rFonts w:hint="eastAsia"/>
          <w:spacing w:val="0"/>
          <w:lang w:eastAsia="zh-CN"/>
        </w:rPr>
        <w:fldChar w:fldCharType="separate"/>
      </w:r>
      <w:r>
        <w:rPr>
          <w:rFonts w:hint="default" w:ascii="宋体" w:hAnsi="宋体" w:eastAsia="宋体" w:cs="宋体"/>
          <w:bCs w:val="0"/>
          <w:szCs w:val="21"/>
        </w:rPr>
        <w:t xml:space="preserve">6.1 </w:t>
      </w:r>
      <w:r>
        <w:rPr>
          <w:rFonts w:hint="eastAsia"/>
          <w:bCs w:val="0"/>
          <w:szCs w:val="21"/>
        </w:rPr>
        <w:t>一</w:t>
      </w:r>
      <w:r>
        <w:rPr>
          <w:bCs w:val="0"/>
          <w:szCs w:val="21"/>
        </w:rPr>
        <w:t>般规定</w:t>
      </w:r>
      <w:r>
        <w:tab/>
      </w:r>
      <w:r>
        <w:fldChar w:fldCharType="begin"/>
      </w:r>
      <w:r>
        <w:instrText xml:space="preserve"> PAGEREF _Toc25733 \h </w:instrText>
      </w:r>
      <w:r>
        <w:fldChar w:fldCharType="separate"/>
      </w:r>
      <w:r>
        <w:t>4</w:t>
      </w:r>
      <w:r>
        <w:fldChar w:fldCharType="end"/>
      </w:r>
      <w:r>
        <w:rPr>
          <w:rFonts w:hint="eastAsia"/>
          <w:spacing w:val="0"/>
          <w:lang w:eastAsia="zh-CN"/>
        </w:rPr>
        <w:fldChar w:fldCharType="end"/>
      </w:r>
    </w:p>
    <w:p w14:paraId="696DB5B9">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_Toc19614 </w:instrText>
      </w:r>
      <w:r>
        <w:rPr>
          <w:rFonts w:hint="eastAsia"/>
          <w:spacing w:val="0"/>
          <w:lang w:eastAsia="zh-CN"/>
        </w:rPr>
        <w:fldChar w:fldCharType="separate"/>
      </w:r>
      <w:r>
        <w:rPr>
          <w:rFonts w:hint="default" w:ascii="宋体" w:hAnsi="宋体" w:eastAsia="宋体" w:cs="宋体"/>
          <w:bCs w:val="0"/>
          <w:szCs w:val="21"/>
        </w:rPr>
        <w:t xml:space="preserve">6.2 </w:t>
      </w:r>
      <w:r>
        <w:rPr>
          <w:rFonts w:hint="eastAsia" w:ascii="Arial" w:hAnsi="Arial" w:cs="Times New Roman"/>
          <w:bCs w:val="0"/>
          <w:szCs w:val="21"/>
        </w:rPr>
        <w:t>空气透平启动前应投运的系统</w:t>
      </w:r>
      <w:r>
        <w:rPr>
          <w:rFonts w:hint="eastAsia" w:ascii="Arial" w:hAnsi="Arial" w:cs="Times New Roman"/>
          <w:bCs w:val="0"/>
          <w:szCs w:val="21"/>
          <w:lang w:val="en-US" w:eastAsia="zh-CN"/>
        </w:rPr>
        <w:t>及</w:t>
      </w:r>
      <w:r>
        <w:rPr>
          <w:rFonts w:hint="eastAsia" w:ascii="Arial" w:hAnsi="Arial" w:cs="Times New Roman"/>
          <w:bCs w:val="0"/>
          <w:szCs w:val="21"/>
        </w:rPr>
        <w:t>注意事项</w:t>
      </w:r>
      <w:r>
        <w:tab/>
      </w:r>
      <w:r>
        <w:fldChar w:fldCharType="begin"/>
      </w:r>
      <w:r>
        <w:instrText xml:space="preserve"> PAGEREF _Toc19614 \h </w:instrText>
      </w:r>
      <w:r>
        <w:fldChar w:fldCharType="separate"/>
      </w:r>
      <w:r>
        <w:t>4</w:t>
      </w:r>
      <w:r>
        <w:fldChar w:fldCharType="end"/>
      </w:r>
      <w:r>
        <w:rPr>
          <w:rFonts w:hint="eastAsia"/>
          <w:spacing w:val="0"/>
          <w:lang w:eastAsia="zh-CN"/>
        </w:rPr>
        <w:fldChar w:fldCharType="end"/>
      </w:r>
    </w:p>
    <w:p w14:paraId="262B1CBC">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_Toc13929 </w:instrText>
      </w:r>
      <w:r>
        <w:rPr>
          <w:rFonts w:hint="eastAsia"/>
          <w:spacing w:val="0"/>
          <w:lang w:eastAsia="zh-CN"/>
        </w:rPr>
        <w:fldChar w:fldCharType="separate"/>
      </w:r>
      <w:r>
        <w:rPr>
          <w:rFonts w:hint="default" w:ascii="宋体" w:hAnsi="宋体" w:eastAsia="宋体" w:cs="宋体"/>
          <w:bCs w:val="0"/>
          <w:szCs w:val="21"/>
        </w:rPr>
        <w:t xml:space="preserve">6.3 </w:t>
      </w:r>
      <w:r>
        <w:rPr>
          <w:rFonts w:hint="eastAsia" w:ascii="Arial" w:hAnsi="Arial" w:cs="Times New Roman"/>
          <w:bCs w:val="0"/>
          <w:szCs w:val="21"/>
        </w:rPr>
        <w:t>空气透平启动前检查</w:t>
      </w:r>
      <w:r>
        <w:tab/>
      </w:r>
      <w:r>
        <w:fldChar w:fldCharType="begin"/>
      </w:r>
      <w:r>
        <w:instrText xml:space="preserve"> PAGEREF _Toc13929 \h </w:instrText>
      </w:r>
      <w:r>
        <w:fldChar w:fldCharType="separate"/>
      </w:r>
      <w:r>
        <w:t>5</w:t>
      </w:r>
      <w:r>
        <w:fldChar w:fldCharType="end"/>
      </w:r>
      <w:r>
        <w:rPr>
          <w:rFonts w:hint="eastAsia"/>
          <w:spacing w:val="0"/>
          <w:lang w:eastAsia="zh-CN"/>
        </w:rPr>
        <w:fldChar w:fldCharType="end"/>
      </w:r>
    </w:p>
    <w:p w14:paraId="3819D821">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_Toc19960 </w:instrText>
      </w:r>
      <w:r>
        <w:rPr>
          <w:rFonts w:hint="eastAsia"/>
          <w:spacing w:val="0"/>
          <w:lang w:eastAsia="zh-CN"/>
        </w:rPr>
        <w:fldChar w:fldCharType="separate"/>
      </w:r>
      <w:r>
        <w:rPr>
          <w:rFonts w:hint="default" w:ascii="宋体" w:hAnsi="宋体" w:eastAsia="宋体" w:cs="宋体"/>
          <w:bCs w:val="0"/>
          <w:szCs w:val="21"/>
        </w:rPr>
        <w:t xml:space="preserve">6.4 </w:t>
      </w:r>
      <w:r>
        <w:rPr>
          <w:rFonts w:hint="eastAsia" w:ascii="Arial" w:hAnsi="Arial" w:cs="Times New Roman"/>
          <w:bCs w:val="0"/>
          <w:szCs w:val="21"/>
        </w:rPr>
        <w:t>空气透平空负荷</w:t>
      </w:r>
      <w:r>
        <w:rPr>
          <w:rFonts w:hint="eastAsia" w:cs="Times New Roman"/>
          <w:bCs w:val="0"/>
          <w:szCs w:val="21"/>
          <w:lang w:val="en-US" w:eastAsia="zh-CN"/>
        </w:rPr>
        <w:t>调试</w:t>
      </w:r>
      <w:r>
        <w:tab/>
      </w:r>
      <w:r>
        <w:fldChar w:fldCharType="begin"/>
      </w:r>
      <w:r>
        <w:instrText xml:space="preserve"> PAGEREF _Toc19960 \h </w:instrText>
      </w:r>
      <w:r>
        <w:fldChar w:fldCharType="separate"/>
      </w:r>
      <w:r>
        <w:t>6</w:t>
      </w:r>
      <w:r>
        <w:fldChar w:fldCharType="end"/>
      </w:r>
      <w:r>
        <w:rPr>
          <w:rFonts w:hint="eastAsia"/>
          <w:spacing w:val="0"/>
          <w:lang w:eastAsia="zh-CN"/>
        </w:rPr>
        <w:fldChar w:fldCharType="end"/>
      </w:r>
    </w:p>
    <w:p w14:paraId="7B0035E6">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_Toc5865 </w:instrText>
      </w:r>
      <w:r>
        <w:rPr>
          <w:rFonts w:hint="eastAsia"/>
          <w:spacing w:val="0"/>
          <w:lang w:eastAsia="zh-CN"/>
        </w:rPr>
        <w:fldChar w:fldCharType="separate"/>
      </w:r>
      <w:r>
        <w:rPr>
          <w:rFonts w:hint="default" w:ascii="宋体" w:hAnsi="宋体" w:eastAsia="宋体" w:cs="宋体"/>
          <w:bCs w:val="0"/>
          <w:szCs w:val="21"/>
        </w:rPr>
        <w:t xml:space="preserve">6.5 </w:t>
      </w:r>
      <w:r>
        <w:rPr>
          <w:rFonts w:hint="eastAsia" w:ascii="Arial" w:hAnsi="Arial" w:cs="Times New Roman"/>
          <w:bCs w:val="0"/>
          <w:szCs w:val="21"/>
        </w:rPr>
        <w:t>空气透平带负荷</w:t>
      </w:r>
      <w:r>
        <w:rPr>
          <w:rFonts w:hint="eastAsia" w:cs="Times New Roman"/>
          <w:bCs w:val="0"/>
          <w:szCs w:val="21"/>
          <w:lang w:val="en-US" w:eastAsia="zh-CN"/>
        </w:rPr>
        <w:t>调试</w:t>
      </w:r>
      <w:r>
        <w:tab/>
      </w:r>
      <w:r>
        <w:fldChar w:fldCharType="begin"/>
      </w:r>
      <w:r>
        <w:instrText xml:space="preserve"> PAGEREF _Toc5865 \h </w:instrText>
      </w:r>
      <w:r>
        <w:fldChar w:fldCharType="separate"/>
      </w:r>
      <w:r>
        <w:t>7</w:t>
      </w:r>
      <w:r>
        <w:fldChar w:fldCharType="end"/>
      </w:r>
      <w:r>
        <w:rPr>
          <w:rFonts w:hint="eastAsia"/>
          <w:spacing w:val="0"/>
          <w:lang w:eastAsia="zh-CN"/>
        </w:rPr>
        <w:fldChar w:fldCharType="end"/>
      </w:r>
    </w:p>
    <w:p w14:paraId="7D832CED">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_Toc8684 </w:instrText>
      </w:r>
      <w:r>
        <w:rPr>
          <w:rFonts w:hint="eastAsia"/>
          <w:spacing w:val="0"/>
          <w:lang w:eastAsia="zh-CN"/>
        </w:rPr>
        <w:fldChar w:fldCharType="separate"/>
      </w:r>
      <w:r>
        <w:rPr>
          <w:rFonts w:hint="default" w:ascii="宋体" w:hAnsi="宋体" w:eastAsia="宋体" w:cs="宋体"/>
          <w:bCs w:val="0"/>
          <w:szCs w:val="21"/>
        </w:rPr>
        <w:t xml:space="preserve">6.6 </w:t>
      </w:r>
      <w:r>
        <w:rPr>
          <w:rFonts w:hint="eastAsia" w:ascii="Arial" w:hAnsi="Arial" w:cs="Times New Roman"/>
          <w:bCs w:val="0"/>
          <w:szCs w:val="21"/>
        </w:rPr>
        <w:t>空气透平</w:t>
      </w:r>
      <w:r>
        <w:rPr>
          <w:rFonts w:hint="eastAsia" w:ascii="Arial" w:hAnsi="Arial" w:cs="Times New Roman"/>
          <w:bCs w:val="0"/>
          <w:szCs w:val="21"/>
          <w:lang w:val="en-US" w:eastAsia="zh-CN"/>
        </w:rPr>
        <w:t>七次充放</w:t>
      </w:r>
      <w:r>
        <w:rPr>
          <w:rFonts w:hint="eastAsia" w:ascii="Arial" w:hAnsi="Arial" w:cs="Times New Roman"/>
          <w:bCs w:val="0"/>
          <w:szCs w:val="21"/>
        </w:rPr>
        <w:t>试运</w:t>
      </w:r>
      <w:r>
        <w:tab/>
      </w:r>
      <w:r>
        <w:fldChar w:fldCharType="begin"/>
      </w:r>
      <w:r>
        <w:instrText xml:space="preserve"> PAGEREF _Toc8684 \h </w:instrText>
      </w:r>
      <w:r>
        <w:fldChar w:fldCharType="separate"/>
      </w:r>
      <w:r>
        <w:t>7</w:t>
      </w:r>
      <w:r>
        <w:fldChar w:fldCharType="end"/>
      </w:r>
      <w:r>
        <w:rPr>
          <w:rFonts w:hint="eastAsia"/>
          <w:spacing w:val="0"/>
          <w:lang w:eastAsia="zh-CN"/>
        </w:rPr>
        <w:fldChar w:fldCharType="end"/>
      </w:r>
    </w:p>
    <w:p w14:paraId="7BBC401F">
      <w:pPr>
        <w:pStyle w:val="26"/>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_Toc20813 </w:instrText>
      </w:r>
      <w:r>
        <w:rPr>
          <w:rFonts w:hint="eastAsia"/>
          <w:spacing w:val="0"/>
          <w:lang w:eastAsia="zh-CN"/>
        </w:rPr>
        <w:fldChar w:fldCharType="separate"/>
      </w:r>
      <w:r>
        <w:rPr>
          <w:rFonts w:hint="default" w:ascii="宋体" w:hAnsi="宋体" w:eastAsia="宋体" w:cs="宋体"/>
          <w:bCs w:val="0"/>
          <w:szCs w:val="21"/>
        </w:rPr>
        <w:t xml:space="preserve">6.7 </w:t>
      </w:r>
      <w:r>
        <w:rPr>
          <w:rFonts w:hint="eastAsia" w:ascii="Arial" w:hAnsi="Arial" w:cs="Times New Roman"/>
          <w:bCs w:val="0"/>
          <w:szCs w:val="21"/>
        </w:rPr>
        <w:t>空气透平停机</w:t>
      </w:r>
      <w:r>
        <w:tab/>
      </w:r>
      <w:r>
        <w:fldChar w:fldCharType="begin"/>
      </w:r>
      <w:r>
        <w:instrText xml:space="preserve"> PAGEREF _Toc20813 \h </w:instrText>
      </w:r>
      <w:r>
        <w:fldChar w:fldCharType="separate"/>
      </w:r>
      <w:r>
        <w:t>8</w:t>
      </w:r>
      <w:r>
        <w:fldChar w:fldCharType="end"/>
      </w:r>
      <w:r>
        <w:rPr>
          <w:rFonts w:hint="eastAsia"/>
          <w:spacing w:val="0"/>
          <w:lang w:eastAsia="zh-CN"/>
        </w:rPr>
        <w:fldChar w:fldCharType="end"/>
      </w:r>
    </w:p>
    <w:p w14:paraId="3D4F5CE8">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_Toc3103 </w:instrText>
      </w:r>
      <w:r>
        <w:rPr>
          <w:rFonts w:hint="eastAsia"/>
          <w:spacing w:val="0"/>
          <w:lang w:eastAsia="zh-CN"/>
        </w:rPr>
        <w:fldChar w:fldCharType="separate"/>
      </w:r>
      <w:r>
        <w:rPr>
          <w:rFonts w:hint="eastAsia" w:ascii="黑体" w:hAnsi="Times New Roman" w:eastAsia="黑体" w:cs="Times New Roman"/>
          <w:i w:val="0"/>
          <w:szCs w:val="21"/>
        </w:rPr>
        <w:t xml:space="preserve">7 </w:t>
      </w:r>
      <w:r>
        <w:rPr>
          <w:rFonts w:hint="eastAsia" w:hAnsi="Times New Roman" w:cs="Times New Roman"/>
          <w:szCs w:val="21"/>
        </w:rPr>
        <w:t>调试文件</w:t>
      </w:r>
      <w:r>
        <w:tab/>
      </w:r>
      <w:r>
        <w:fldChar w:fldCharType="begin"/>
      </w:r>
      <w:r>
        <w:instrText xml:space="preserve"> PAGEREF _Toc3103 \h </w:instrText>
      </w:r>
      <w:r>
        <w:fldChar w:fldCharType="separate"/>
      </w:r>
      <w:r>
        <w:t>8</w:t>
      </w:r>
      <w:r>
        <w:fldChar w:fldCharType="end"/>
      </w:r>
      <w:r>
        <w:rPr>
          <w:rFonts w:hint="eastAsia"/>
          <w:spacing w:val="0"/>
          <w:lang w:eastAsia="zh-CN"/>
        </w:rPr>
        <w:fldChar w:fldCharType="end"/>
      </w:r>
    </w:p>
    <w:p w14:paraId="433FB0EA">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_Toc4664 </w:instrText>
      </w:r>
      <w:r>
        <w:rPr>
          <w:rFonts w:hint="eastAsia"/>
          <w:spacing w:val="0"/>
          <w:lang w:eastAsia="zh-CN"/>
        </w:rPr>
        <w:fldChar w:fldCharType="separate"/>
      </w:r>
      <w:r>
        <w:rPr>
          <w:rFonts w:hint="eastAsia"/>
          <w:sz w:val="21"/>
          <w:szCs w:val="21"/>
          <w:lang w:val="en-US" w:eastAsia="zh-CN"/>
        </w:rPr>
        <w:t>附录A（资料性）空</w:t>
      </w:r>
      <w:r>
        <w:rPr>
          <w:rFonts w:hint="eastAsia"/>
        </w:rPr>
        <w:t>气透平</w:t>
      </w:r>
      <w:r>
        <w:rPr>
          <w:rFonts w:hint="eastAsia"/>
          <w:sz w:val="21"/>
          <w:szCs w:val="21"/>
          <w:lang w:val="en-US" w:eastAsia="zh-CN"/>
        </w:rPr>
        <w:t>主要参数保护定值</w:t>
      </w:r>
      <w:r>
        <w:tab/>
      </w:r>
      <w:r>
        <w:fldChar w:fldCharType="begin"/>
      </w:r>
      <w:r>
        <w:instrText xml:space="preserve"> PAGEREF _Toc4664 \h </w:instrText>
      </w:r>
      <w:r>
        <w:fldChar w:fldCharType="separate"/>
      </w:r>
      <w:r>
        <w:t>10</w:t>
      </w:r>
      <w:r>
        <w:fldChar w:fldCharType="end"/>
      </w:r>
      <w:r>
        <w:rPr>
          <w:rFonts w:hint="eastAsia"/>
          <w:spacing w:val="0"/>
          <w:lang w:eastAsia="zh-CN"/>
        </w:rPr>
        <w:fldChar w:fldCharType="end"/>
      </w:r>
    </w:p>
    <w:p w14:paraId="5894E67B">
      <w:pPr>
        <w:pStyle w:val="21"/>
        <w:tabs>
          <w:tab w:val="right" w:leader="dot" w:pos="9354"/>
        </w:tabs>
      </w:pPr>
      <w:r>
        <w:rPr>
          <w:rFonts w:hint="eastAsia"/>
          <w:spacing w:val="0"/>
          <w:lang w:eastAsia="zh-CN"/>
        </w:rPr>
        <w:fldChar w:fldCharType="begin"/>
      </w:r>
      <w:r>
        <w:rPr>
          <w:rFonts w:hint="eastAsia"/>
          <w:spacing w:val="0"/>
          <w:lang w:eastAsia="zh-CN"/>
        </w:rPr>
        <w:instrText xml:space="preserve"> HYPERLINK \l _Toc26608 </w:instrText>
      </w:r>
      <w:r>
        <w:rPr>
          <w:rFonts w:hint="eastAsia"/>
          <w:spacing w:val="0"/>
          <w:lang w:eastAsia="zh-CN"/>
        </w:rPr>
        <w:fldChar w:fldCharType="separate"/>
      </w:r>
      <w:r>
        <w:rPr>
          <w:rFonts w:hint="eastAsia"/>
          <w:sz w:val="21"/>
          <w:szCs w:val="21"/>
          <w:lang w:val="en-US" w:eastAsia="zh-CN"/>
        </w:rPr>
        <w:t>附录B（资料性）空</w:t>
      </w:r>
      <w:r>
        <w:rPr>
          <w:rFonts w:hint="eastAsia" w:ascii="Times New Roman" w:cs="Times New Roman"/>
          <w:lang w:eastAsia="zh-CN"/>
        </w:rPr>
        <w:t>气透平启动曲线</w:t>
      </w:r>
      <w:r>
        <w:tab/>
      </w:r>
      <w:r>
        <w:fldChar w:fldCharType="begin"/>
      </w:r>
      <w:r>
        <w:instrText xml:space="preserve"> PAGEREF _Toc26608 \h </w:instrText>
      </w:r>
      <w:r>
        <w:fldChar w:fldCharType="separate"/>
      </w:r>
      <w:r>
        <w:t>11</w:t>
      </w:r>
      <w:r>
        <w:fldChar w:fldCharType="end"/>
      </w:r>
      <w:r>
        <w:rPr>
          <w:rFonts w:hint="eastAsia"/>
          <w:spacing w:val="0"/>
          <w:lang w:eastAsia="zh-CN"/>
        </w:rPr>
        <w:fldChar w:fldCharType="end"/>
      </w:r>
    </w:p>
    <w:p w14:paraId="6195A4C2">
      <w:pPr>
        <w:pStyle w:val="92"/>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1"/>
    <w:p w14:paraId="437C169E">
      <w:pPr>
        <w:pStyle w:val="90"/>
        <w:bidi w:val="0"/>
        <w:spacing w:before="560"/>
        <w:rPr>
          <w:rFonts w:hint="eastAsia"/>
          <w:lang w:eastAsia="zh-CN"/>
        </w:rPr>
      </w:pPr>
      <w:bookmarkStart w:id="22" w:name="_Toc1380"/>
      <w:bookmarkStart w:id="23" w:name="_Toc2752"/>
      <w:bookmarkStart w:id="24" w:name="BookMark2"/>
      <w:r>
        <w:rPr>
          <w:rFonts w:hint="eastAsia"/>
          <w:spacing w:val="320"/>
          <w:lang w:eastAsia="zh-CN"/>
        </w:rPr>
        <w:t>前</w:t>
      </w:r>
      <w:r>
        <w:rPr>
          <w:rFonts w:hint="eastAsia"/>
          <w:lang w:eastAsia="zh-CN"/>
        </w:rPr>
        <w:t>言</w:t>
      </w:r>
      <w:bookmarkEnd w:id="22"/>
      <w:bookmarkEnd w:id="23"/>
    </w:p>
    <w:p w14:paraId="1D7F6DEE">
      <w:pPr>
        <w:pStyle w:val="57"/>
        <w:ind w:firstLine="420"/>
        <w:rPr>
          <w:strike/>
        </w:rPr>
      </w:pPr>
      <w:r>
        <w:rPr>
          <w:rFonts w:hint="eastAsia"/>
        </w:rPr>
        <w:t>本文件按照GB/T 1.1-2020《标准化工作导则 第1部分：标准化文件的结构和起草规则》的规定起草。</w:t>
      </w:r>
    </w:p>
    <w:p w14:paraId="4D0DEBC1">
      <w:pPr>
        <w:pStyle w:val="57"/>
        <w:ind w:firstLine="420"/>
      </w:pPr>
      <w:r>
        <w:rPr>
          <w:rFonts w:hint="eastAsia"/>
        </w:rPr>
        <w:t xml:space="preserve">请注意本文件的某些内容可能涉及专利。本文件的发布机构不承担识别专利的责任。 </w:t>
      </w:r>
    </w:p>
    <w:p w14:paraId="14D745BA">
      <w:pPr>
        <w:pStyle w:val="57"/>
        <w:ind w:firstLine="420"/>
      </w:pPr>
      <w:r>
        <w:rPr>
          <w:rFonts w:hint="eastAsia"/>
        </w:rPr>
        <w:t>本文件由中国电力建设企业协会提出。</w:t>
      </w:r>
    </w:p>
    <w:p w14:paraId="6D4159BC">
      <w:pPr>
        <w:pStyle w:val="57"/>
        <w:ind w:firstLine="420"/>
      </w:pPr>
      <w:r>
        <w:rPr>
          <w:rFonts w:hint="eastAsia"/>
        </w:rPr>
        <w:t>本文件由中国电力建设企业协会标准化管理委员会归口。</w:t>
      </w:r>
    </w:p>
    <w:p w14:paraId="66062966">
      <w:pPr>
        <w:pStyle w:val="57"/>
        <w:ind w:firstLine="420"/>
      </w:pPr>
      <w:r>
        <w:rPr>
          <w:rFonts w:hint="eastAsia"/>
        </w:rPr>
        <w:t>本文件起草单位：</w:t>
      </w:r>
    </w:p>
    <w:p w14:paraId="5B9C4C16">
      <w:pPr>
        <w:pStyle w:val="57"/>
        <w:ind w:firstLine="420"/>
      </w:pPr>
      <w:r>
        <w:rPr>
          <w:rFonts w:hint="eastAsia"/>
        </w:rPr>
        <w:t>本文件主要起草人：</w:t>
      </w:r>
    </w:p>
    <w:p w14:paraId="7A255533">
      <w:pPr>
        <w:pStyle w:val="57"/>
        <w:ind w:firstLine="420"/>
      </w:pPr>
      <w:r>
        <w:rPr>
          <w:rFonts w:hint="eastAsia"/>
        </w:rPr>
        <w:t>本文件主要审查人：</w:t>
      </w:r>
    </w:p>
    <w:p w14:paraId="41018FF8">
      <w:pPr>
        <w:pStyle w:val="57"/>
        <w:bidi w:val="0"/>
        <w:rPr>
          <w:rFonts w:hint="eastAsia"/>
          <w:lang w:eastAsia="zh-CN"/>
        </w:rPr>
      </w:pPr>
      <w:r>
        <w:rPr>
          <w:rFonts w:hint="eastAsia"/>
        </w:rPr>
        <w:t>本文件在执行过程中的意见或建议反馈至中国电力建设企业协会（北京市丰台区西四环南路35号中都科技大厦3层）。</w:t>
      </w:r>
    </w:p>
    <w:p w14:paraId="54750A31">
      <w:pPr>
        <w:pStyle w:val="57"/>
        <w:bidi w:val="0"/>
        <w:rPr>
          <w:rFonts w:hint="eastAsia"/>
          <w:lang w:eastAsia="zh-CN"/>
        </w:rPr>
      </w:pPr>
    </w:p>
    <w:p w14:paraId="718DBBB6">
      <w:pPr>
        <w:pStyle w:val="57"/>
        <w:bidi w:val="0"/>
        <w:rPr>
          <w:rFonts w:hint="eastAsia"/>
          <w:lang w:eastAsia="zh-CN"/>
        </w:rPr>
        <w:sectPr>
          <w:pgSz w:w="11906" w:h="16838"/>
          <w:pgMar w:top="1928" w:right="1134" w:bottom="1134" w:left="1134" w:header="1418" w:footer="1134" w:gutter="284"/>
          <w:pgNumType w:fmt="upperRoman"/>
          <w:cols w:space="425" w:num="1"/>
          <w:formProt w:val="0"/>
          <w:docGrid w:linePitch="312" w:charSpace="0"/>
        </w:sectPr>
      </w:pPr>
    </w:p>
    <w:bookmarkEnd w:id="24"/>
    <w:p w14:paraId="340A0AF1">
      <w:pPr>
        <w:spacing w:line="20" w:lineRule="exact"/>
        <w:jc w:val="both"/>
        <w:rPr>
          <w:rFonts w:hint="eastAsia" w:ascii="黑体" w:hAnsi="黑体" w:eastAsia="黑体"/>
          <w:sz w:val="32"/>
          <w:szCs w:val="32"/>
        </w:rPr>
      </w:pPr>
      <w:bookmarkStart w:id="25" w:name="BookMark4"/>
    </w:p>
    <w:p w14:paraId="21053881">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14:paraId="0DDC70E3">
          <w:pPr>
            <w:pStyle w:val="178"/>
            <w:spacing w:before="4" w:beforeLines="1" w:after="687" w:afterLines="220"/>
            <w:rPr>
              <w:rFonts w:hint="eastAsia"/>
            </w:rPr>
          </w:pPr>
          <w:bookmarkStart w:id="26" w:name="NEW_STAND_NAME"/>
          <w:r>
            <w:rPr>
              <w:rFonts w:hint="eastAsia"/>
            </w:rPr>
            <w:t>压缩空气储能电站空气透平启动调试导则</w:t>
          </w:r>
        </w:p>
      </w:sdtContent>
    </w:sdt>
    <w:bookmarkEnd w:id="26"/>
    <w:p w14:paraId="578CEB41">
      <w:pPr>
        <w:pStyle w:val="105"/>
        <w:spacing w:before="240" w:after="240"/>
      </w:pPr>
      <w:bookmarkStart w:id="27" w:name="_Toc32409"/>
      <w:bookmarkStart w:id="28" w:name="_Toc26648465"/>
      <w:bookmarkStart w:id="29" w:name="_Toc26718930"/>
      <w:bookmarkStart w:id="30" w:name="_Toc17233333"/>
      <w:bookmarkStart w:id="31" w:name="_Toc26986771"/>
      <w:bookmarkStart w:id="32" w:name="_Toc97192964"/>
      <w:bookmarkStart w:id="33" w:name="_Toc17233325"/>
      <w:bookmarkStart w:id="34" w:name="_Toc24884218"/>
      <w:bookmarkStart w:id="35" w:name="_Toc30146"/>
      <w:bookmarkStart w:id="36" w:name="_Toc24884211"/>
      <w:bookmarkStart w:id="37" w:name="_Toc26986530"/>
      <w:bookmarkStart w:id="38" w:name="_Toc1003"/>
      <w:bookmarkStart w:id="39" w:name="_Toc8087"/>
      <w:r>
        <w:rPr>
          <w:rFonts w:hint="eastAsia"/>
        </w:rPr>
        <w:t>范围</w:t>
      </w:r>
      <w:bookmarkEnd w:id="27"/>
    </w:p>
    <w:p w14:paraId="401B490B">
      <w:pPr>
        <w:pStyle w:val="57"/>
        <w:ind w:firstLine="420"/>
        <w:rPr>
          <w:rFonts w:hint="eastAsia" w:eastAsia="宋体"/>
          <w:lang w:eastAsia="zh-CN"/>
        </w:rPr>
      </w:pPr>
      <w:r>
        <w:rPr>
          <w:rFonts w:hint="eastAsia" w:eastAsia="宋体"/>
          <w:lang w:eastAsia="zh-CN"/>
        </w:rPr>
        <w:t>本标准规定了压缩空气储能电站空气透平及其辅助设备的分系统</w:t>
      </w:r>
      <w:r>
        <w:rPr>
          <w:rFonts w:hint="eastAsia"/>
          <w:lang w:val="en-US" w:eastAsia="zh-CN"/>
        </w:rPr>
        <w:t>调试</w:t>
      </w:r>
      <w:r>
        <w:rPr>
          <w:rFonts w:hint="eastAsia" w:eastAsia="宋体"/>
          <w:lang w:eastAsia="zh-CN"/>
        </w:rPr>
        <w:t>和整套启动</w:t>
      </w:r>
      <w:r>
        <w:rPr>
          <w:rFonts w:hint="eastAsia"/>
          <w:lang w:val="en-US" w:eastAsia="zh-CN"/>
        </w:rPr>
        <w:t>调试</w:t>
      </w:r>
      <w:r>
        <w:rPr>
          <w:rFonts w:hint="eastAsia" w:eastAsia="宋体"/>
          <w:lang w:eastAsia="zh-CN"/>
        </w:rPr>
        <w:t>的操作要领及技术要求。</w:t>
      </w:r>
    </w:p>
    <w:p w14:paraId="28E56D4B">
      <w:pPr>
        <w:pStyle w:val="57"/>
        <w:ind w:firstLine="420"/>
        <w:rPr>
          <w:rFonts w:hint="eastAsia" w:eastAsia="宋体"/>
          <w:lang w:eastAsia="zh-CN"/>
        </w:rPr>
      </w:pPr>
      <w:r>
        <w:rPr>
          <w:rFonts w:hint="eastAsia" w:eastAsia="宋体"/>
          <w:lang w:eastAsia="zh-CN"/>
        </w:rPr>
        <w:t>本标准适用于</w:t>
      </w:r>
      <w:r>
        <w:rPr>
          <w:rFonts w:hint="eastAsia"/>
          <w:lang w:val="en-US" w:eastAsia="zh-CN"/>
        </w:rPr>
        <w:t>50</w:t>
      </w:r>
      <w:r>
        <w:rPr>
          <w:rFonts w:hint="eastAsia" w:eastAsia="宋体"/>
          <w:lang w:eastAsia="zh-CN"/>
        </w:rPr>
        <w:t>MW及以上容量的空气透平发电机组，</w:t>
      </w:r>
      <w:r>
        <w:rPr>
          <w:rFonts w:hint="eastAsia"/>
          <w:lang w:val="en-US" w:eastAsia="zh-CN"/>
        </w:rPr>
        <w:t>50</w:t>
      </w:r>
      <w:r>
        <w:rPr>
          <w:rFonts w:hint="eastAsia" w:eastAsia="宋体"/>
          <w:lang w:eastAsia="zh-CN"/>
        </w:rPr>
        <w:t>MW容量以下空气透平发电机组的启动调试可参照执行。</w:t>
      </w:r>
    </w:p>
    <w:p w14:paraId="38E801ED">
      <w:pPr>
        <w:pStyle w:val="105"/>
        <w:spacing w:before="240" w:after="240"/>
        <w:rPr>
          <w:rFonts w:hint="eastAsia"/>
        </w:rPr>
      </w:pPr>
      <w:bookmarkStart w:id="40" w:name="_Toc2480"/>
      <w:r>
        <w:rPr>
          <w:rFonts w:hint="eastAsia"/>
        </w:rPr>
        <w:t>规范性引用文件</w:t>
      </w:r>
      <w:bookmarkEnd w:id="40"/>
    </w:p>
    <w:p w14:paraId="3A219C2E">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972B7A3">
      <w:pPr>
        <w:pStyle w:val="57"/>
        <w:ind w:firstLine="420"/>
        <w:rPr>
          <w:rFonts w:hint="eastAsia" w:eastAsia="宋体"/>
          <w:highlight w:val="none"/>
          <w:lang w:eastAsia="zh-CN"/>
        </w:rPr>
      </w:pPr>
      <w:r>
        <w:rPr>
          <w:rFonts w:hint="eastAsia" w:eastAsia="宋体"/>
          <w:highlight w:val="none"/>
          <w:lang w:eastAsia="zh-CN"/>
        </w:rPr>
        <w:t>GB</w:t>
      </w:r>
      <w:r>
        <w:rPr>
          <w:rFonts w:hint="eastAsia" w:eastAsia="宋体"/>
          <w:highlight w:val="none"/>
          <w:lang w:val="en-US" w:eastAsia="zh-CN"/>
        </w:rPr>
        <w:t>/T 43687</w:t>
      </w:r>
      <w:r>
        <w:rPr>
          <w:rFonts w:hint="eastAsia"/>
          <w:highlight w:val="none"/>
          <w:lang w:val="en-US" w:eastAsia="zh-CN"/>
        </w:rPr>
        <w:t xml:space="preserve"> </w:t>
      </w:r>
      <w:r>
        <w:rPr>
          <w:rFonts w:hint="eastAsia" w:eastAsia="宋体"/>
          <w:highlight w:val="none"/>
          <w:lang w:val="en-US" w:eastAsia="zh-CN"/>
        </w:rPr>
        <w:t>电力储能用压缩空气储能系统技术要求</w:t>
      </w:r>
    </w:p>
    <w:p w14:paraId="59941D4C">
      <w:pPr>
        <w:pStyle w:val="57"/>
        <w:ind w:firstLine="420"/>
        <w:rPr>
          <w:rFonts w:hint="eastAsia" w:eastAsia="宋体"/>
          <w:highlight w:val="none"/>
          <w:lang w:eastAsia="zh-CN"/>
        </w:rPr>
      </w:pPr>
      <w:r>
        <w:rPr>
          <w:rFonts w:hint="eastAsia" w:eastAsia="宋体"/>
          <w:highlight w:val="none"/>
          <w:lang w:eastAsia="zh-CN"/>
        </w:rPr>
        <w:t>DL</w:t>
      </w:r>
      <w:r>
        <w:rPr>
          <w:rFonts w:hint="eastAsia" w:eastAsia="宋体"/>
          <w:highlight w:val="none"/>
          <w:lang w:val="en-US" w:eastAsia="zh-CN"/>
        </w:rPr>
        <w:t>/</w:t>
      </w:r>
      <w:r>
        <w:rPr>
          <w:rFonts w:hint="eastAsia" w:eastAsia="宋体"/>
          <w:highlight w:val="none"/>
          <w:lang w:eastAsia="zh-CN"/>
        </w:rPr>
        <w:t xml:space="preserve">T </w:t>
      </w:r>
      <w:r>
        <w:rPr>
          <w:rFonts w:hint="eastAsia" w:eastAsia="宋体"/>
          <w:highlight w:val="none"/>
          <w:lang w:val="en-US" w:eastAsia="zh-CN"/>
        </w:rPr>
        <w:t>5895</w:t>
      </w:r>
      <w:r>
        <w:rPr>
          <w:rFonts w:hint="eastAsia" w:eastAsia="宋体"/>
          <w:highlight w:val="none"/>
          <w:lang w:eastAsia="zh-CN"/>
        </w:rPr>
        <w:t xml:space="preserve"> </w:t>
      </w:r>
      <w:r>
        <w:rPr>
          <w:rFonts w:hint="eastAsia" w:eastAsia="宋体"/>
          <w:highlight w:val="none"/>
          <w:lang w:val="en-US" w:eastAsia="zh-CN"/>
        </w:rPr>
        <w:t>压缩空气储能电站设计规范</w:t>
      </w:r>
    </w:p>
    <w:p w14:paraId="4860BB0C">
      <w:pPr>
        <w:pStyle w:val="57"/>
        <w:ind w:firstLine="420"/>
        <w:rPr>
          <w:rFonts w:hint="default" w:eastAsia="宋体"/>
          <w:highlight w:val="none"/>
          <w:lang w:val="en-US" w:eastAsia="zh-CN"/>
        </w:rPr>
      </w:pPr>
      <w:r>
        <w:rPr>
          <w:rFonts w:hint="eastAsia"/>
          <w:sz w:val="21"/>
          <w:szCs w:val="21"/>
          <w:highlight w:val="none"/>
          <w:lang w:val="en-US" w:eastAsia="zh-CN"/>
        </w:rPr>
        <w:t>DL 5190.3 电力建设施工技术规范 第3部分：汽轮发电机组</w:t>
      </w:r>
    </w:p>
    <w:p w14:paraId="3A35BE71">
      <w:pPr>
        <w:pStyle w:val="105"/>
        <w:spacing w:before="240" w:after="240"/>
        <w:rPr>
          <w:rFonts w:hint="eastAsia"/>
        </w:rPr>
      </w:pPr>
      <w:bookmarkStart w:id="41" w:name="_Toc4789"/>
      <w:r>
        <w:rPr>
          <w:rFonts w:hint="eastAsia"/>
        </w:rPr>
        <w:t>术语和定义</w:t>
      </w:r>
      <w:bookmarkEnd w:id="41"/>
    </w:p>
    <w:p w14:paraId="291A3ABA">
      <w:pPr>
        <w:pStyle w:val="57"/>
        <w:ind w:firstLine="420"/>
      </w:pPr>
      <w:r>
        <w:rPr>
          <w:rFonts w:ascii="Times New Roman" w:hAnsi="Times New Roman" w:eastAsia="宋体" w:cs="Times New Roman"/>
          <w:sz w:val="21"/>
          <w:lang w:val="en-US" w:eastAsia="zh-CN" w:bidi="ar-SA"/>
        </w:rPr>
        <w:t>下列术语和定义适用于本文件。</w:t>
      </w:r>
    </w:p>
    <w:p w14:paraId="2CDA8D75">
      <w:pPr>
        <w:keepNext w:val="0"/>
        <w:keepLines w:val="0"/>
        <w:pageBreakBefore w:val="0"/>
        <w:widowControl w:val="0"/>
        <w:numPr>
          <w:ilvl w:val="0"/>
          <w:numId w:val="32"/>
        </w:numPr>
        <w:kinsoku/>
        <w:wordWrap/>
        <w:overflowPunct/>
        <w:topLinePunct w:val="0"/>
        <w:autoSpaceDE/>
        <w:autoSpaceDN/>
        <w:bidi w:val="0"/>
        <w:adjustRightInd w:val="0"/>
        <w:snapToGrid/>
        <w:spacing w:line="240" w:lineRule="auto"/>
        <w:textAlignment w:val="auto"/>
        <w:rPr>
          <w:b/>
          <w:bCs/>
          <w:sz w:val="21"/>
          <w:szCs w:val="21"/>
        </w:rPr>
      </w:pPr>
      <w:r>
        <w:rPr>
          <w:rFonts w:hint="eastAsia"/>
          <w:b/>
          <w:bCs/>
          <w:sz w:val="21"/>
          <w:szCs w:val="21"/>
        </w:rPr>
        <w:t>空气透平</w:t>
      </w:r>
      <w:r>
        <w:rPr>
          <w:b/>
          <w:bCs/>
          <w:sz w:val="21"/>
          <w:szCs w:val="21"/>
        </w:rPr>
        <w:t>冲转</w:t>
      </w:r>
      <w:r>
        <w:rPr>
          <w:rFonts w:hint="eastAsia"/>
          <w:b/>
          <w:bCs/>
          <w:sz w:val="21"/>
          <w:szCs w:val="21"/>
          <w:lang w:val="en-US" w:eastAsia="zh-CN"/>
        </w:rPr>
        <w:t>air</w:t>
      </w:r>
      <w:r>
        <w:rPr>
          <w:rFonts w:hint="eastAsia"/>
          <w:b/>
          <w:bCs/>
          <w:sz w:val="21"/>
          <w:szCs w:val="21"/>
        </w:rPr>
        <w:t xml:space="preserve"> </w:t>
      </w:r>
      <w:r>
        <w:rPr>
          <w:b/>
          <w:bCs/>
          <w:sz w:val="21"/>
          <w:szCs w:val="21"/>
        </w:rPr>
        <w:t>turbine</w:t>
      </w:r>
      <w:r>
        <w:rPr>
          <w:rFonts w:hint="eastAsia"/>
          <w:b/>
          <w:bCs/>
          <w:sz w:val="21"/>
          <w:szCs w:val="21"/>
        </w:rPr>
        <w:t xml:space="preserve"> </w:t>
      </w:r>
      <w:r>
        <w:rPr>
          <w:b/>
          <w:bCs/>
          <w:sz w:val="21"/>
          <w:szCs w:val="21"/>
        </w:rPr>
        <w:t>rolling</w:t>
      </w:r>
    </w:p>
    <w:p w14:paraId="6ED3A04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sz w:val="21"/>
          <w:szCs w:val="21"/>
        </w:rPr>
      </w:pPr>
      <w:r>
        <w:rPr>
          <w:rFonts w:hint="eastAsia"/>
          <w:sz w:val="21"/>
          <w:szCs w:val="21"/>
        </w:rPr>
        <w:t>空气透平</w:t>
      </w:r>
      <w:r>
        <w:rPr>
          <w:sz w:val="21"/>
          <w:szCs w:val="21"/>
        </w:rPr>
        <w:t>从盘车状态升速至额定转速的运行过程。</w:t>
      </w:r>
    </w:p>
    <w:p w14:paraId="5B6B94F9">
      <w:pPr>
        <w:keepNext w:val="0"/>
        <w:keepLines w:val="0"/>
        <w:pageBreakBefore w:val="0"/>
        <w:widowControl w:val="0"/>
        <w:numPr>
          <w:ilvl w:val="0"/>
          <w:numId w:val="32"/>
        </w:numPr>
        <w:kinsoku/>
        <w:wordWrap/>
        <w:overflowPunct/>
        <w:topLinePunct w:val="0"/>
        <w:autoSpaceDE/>
        <w:autoSpaceDN/>
        <w:bidi w:val="0"/>
        <w:adjustRightInd w:val="0"/>
        <w:snapToGrid/>
        <w:spacing w:line="240" w:lineRule="auto"/>
        <w:textAlignment w:val="auto"/>
        <w:rPr>
          <w:b/>
          <w:bCs/>
          <w:sz w:val="21"/>
          <w:szCs w:val="21"/>
        </w:rPr>
      </w:pPr>
      <w:r>
        <w:rPr>
          <w:b/>
          <w:bCs/>
          <w:sz w:val="21"/>
          <w:szCs w:val="21"/>
        </w:rPr>
        <w:t>阀门严密性试验valve</w:t>
      </w:r>
      <w:r>
        <w:rPr>
          <w:rFonts w:hint="eastAsia"/>
          <w:b/>
          <w:bCs/>
          <w:sz w:val="21"/>
          <w:szCs w:val="21"/>
        </w:rPr>
        <w:t xml:space="preserve"> </w:t>
      </w:r>
      <w:r>
        <w:rPr>
          <w:b/>
          <w:bCs/>
          <w:sz w:val="21"/>
          <w:szCs w:val="21"/>
        </w:rPr>
        <w:t>leakage</w:t>
      </w:r>
      <w:r>
        <w:rPr>
          <w:rFonts w:hint="eastAsia"/>
          <w:b/>
          <w:bCs/>
          <w:sz w:val="21"/>
          <w:szCs w:val="21"/>
        </w:rPr>
        <w:t xml:space="preserve"> </w:t>
      </w:r>
      <w:r>
        <w:rPr>
          <w:b/>
          <w:bCs/>
          <w:sz w:val="21"/>
          <w:szCs w:val="21"/>
        </w:rPr>
        <w:t>test</w:t>
      </w:r>
    </w:p>
    <w:p w14:paraId="0947A20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sz w:val="21"/>
          <w:szCs w:val="21"/>
        </w:rPr>
      </w:pPr>
      <w:r>
        <w:rPr>
          <w:rFonts w:hint="eastAsia"/>
          <w:sz w:val="21"/>
          <w:szCs w:val="21"/>
        </w:rPr>
        <w:t>空气透平</w:t>
      </w:r>
      <w:r>
        <w:rPr>
          <w:sz w:val="21"/>
          <w:szCs w:val="21"/>
        </w:rPr>
        <w:t>发电机组空负荷运行期间，通过分别关闭主</w:t>
      </w:r>
      <w:r>
        <w:rPr>
          <w:rFonts w:hint="eastAsia"/>
          <w:sz w:val="21"/>
          <w:szCs w:val="21"/>
          <w:lang w:eastAsia="zh-CN"/>
        </w:rPr>
        <w:t>气</w:t>
      </w:r>
      <w:r>
        <w:rPr>
          <w:sz w:val="21"/>
          <w:szCs w:val="21"/>
        </w:rPr>
        <w:t>阀、调节</w:t>
      </w:r>
      <w:r>
        <w:rPr>
          <w:rFonts w:hint="eastAsia"/>
          <w:sz w:val="21"/>
          <w:szCs w:val="21"/>
          <w:lang w:eastAsia="zh-CN"/>
        </w:rPr>
        <w:t>气</w:t>
      </w:r>
      <w:r>
        <w:rPr>
          <w:sz w:val="21"/>
          <w:szCs w:val="21"/>
        </w:rPr>
        <w:t>阀依次检查主</w:t>
      </w:r>
      <w:r>
        <w:rPr>
          <w:rFonts w:hint="eastAsia"/>
          <w:sz w:val="21"/>
          <w:szCs w:val="21"/>
          <w:lang w:eastAsia="zh-CN"/>
        </w:rPr>
        <w:t>气</w:t>
      </w:r>
      <w:r>
        <w:rPr>
          <w:sz w:val="21"/>
          <w:szCs w:val="21"/>
        </w:rPr>
        <w:t>阀、调节</w:t>
      </w:r>
      <w:r>
        <w:rPr>
          <w:rFonts w:hint="eastAsia"/>
          <w:sz w:val="21"/>
          <w:szCs w:val="21"/>
          <w:lang w:eastAsia="zh-CN"/>
        </w:rPr>
        <w:t>气</w:t>
      </w:r>
      <w:r>
        <w:rPr>
          <w:sz w:val="21"/>
          <w:szCs w:val="21"/>
        </w:rPr>
        <w:t>阀严密性的试验。</w:t>
      </w:r>
    </w:p>
    <w:p w14:paraId="192479AD">
      <w:pPr>
        <w:keepNext w:val="0"/>
        <w:keepLines w:val="0"/>
        <w:pageBreakBefore w:val="0"/>
        <w:widowControl w:val="0"/>
        <w:numPr>
          <w:ilvl w:val="0"/>
          <w:numId w:val="32"/>
        </w:numPr>
        <w:kinsoku/>
        <w:wordWrap/>
        <w:overflowPunct/>
        <w:topLinePunct w:val="0"/>
        <w:autoSpaceDE/>
        <w:autoSpaceDN/>
        <w:bidi w:val="0"/>
        <w:adjustRightInd w:val="0"/>
        <w:snapToGrid/>
        <w:spacing w:line="240" w:lineRule="auto"/>
        <w:textAlignment w:val="auto"/>
        <w:rPr>
          <w:b/>
          <w:bCs/>
          <w:sz w:val="21"/>
          <w:szCs w:val="21"/>
        </w:rPr>
      </w:pPr>
      <w:r>
        <w:rPr>
          <w:rFonts w:hint="eastAsia"/>
          <w:b/>
          <w:bCs/>
          <w:sz w:val="21"/>
          <w:szCs w:val="21"/>
        </w:rPr>
        <w:t>空气透平</w:t>
      </w:r>
      <w:r>
        <w:rPr>
          <w:b/>
          <w:bCs/>
          <w:sz w:val="21"/>
          <w:szCs w:val="21"/>
        </w:rPr>
        <w:t>惰走</w:t>
      </w:r>
      <w:r>
        <w:rPr>
          <w:rFonts w:hint="eastAsia"/>
          <w:b/>
          <w:bCs/>
          <w:sz w:val="21"/>
          <w:szCs w:val="21"/>
          <w:lang w:val="en-US" w:eastAsia="zh-CN"/>
        </w:rPr>
        <w:t>air</w:t>
      </w:r>
      <w:r>
        <w:rPr>
          <w:rFonts w:hint="eastAsia"/>
          <w:b/>
          <w:bCs/>
          <w:sz w:val="21"/>
          <w:szCs w:val="21"/>
        </w:rPr>
        <w:t xml:space="preserve"> </w:t>
      </w:r>
      <w:r>
        <w:rPr>
          <w:b/>
          <w:bCs/>
          <w:sz w:val="21"/>
          <w:szCs w:val="21"/>
        </w:rPr>
        <w:t>turbine</w:t>
      </w:r>
      <w:r>
        <w:rPr>
          <w:rFonts w:hint="eastAsia"/>
          <w:b/>
          <w:bCs/>
          <w:sz w:val="21"/>
          <w:szCs w:val="21"/>
        </w:rPr>
        <w:t xml:space="preserve"> </w:t>
      </w:r>
      <w:r>
        <w:rPr>
          <w:b/>
          <w:bCs/>
          <w:sz w:val="21"/>
          <w:szCs w:val="21"/>
        </w:rPr>
        <w:t>idle</w:t>
      </w:r>
    </w:p>
    <w:p w14:paraId="1CAD523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eastAsia="宋体"/>
          <w:sz w:val="21"/>
          <w:szCs w:val="21"/>
          <w:lang w:eastAsia="zh-CN"/>
        </w:rPr>
      </w:pPr>
      <w:r>
        <w:rPr>
          <w:rFonts w:hint="eastAsia"/>
          <w:sz w:val="21"/>
          <w:szCs w:val="21"/>
        </w:rPr>
        <w:t>空气透平</w:t>
      </w:r>
      <w:r>
        <w:rPr>
          <w:sz w:val="21"/>
          <w:szCs w:val="21"/>
        </w:rPr>
        <w:t>在额定转速下从截断向</w:t>
      </w:r>
      <w:r>
        <w:rPr>
          <w:rFonts w:hint="eastAsia"/>
          <w:sz w:val="21"/>
          <w:szCs w:val="21"/>
        </w:rPr>
        <w:t>空气透平</w:t>
      </w:r>
      <w:r>
        <w:rPr>
          <w:sz w:val="21"/>
          <w:szCs w:val="21"/>
        </w:rPr>
        <w:t>送</w:t>
      </w:r>
      <w:r>
        <w:rPr>
          <w:rFonts w:hint="eastAsia"/>
          <w:sz w:val="21"/>
          <w:szCs w:val="21"/>
          <w:lang w:eastAsia="zh-CN"/>
        </w:rPr>
        <w:t>气</w:t>
      </w:r>
      <w:r>
        <w:rPr>
          <w:sz w:val="21"/>
          <w:szCs w:val="21"/>
        </w:rPr>
        <w:t>开始，到转子完全停止转动的过程</w:t>
      </w:r>
      <w:r>
        <w:rPr>
          <w:rFonts w:hint="eastAsia"/>
          <w:sz w:val="21"/>
          <w:szCs w:val="21"/>
          <w:lang w:eastAsia="zh-CN"/>
        </w:rPr>
        <w:t>。</w:t>
      </w:r>
    </w:p>
    <w:p w14:paraId="73897CAC">
      <w:pPr>
        <w:keepNext w:val="0"/>
        <w:keepLines w:val="0"/>
        <w:pageBreakBefore w:val="0"/>
        <w:widowControl w:val="0"/>
        <w:numPr>
          <w:ilvl w:val="0"/>
          <w:numId w:val="32"/>
        </w:numPr>
        <w:kinsoku/>
        <w:wordWrap/>
        <w:overflowPunct/>
        <w:topLinePunct w:val="0"/>
        <w:autoSpaceDE/>
        <w:autoSpaceDN/>
        <w:bidi w:val="0"/>
        <w:adjustRightInd w:val="0"/>
        <w:snapToGrid/>
        <w:spacing w:line="240" w:lineRule="auto"/>
        <w:ind w:firstLine="0" w:firstLineChars="0"/>
        <w:textAlignment w:val="auto"/>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超速试验 overspeed test</w:t>
      </w:r>
    </w:p>
    <w:p w14:paraId="50F3B3E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default" w:eastAsia="宋体"/>
          <w:sz w:val="21"/>
          <w:szCs w:val="21"/>
          <w:lang w:val="en-US" w:eastAsia="zh-CN"/>
        </w:rPr>
      </w:pPr>
      <w:r>
        <w:rPr>
          <w:rFonts w:hint="eastAsia"/>
          <w:sz w:val="21"/>
          <w:szCs w:val="21"/>
        </w:rPr>
        <w:t>空气透平机组空负荷运行期间，实际检查空气透平机超速装置保护动作准确性的试验。</w:t>
      </w:r>
    </w:p>
    <w:p w14:paraId="5FFB71FA">
      <w:pPr>
        <w:keepNext w:val="0"/>
        <w:keepLines w:val="0"/>
        <w:pageBreakBefore w:val="0"/>
        <w:widowControl w:val="0"/>
        <w:numPr>
          <w:ilvl w:val="0"/>
          <w:numId w:val="32"/>
        </w:numPr>
        <w:kinsoku/>
        <w:wordWrap/>
        <w:overflowPunct/>
        <w:topLinePunct w:val="0"/>
        <w:autoSpaceDE/>
        <w:autoSpaceDN/>
        <w:bidi w:val="0"/>
        <w:adjustRightInd w:val="0"/>
        <w:snapToGrid/>
        <w:spacing w:line="240" w:lineRule="auto"/>
        <w:textAlignment w:val="auto"/>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甩负荷试验 load re</w:t>
      </w:r>
      <w:r>
        <w:rPr>
          <w:rFonts w:hint="eastAsia" w:ascii="Times New Roman" w:hAnsi="Times New Roman" w:cs="Times New Roman"/>
          <w:b/>
          <w:bCs/>
          <w:sz w:val="21"/>
          <w:szCs w:val="21"/>
          <w:lang w:val="en-US" w:eastAsia="zh-CN"/>
        </w:rPr>
        <w:t>j</w:t>
      </w:r>
      <w:r>
        <w:rPr>
          <w:rFonts w:hint="eastAsia" w:ascii="Times New Roman" w:hAnsi="Times New Roman" w:eastAsia="宋体" w:cs="Times New Roman"/>
          <w:b/>
          <w:bCs/>
          <w:sz w:val="21"/>
          <w:szCs w:val="21"/>
        </w:rPr>
        <w:t>ection test</w:t>
      </w:r>
    </w:p>
    <w:p w14:paraId="485B0A3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sz w:val="21"/>
          <w:szCs w:val="21"/>
        </w:rPr>
      </w:pPr>
      <w:r>
        <w:rPr>
          <w:rFonts w:hint="eastAsia"/>
          <w:sz w:val="21"/>
          <w:szCs w:val="21"/>
        </w:rPr>
        <w:t>为考核</w:t>
      </w:r>
      <w:r>
        <w:rPr>
          <w:rFonts w:hint="eastAsia"/>
          <w:sz w:val="21"/>
          <w:szCs w:val="21"/>
          <w:lang w:val="en-US" w:eastAsia="zh-CN"/>
        </w:rPr>
        <w:t>空气透平机</w:t>
      </w:r>
      <w:r>
        <w:rPr>
          <w:rFonts w:hint="eastAsia"/>
          <w:sz w:val="21"/>
          <w:szCs w:val="21"/>
        </w:rPr>
        <w:t>调节系统的动态特性而进行的试验，试验要求甩负荷后超速保护不动作，动态过程能迅速稳定。</w:t>
      </w:r>
    </w:p>
    <w:p w14:paraId="57F84A8D">
      <w:pPr>
        <w:pStyle w:val="105"/>
        <w:spacing w:before="240" w:after="240"/>
        <w:rPr>
          <w:rFonts w:hint="eastAsia"/>
        </w:rPr>
      </w:pPr>
      <w:bookmarkStart w:id="42" w:name="_Toc7736"/>
      <w:r>
        <w:rPr>
          <w:rFonts w:hint="eastAsia"/>
        </w:rPr>
        <w:t>总则</w:t>
      </w:r>
      <w:bookmarkEnd w:id="42"/>
    </w:p>
    <w:p w14:paraId="63657642">
      <w:pPr>
        <w:pStyle w:val="5"/>
        <w:keepNext/>
        <w:keepLines/>
        <w:pageBreakBefore w:val="0"/>
        <w:widowControl w:val="0"/>
        <w:numPr>
          <w:ilvl w:val="0"/>
          <w:numId w:val="33"/>
        </w:numPr>
        <w:kinsoku/>
        <w:wordWrap/>
        <w:overflowPunct/>
        <w:topLinePunct w:val="0"/>
        <w:autoSpaceDE/>
        <w:autoSpaceDN/>
        <w:bidi w:val="0"/>
        <w:adjustRightInd/>
        <w:snapToGrid/>
        <w:spacing w:before="0" w:after="0" w:line="240" w:lineRule="auto"/>
        <w:ind w:left="425" w:hanging="425"/>
        <w:textAlignment w:val="auto"/>
        <w:rPr>
          <w:b w:val="0"/>
          <w:bCs w:val="0"/>
          <w:sz w:val="21"/>
          <w:szCs w:val="21"/>
        </w:rPr>
      </w:pPr>
      <w:bookmarkStart w:id="43" w:name="_Toc22445"/>
      <w:r>
        <w:rPr>
          <w:b w:val="0"/>
          <w:bCs w:val="0"/>
          <w:sz w:val="21"/>
          <w:szCs w:val="21"/>
        </w:rPr>
        <w:t>工作组织</w:t>
      </w:r>
      <w:bookmarkEnd w:id="43"/>
    </w:p>
    <w:p w14:paraId="3E615C23">
      <w:pPr>
        <w:pageBreakBefore w:val="0"/>
        <w:widowControl w:val="0"/>
        <w:numPr>
          <w:ilvl w:val="0"/>
          <w:numId w:val="34"/>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sz w:val="21"/>
          <w:szCs w:val="21"/>
          <w:highlight w:val="none"/>
        </w:rPr>
        <w:t>机组启动调试工作由</w:t>
      </w:r>
      <w:r>
        <w:rPr>
          <w:rFonts w:hint="eastAsia"/>
          <w:sz w:val="21"/>
          <w:szCs w:val="21"/>
          <w:highlight w:val="none"/>
          <w:lang w:val="en-US" w:eastAsia="zh-CN"/>
        </w:rPr>
        <w:t>试运</w:t>
      </w:r>
      <w:r>
        <w:rPr>
          <w:sz w:val="21"/>
          <w:szCs w:val="21"/>
          <w:highlight w:val="none"/>
        </w:rPr>
        <w:t>指挥部全面组织、领导、协调，</w:t>
      </w:r>
      <w:r>
        <w:rPr>
          <w:rFonts w:hint="eastAsia"/>
          <w:sz w:val="21"/>
          <w:szCs w:val="21"/>
          <w:highlight w:val="none"/>
        </w:rPr>
        <w:t>空气透平</w:t>
      </w:r>
      <w:r>
        <w:rPr>
          <w:sz w:val="21"/>
          <w:szCs w:val="21"/>
          <w:highlight w:val="none"/>
        </w:rPr>
        <w:t>启动调试应由</w:t>
      </w:r>
      <w:r>
        <w:rPr>
          <w:rFonts w:hint="eastAsia"/>
          <w:sz w:val="21"/>
          <w:szCs w:val="21"/>
          <w:highlight w:val="none"/>
        </w:rPr>
        <w:t>空气透平</w:t>
      </w:r>
      <w:r>
        <w:rPr>
          <w:sz w:val="21"/>
          <w:szCs w:val="21"/>
          <w:highlight w:val="none"/>
        </w:rPr>
        <w:t>调试专业组负责具体调试项目的开展。</w:t>
      </w:r>
    </w:p>
    <w:p w14:paraId="7708740E">
      <w:pPr>
        <w:pageBreakBefore w:val="0"/>
        <w:widowControl w:val="0"/>
        <w:numPr>
          <w:ilvl w:val="0"/>
          <w:numId w:val="34"/>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sz w:val="21"/>
          <w:szCs w:val="21"/>
          <w:highlight w:val="none"/>
        </w:rPr>
        <w:t>在分部</w:t>
      </w:r>
      <w:r>
        <w:rPr>
          <w:rFonts w:hint="eastAsia"/>
          <w:sz w:val="21"/>
          <w:szCs w:val="21"/>
          <w:highlight w:val="none"/>
          <w:lang w:val="en-US" w:eastAsia="zh-CN"/>
        </w:rPr>
        <w:t>调试</w:t>
      </w:r>
      <w:r>
        <w:rPr>
          <w:sz w:val="21"/>
          <w:szCs w:val="21"/>
          <w:highlight w:val="none"/>
        </w:rPr>
        <w:t>阶段，</w:t>
      </w:r>
      <w:r>
        <w:rPr>
          <w:rFonts w:hint="eastAsia"/>
          <w:sz w:val="21"/>
          <w:szCs w:val="21"/>
          <w:highlight w:val="none"/>
        </w:rPr>
        <w:t>空气透平</w:t>
      </w:r>
      <w:r>
        <w:rPr>
          <w:sz w:val="21"/>
          <w:szCs w:val="21"/>
          <w:highlight w:val="none"/>
        </w:rPr>
        <w:t>调试专业组组长由主体施工单位的人员担任，副组长由调试、监理、建设、</w:t>
      </w:r>
      <w:r>
        <w:rPr>
          <w:rFonts w:hint="eastAsia"/>
          <w:sz w:val="21"/>
          <w:szCs w:val="21"/>
          <w:highlight w:val="none"/>
          <w:lang w:val="en-US" w:eastAsia="zh-CN"/>
        </w:rPr>
        <w:t>总承包、</w:t>
      </w:r>
      <w:r>
        <w:rPr>
          <w:sz w:val="21"/>
          <w:szCs w:val="21"/>
          <w:highlight w:val="none"/>
        </w:rPr>
        <w:t>生产、设计、设备供货商单位的人员担任；在整套启动</w:t>
      </w:r>
      <w:r>
        <w:rPr>
          <w:rFonts w:hint="eastAsia"/>
          <w:sz w:val="21"/>
          <w:szCs w:val="21"/>
          <w:highlight w:val="none"/>
          <w:lang w:val="en-US" w:eastAsia="zh-CN"/>
        </w:rPr>
        <w:t>调试</w:t>
      </w:r>
      <w:r>
        <w:rPr>
          <w:sz w:val="21"/>
          <w:szCs w:val="21"/>
          <w:highlight w:val="none"/>
        </w:rPr>
        <w:t>阶段，</w:t>
      </w:r>
      <w:r>
        <w:rPr>
          <w:rFonts w:hint="eastAsia"/>
          <w:sz w:val="21"/>
          <w:szCs w:val="21"/>
          <w:highlight w:val="none"/>
        </w:rPr>
        <w:t>空气透平</w:t>
      </w:r>
      <w:r>
        <w:rPr>
          <w:sz w:val="21"/>
          <w:szCs w:val="21"/>
          <w:highlight w:val="none"/>
        </w:rPr>
        <w:t>调试专业组组长由主体调试单位的人员担任，副组长由施工、生产、监理、</w:t>
      </w:r>
      <w:r>
        <w:rPr>
          <w:rFonts w:hint="eastAsia"/>
          <w:sz w:val="21"/>
          <w:szCs w:val="21"/>
          <w:highlight w:val="none"/>
          <w:lang w:val="en-US" w:eastAsia="zh-CN"/>
        </w:rPr>
        <w:t>总承包、</w:t>
      </w:r>
      <w:r>
        <w:rPr>
          <w:sz w:val="21"/>
          <w:szCs w:val="21"/>
          <w:highlight w:val="none"/>
        </w:rPr>
        <w:t>建设、设计、设备供货商单位的人员担任。</w:t>
      </w:r>
    </w:p>
    <w:p w14:paraId="62FB5DB6">
      <w:pPr>
        <w:pStyle w:val="5"/>
        <w:keepNext/>
        <w:keepLines/>
        <w:pageBreakBefore w:val="0"/>
        <w:widowControl w:val="0"/>
        <w:numPr>
          <w:ilvl w:val="0"/>
          <w:numId w:val="33"/>
        </w:numPr>
        <w:kinsoku/>
        <w:wordWrap/>
        <w:overflowPunct/>
        <w:topLinePunct w:val="0"/>
        <w:autoSpaceDE/>
        <w:autoSpaceDN/>
        <w:bidi w:val="0"/>
        <w:adjustRightInd/>
        <w:snapToGrid/>
        <w:spacing w:before="0" w:after="0" w:line="240" w:lineRule="auto"/>
        <w:ind w:left="425" w:hanging="425"/>
        <w:textAlignment w:val="auto"/>
        <w:rPr>
          <w:b w:val="0"/>
          <w:bCs w:val="0"/>
          <w:sz w:val="21"/>
          <w:szCs w:val="21"/>
        </w:rPr>
      </w:pPr>
      <w:bookmarkStart w:id="44" w:name="_Toc26689"/>
      <w:r>
        <w:rPr>
          <w:rFonts w:hint="eastAsia"/>
          <w:b w:val="0"/>
          <w:bCs w:val="0"/>
          <w:sz w:val="21"/>
          <w:szCs w:val="21"/>
          <w:lang w:val="en-US" w:eastAsia="zh-CN"/>
        </w:rPr>
        <w:t>仪器</w:t>
      </w:r>
      <w:r>
        <w:rPr>
          <w:b w:val="0"/>
          <w:bCs w:val="0"/>
          <w:sz w:val="21"/>
          <w:szCs w:val="21"/>
        </w:rPr>
        <w:t>管理</w:t>
      </w:r>
      <w:bookmarkEnd w:id="44"/>
    </w:p>
    <w:p w14:paraId="13F4D4A3">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调试采用的仪器、仪表均应经过有相应资质的计量单位校验</w:t>
      </w:r>
      <w:r>
        <w:rPr>
          <w:rFonts w:hint="eastAsia"/>
          <w:sz w:val="21"/>
          <w:szCs w:val="21"/>
          <w:lang w:val="en-US" w:eastAsia="zh-CN"/>
        </w:rPr>
        <w:t>且</w:t>
      </w:r>
      <w:r>
        <w:rPr>
          <w:sz w:val="21"/>
          <w:szCs w:val="21"/>
        </w:rPr>
        <w:t>校验合格。现场使用的仪器、仪表应在有效期内使用。</w:t>
      </w:r>
    </w:p>
    <w:p w14:paraId="2A8D0B08">
      <w:pPr>
        <w:pStyle w:val="5"/>
        <w:keepNext/>
        <w:keepLines/>
        <w:pageBreakBefore w:val="0"/>
        <w:widowControl w:val="0"/>
        <w:numPr>
          <w:ilvl w:val="0"/>
          <w:numId w:val="33"/>
        </w:numPr>
        <w:kinsoku/>
        <w:wordWrap/>
        <w:overflowPunct/>
        <w:topLinePunct w:val="0"/>
        <w:autoSpaceDE/>
        <w:autoSpaceDN/>
        <w:bidi w:val="0"/>
        <w:adjustRightInd/>
        <w:snapToGrid/>
        <w:spacing w:before="0" w:after="0" w:line="240" w:lineRule="auto"/>
        <w:ind w:left="425" w:hanging="425"/>
        <w:textAlignment w:val="auto"/>
        <w:rPr>
          <w:rFonts w:hint="eastAsia"/>
          <w:b w:val="0"/>
          <w:bCs w:val="0"/>
          <w:sz w:val="21"/>
          <w:szCs w:val="21"/>
          <w:lang w:val="en-US" w:eastAsia="zh-CN"/>
        </w:rPr>
      </w:pPr>
      <w:bookmarkStart w:id="45" w:name="_Toc19681"/>
      <w:r>
        <w:rPr>
          <w:rFonts w:hint="eastAsia"/>
          <w:b w:val="0"/>
          <w:bCs w:val="0"/>
          <w:sz w:val="21"/>
          <w:szCs w:val="21"/>
          <w:lang w:val="en-US" w:eastAsia="zh-CN"/>
        </w:rPr>
        <w:t>调试方案</w:t>
      </w:r>
      <w:bookmarkEnd w:id="45"/>
    </w:p>
    <w:p w14:paraId="48D7DB8C">
      <w:pPr>
        <w:pageBreakBefore w:val="0"/>
        <w:widowControl w:val="0"/>
        <w:numPr>
          <w:ilvl w:val="0"/>
          <w:numId w:val="35"/>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rFonts w:hint="eastAsia"/>
          <w:sz w:val="21"/>
          <w:szCs w:val="21"/>
          <w:lang w:eastAsia="zh-CN"/>
        </w:rPr>
        <w:t>调试方案</w:t>
      </w:r>
      <w:r>
        <w:rPr>
          <w:sz w:val="21"/>
          <w:szCs w:val="21"/>
        </w:rPr>
        <w:t>应由调试单位履行编制、审核、批准程序。</w:t>
      </w:r>
    </w:p>
    <w:p w14:paraId="3E63BC4E">
      <w:pPr>
        <w:pageBreakBefore w:val="0"/>
        <w:widowControl w:val="0"/>
        <w:numPr>
          <w:ilvl w:val="0"/>
          <w:numId w:val="35"/>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rFonts w:hint="eastAsia"/>
          <w:sz w:val="21"/>
          <w:szCs w:val="21"/>
        </w:rPr>
        <w:t>空气透平</w:t>
      </w:r>
      <w:r>
        <w:rPr>
          <w:sz w:val="21"/>
          <w:szCs w:val="21"/>
        </w:rPr>
        <w:t>专业的“</w:t>
      </w:r>
      <w:r>
        <w:rPr>
          <w:rFonts w:hint="eastAsia"/>
          <w:sz w:val="21"/>
          <w:szCs w:val="21"/>
        </w:rPr>
        <w:t>空气透平</w:t>
      </w:r>
      <w:r>
        <w:rPr>
          <w:sz w:val="21"/>
          <w:szCs w:val="21"/>
        </w:rPr>
        <w:t>整套启动</w:t>
      </w:r>
      <w:r>
        <w:rPr>
          <w:rFonts w:hint="eastAsia"/>
          <w:sz w:val="21"/>
          <w:szCs w:val="21"/>
          <w:lang w:eastAsia="zh-CN"/>
        </w:rPr>
        <w:t>调试方案</w:t>
      </w:r>
      <w:r>
        <w:rPr>
          <w:sz w:val="21"/>
          <w:szCs w:val="21"/>
        </w:rPr>
        <w:t>”及“机组甩负荷试验</w:t>
      </w:r>
      <w:r>
        <w:rPr>
          <w:rFonts w:hint="eastAsia"/>
          <w:sz w:val="21"/>
          <w:szCs w:val="21"/>
          <w:lang w:val="en-US" w:eastAsia="zh-CN"/>
        </w:rPr>
        <w:t>方案</w:t>
      </w:r>
      <w:r>
        <w:rPr>
          <w:sz w:val="21"/>
          <w:szCs w:val="21"/>
        </w:rPr>
        <w:t>”应由监理单位组织建设、</w:t>
      </w:r>
      <w:r>
        <w:rPr>
          <w:sz w:val="21"/>
          <w:szCs w:val="21"/>
          <w:highlight w:val="none"/>
        </w:rPr>
        <w:t>生产、</w:t>
      </w:r>
      <w:r>
        <w:rPr>
          <w:rFonts w:hint="eastAsia"/>
          <w:sz w:val="21"/>
          <w:szCs w:val="21"/>
          <w:highlight w:val="none"/>
          <w:lang w:val="en-US" w:eastAsia="zh-CN"/>
        </w:rPr>
        <w:t>总承包、</w:t>
      </w:r>
      <w:r>
        <w:rPr>
          <w:sz w:val="21"/>
          <w:szCs w:val="21"/>
          <w:highlight w:val="none"/>
        </w:rPr>
        <w:t>监理、调试、施工、设计、设备供货商等单位会审，并报</w:t>
      </w:r>
      <w:r>
        <w:rPr>
          <w:rFonts w:hint="eastAsia"/>
          <w:sz w:val="21"/>
          <w:szCs w:val="21"/>
          <w:highlight w:val="none"/>
          <w:lang w:val="en-US" w:eastAsia="zh-CN"/>
        </w:rPr>
        <w:t>试运</w:t>
      </w:r>
      <w:r>
        <w:rPr>
          <w:sz w:val="21"/>
          <w:szCs w:val="21"/>
          <w:highlight w:val="none"/>
        </w:rPr>
        <w:t>总指挥批准后实施。其他</w:t>
      </w:r>
      <w:r>
        <w:rPr>
          <w:rFonts w:hint="eastAsia"/>
          <w:sz w:val="21"/>
          <w:szCs w:val="21"/>
          <w:highlight w:val="none"/>
          <w:lang w:eastAsia="zh-CN"/>
        </w:rPr>
        <w:t>调试方案</w:t>
      </w:r>
      <w:r>
        <w:rPr>
          <w:sz w:val="21"/>
          <w:szCs w:val="21"/>
          <w:highlight w:val="none"/>
        </w:rPr>
        <w:t>应由监理单位审核。</w:t>
      </w:r>
    </w:p>
    <w:p w14:paraId="0279C428">
      <w:pPr>
        <w:pStyle w:val="105"/>
        <w:spacing w:before="240" w:after="240"/>
        <w:rPr>
          <w:rFonts w:hint="eastAsia" w:hAnsi="Times New Roman" w:cs="Times New Roman"/>
          <w:szCs w:val="21"/>
        </w:rPr>
      </w:pPr>
      <w:bookmarkStart w:id="46" w:name="_Toc13406"/>
      <w:r>
        <w:rPr>
          <w:rFonts w:hint="eastAsia" w:hAnsi="Times New Roman" w:cs="Times New Roman"/>
          <w:szCs w:val="21"/>
        </w:rPr>
        <w:t>分</w:t>
      </w:r>
      <w:r>
        <w:rPr>
          <w:rFonts w:hint="eastAsia" w:cs="Times New Roman"/>
          <w:szCs w:val="21"/>
          <w:lang w:eastAsia="zh-CN"/>
        </w:rPr>
        <w:t>系统</w:t>
      </w:r>
      <w:r>
        <w:rPr>
          <w:rFonts w:hint="eastAsia" w:cs="Times New Roman"/>
          <w:szCs w:val="21"/>
          <w:lang w:val="en-US" w:eastAsia="zh-CN"/>
        </w:rPr>
        <w:t>调试</w:t>
      </w:r>
      <w:bookmarkEnd w:id="46"/>
    </w:p>
    <w:p w14:paraId="1304ABE6">
      <w:pPr>
        <w:pStyle w:val="5"/>
        <w:keepNext/>
        <w:keepLines/>
        <w:pageBreakBefore w:val="0"/>
        <w:widowControl w:val="0"/>
        <w:numPr>
          <w:ilvl w:val="0"/>
          <w:numId w:val="36"/>
        </w:numPr>
        <w:kinsoku/>
        <w:wordWrap/>
        <w:overflowPunct/>
        <w:topLinePunct w:val="0"/>
        <w:autoSpaceDE/>
        <w:autoSpaceDN/>
        <w:bidi w:val="0"/>
        <w:adjustRightInd/>
        <w:snapToGrid w:val="0"/>
        <w:spacing w:before="0" w:after="0" w:line="240" w:lineRule="auto"/>
        <w:ind w:left="425" w:leftChars="0" w:hanging="425" w:firstLineChars="0"/>
        <w:textAlignment w:val="auto"/>
        <w:rPr>
          <w:rFonts w:hint="eastAsia" w:ascii="Arial" w:hAnsi="Arial" w:cs="Times New Roman"/>
          <w:b w:val="0"/>
          <w:bCs w:val="0"/>
          <w:sz w:val="21"/>
          <w:szCs w:val="21"/>
          <w:lang w:val="en-US" w:eastAsia="zh-CN"/>
        </w:rPr>
      </w:pPr>
      <w:bookmarkStart w:id="47" w:name="_Toc29819"/>
      <w:r>
        <w:rPr>
          <w:rFonts w:hint="eastAsia" w:ascii="Arial" w:hAnsi="Arial" w:cs="Times New Roman"/>
          <w:b w:val="0"/>
          <w:bCs w:val="0"/>
          <w:sz w:val="21"/>
          <w:szCs w:val="21"/>
          <w:lang w:val="en-US" w:eastAsia="zh-CN"/>
        </w:rPr>
        <w:t>一般规定</w:t>
      </w:r>
      <w:bookmarkEnd w:id="47"/>
    </w:p>
    <w:p w14:paraId="51ED3845">
      <w:pPr>
        <w:pageBreakBefore w:val="0"/>
        <w:numPr>
          <w:ilvl w:val="0"/>
          <w:numId w:val="37"/>
        </w:numPr>
        <w:tabs>
          <w:tab w:val="clear" w:pos="0"/>
        </w:tabs>
        <w:kinsoku/>
        <w:wordWrap/>
        <w:overflowPunct/>
        <w:topLinePunct w:val="0"/>
        <w:bidi w:val="0"/>
        <w:snapToGrid w:val="0"/>
        <w:spacing w:line="240" w:lineRule="auto"/>
        <w:textAlignment w:val="auto"/>
        <w:rPr>
          <w:b/>
          <w:bCs/>
          <w:sz w:val="21"/>
          <w:szCs w:val="21"/>
        </w:rPr>
      </w:pPr>
      <w:r>
        <w:rPr>
          <w:b/>
          <w:bCs/>
          <w:sz w:val="21"/>
          <w:szCs w:val="21"/>
        </w:rPr>
        <w:t>目的与任务</w:t>
      </w:r>
    </w:p>
    <w:p w14:paraId="6A4E19A0">
      <w:pPr>
        <w:pageBreakBefore w:val="0"/>
        <w:numPr>
          <w:ilvl w:val="0"/>
          <w:numId w:val="38"/>
        </w:numPr>
        <w:tabs>
          <w:tab w:val="clear" w:pos="0"/>
        </w:tabs>
        <w:kinsoku/>
        <w:wordWrap/>
        <w:overflowPunct/>
        <w:topLinePunct w:val="0"/>
        <w:bidi w:val="0"/>
        <w:snapToGrid w:val="0"/>
        <w:spacing w:line="240" w:lineRule="auto"/>
        <w:ind w:left="0" w:leftChars="0" w:firstLine="0" w:firstLineChars="0"/>
        <w:textAlignment w:val="auto"/>
        <w:rPr>
          <w:sz w:val="21"/>
          <w:szCs w:val="21"/>
        </w:rPr>
      </w:pPr>
      <w:r>
        <w:rPr>
          <w:sz w:val="21"/>
          <w:szCs w:val="21"/>
        </w:rPr>
        <w:t>分系统</w:t>
      </w:r>
      <w:r>
        <w:rPr>
          <w:rFonts w:hint="eastAsia"/>
          <w:sz w:val="21"/>
          <w:szCs w:val="21"/>
          <w:lang w:val="en-US" w:eastAsia="zh-CN"/>
        </w:rPr>
        <w:t>调试</w:t>
      </w:r>
      <w:r>
        <w:rPr>
          <w:sz w:val="21"/>
          <w:szCs w:val="21"/>
        </w:rPr>
        <w:t>是指按系统对其动力、电气、热控等所有设备及整个系统进行空载和带负荷的调整试运，是对电力设备制造、设计、安装质量的动态考核和检验。</w:t>
      </w:r>
    </w:p>
    <w:p w14:paraId="751DBBB2">
      <w:pPr>
        <w:pageBreakBefore w:val="0"/>
        <w:numPr>
          <w:ilvl w:val="0"/>
          <w:numId w:val="37"/>
        </w:numPr>
        <w:tabs>
          <w:tab w:val="clear" w:pos="0"/>
        </w:tabs>
        <w:kinsoku/>
        <w:wordWrap/>
        <w:overflowPunct/>
        <w:topLinePunct w:val="0"/>
        <w:bidi w:val="0"/>
        <w:snapToGrid w:val="0"/>
        <w:spacing w:line="240" w:lineRule="auto"/>
        <w:textAlignment w:val="auto"/>
        <w:rPr>
          <w:b/>
          <w:bCs/>
          <w:sz w:val="21"/>
          <w:szCs w:val="21"/>
        </w:rPr>
      </w:pPr>
      <w:r>
        <w:rPr>
          <w:b/>
          <w:bCs/>
          <w:sz w:val="21"/>
          <w:szCs w:val="21"/>
        </w:rPr>
        <w:t>条件与要求</w:t>
      </w:r>
    </w:p>
    <w:p w14:paraId="1D223621">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sz w:val="21"/>
          <w:szCs w:val="21"/>
          <w:highlight w:val="none"/>
          <w:lang w:val="en-US" w:eastAsia="zh-CN"/>
        </w:rPr>
      </w:pPr>
      <w:r>
        <w:rPr>
          <w:rFonts w:hint="eastAsia"/>
          <w:color w:val="000000"/>
          <w:szCs w:val="21"/>
          <w:highlight w:val="none"/>
          <w:lang w:val="en-US" w:eastAsia="zh-CN"/>
        </w:rPr>
        <w:t>调试</w:t>
      </w:r>
      <w:r>
        <w:rPr>
          <w:color w:val="000000"/>
          <w:szCs w:val="21"/>
          <w:highlight w:val="none"/>
        </w:rPr>
        <w:t>组织机构已成立</w:t>
      </w:r>
      <w:r>
        <w:rPr>
          <w:rFonts w:hint="eastAsia"/>
          <w:sz w:val="21"/>
          <w:szCs w:val="21"/>
          <w:highlight w:val="none"/>
          <w:lang w:val="en-US" w:eastAsia="zh-CN"/>
        </w:rPr>
        <w:t>，职责分工明确，</w:t>
      </w:r>
      <w:r>
        <w:rPr>
          <w:color w:val="000000"/>
          <w:szCs w:val="21"/>
          <w:highlight w:val="none"/>
        </w:rPr>
        <w:t>通讯联系畅通</w:t>
      </w:r>
      <w:r>
        <w:rPr>
          <w:rFonts w:hint="eastAsia"/>
          <w:color w:val="000000"/>
          <w:szCs w:val="21"/>
          <w:highlight w:val="none"/>
          <w:lang w:eastAsia="zh-CN"/>
        </w:rPr>
        <w:t>。</w:t>
      </w:r>
    </w:p>
    <w:p w14:paraId="1B50E420">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color w:val="000000"/>
          <w:szCs w:val="21"/>
          <w:highlight w:val="none"/>
        </w:rPr>
      </w:pPr>
      <w:r>
        <w:rPr>
          <w:color w:val="000000"/>
          <w:szCs w:val="21"/>
          <w:highlight w:val="none"/>
        </w:rPr>
        <w:t>生产准备工作就绪，主、辅岗运行人员配备齐全，经过培训具备上岗</w:t>
      </w:r>
      <w:r>
        <w:rPr>
          <w:rFonts w:hint="eastAsia"/>
          <w:sz w:val="21"/>
          <w:szCs w:val="21"/>
          <w:highlight w:val="none"/>
          <w:lang w:val="en-US" w:eastAsia="zh-CN"/>
        </w:rPr>
        <w:t>。</w:t>
      </w:r>
    </w:p>
    <w:p w14:paraId="2F0A997B">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w:t>
      </w:r>
      <w:r>
        <w:rPr>
          <w:color w:val="000000"/>
          <w:szCs w:val="21"/>
          <w:highlight w:val="none"/>
        </w:rPr>
        <w:t>方案已经</w:t>
      </w:r>
      <w:r>
        <w:rPr>
          <w:sz w:val="21"/>
          <w:szCs w:val="21"/>
          <w:highlight w:val="none"/>
        </w:rPr>
        <w:t>履行编制、审核、批准程序</w:t>
      </w:r>
      <w:r>
        <w:rPr>
          <w:color w:val="000000"/>
          <w:szCs w:val="21"/>
          <w:highlight w:val="none"/>
        </w:rPr>
        <w:t>发放至各单位</w:t>
      </w:r>
      <w:r>
        <w:rPr>
          <w:rFonts w:hint="eastAsia"/>
          <w:color w:val="000000"/>
          <w:szCs w:val="21"/>
          <w:highlight w:val="none"/>
          <w:lang w:eastAsia="zh-CN"/>
        </w:rPr>
        <w:t>，</w:t>
      </w:r>
      <w:r>
        <w:rPr>
          <w:rFonts w:hint="eastAsia"/>
          <w:color w:val="000000"/>
          <w:szCs w:val="21"/>
          <w:highlight w:val="none"/>
          <w:lang w:val="en-US" w:eastAsia="zh-CN"/>
        </w:rPr>
        <w:t>并</w:t>
      </w:r>
      <w:r>
        <w:rPr>
          <w:highlight w:val="none"/>
        </w:rPr>
        <w:t>组织相关人员学习</w:t>
      </w:r>
      <w:r>
        <w:rPr>
          <w:rFonts w:hint="eastAsia"/>
          <w:highlight w:val="none"/>
          <w:lang w:eastAsia="zh-CN"/>
        </w:rPr>
        <w:t>，</w:t>
      </w:r>
      <w:r>
        <w:rPr>
          <w:highlight w:val="none"/>
        </w:rPr>
        <w:t>完成安全和技术交底</w:t>
      </w:r>
      <w:r>
        <w:rPr>
          <w:rFonts w:hint="eastAsia"/>
          <w:color w:val="000000"/>
          <w:szCs w:val="21"/>
          <w:highlight w:val="none"/>
          <w:lang w:eastAsia="zh-CN"/>
        </w:rPr>
        <w:t>。</w:t>
      </w:r>
    </w:p>
    <w:p w14:paraId="0E321275">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调试范围内的设备、阀门安装及接线工作全部结束</w:t>
      </w:r>
      <w:r>
        <w:rPr>
          <w:color w:val="000000"/>
          <w:szCs w:val="21"/>
          <w:highlight w:val="none"/>
        </w:rPr>
        <w:t>，技术数据记录齐全，具备</w:t>
      </w:r>
      <w:r>
        <w:rPr>
          <w:rFonts w:hint="eastAsia"/>
          <w:color w:val="000000"/>
          <w:szCs w:val="21"/>
          <w:highlight w:val="none"/>
          <w:lang w:val="en-US" w:eastAsia="zh-CN"/>
        </w:rPr>
        <w:t>试运</w:t>
      </w:r>
      <w:r>
        <w:rPr>
          <w:color w:val="000000"/>
          <w:szCs w:val="21"/>
          <w:highlight w:val="none"/>
        </w:rPr>
        <w:t>条件</w:t>
      </w:r>
      <w:r>
        <w:rPr>
          <w:rFonts w:hint="eastAsia"/>
          <w:color w:val="000000"/>
          <w:szCs w:val="21"/>
          <w:highlight w:val="none"/>
          <w:lang w:val="en-US" w:eastAsia="zh-CN"/>
        </w:rPr>
        <w:t>。</w:t>
      </w:r>
    </w:p>
    <w:p w14:paraId="38979447">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调试范围内的系统测点、阀门、电机单体调试、试转已完成，结果符合要求。</w:t>
      </w:r>
    </w:p>
    <w:p w14:paraId="202059EB">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调试区域照明、道路、护栏等施工完成，环境良好。</w:t>
      </w:r>
    </w:p>
    <w:p w14:paraId="2E33C845">
      <w:pPr>
        <w:pageBreakBefore w:val="0"/>
        <w:numPr>
          <w:ilvl w:val="0"/>
          <w:numId w:val="39"/>
        </w:numPr>
        <w:tabs>
          <w:tab w:val="clear" w:pos="0"/>
        </w:tabs>
        <w:kinsoku/>
        <w:wordWrap/>
        <w:overflowPunct/>
        <w:topLinePunct w:val="0"/>
        <w:bidi w:val="0"/>
        <w:snapToGrid w:val="0"/>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调试所需资料、图纸、记录表格准备齐全。</w:t>
      </w:r>
    </w:p>
    <w:p w14:paraId="6F42493A">
      <w:pPr>
        <w:pStyle w:val="5"/>
        <w:keepNext/>
        <w:keepLines/>
        <w:pageBreakBefore w:val="0"/>
        <w:widowControl w:val="0"/>
        <w:numPr>
          <w:ilvl w:val="0"/>
          <w:numId w:val="36"/>
        </w:numPr>
        <w:kinsoku/>
        <w:wordWrap/>
        <w:overflowPunct/>
        <w:topLinePunct w:val="0"/>
        <w:autoSpaceDE/>
        <w:autoSpaceDN/>
        <w:bidi w:val="0"/>
        <w:adjustRightInd/>
        <w:snapToGrid w:val="0"/>
        <w:spacing w:before="0" w:after="0" w:line="240" w:lineRule="auto"/>
        <w:ind w:left="425" w:leftChars="0" w:hanging="425" w:firstLineChars="0"/>
        <w:textAlignment w:val="auto"/>
        <w:rPr>
          <w:rFonts w:hint="eastAsia" w:ascii="Arial" w:hAnsi="Arial" w:cs="Times New Roman"/>
          <w:b w:val="0"/>
          <w:bCs w:val="0"/>
          <w:sz w:val="21"/>
          <w:szCs w:val="21"/>
          <w:lang w:val="en-US" w:eastAsia="zh-CN"/>
        </w:rPr>
      </w:pPr>
      <w:bookmarkStart w:id="48" w:name="_Toc27730"/>
      <w:r>
        <w:rPr>
          <w:rFonts w:hint="eastAsia" w:ascii="Arial" w:hAnsi="Arial" w:cs="Times New Roman"/>
          <w:b w:val="0"/>
          <w:bCs w:val="0"/>
          <w:sz w:val="21"/>
          <w:szCs w:val="21"/>
          <w:lang w:val="en-US" w:eastAsia="zh-CN"/>
        </w:rPr>
        <w:t>分系统</w:t>
      </w:r>
      <w:r>
        <w:rPr>
          <w:rFonts w:hint="eastAsia" w:cs="Times New Roman"/>
          <w:b w:val="0"/>
          <w:bCs w:val="0"/>
          <w:sz w:val="21"/>
          <w:szCs w:val="21"/>
          <w:lang w:val="en-US" w:eastAsia="zh-CN"/>
        </w:rPr>
        <w:t>调试</w:t>
      </w:r>
      <w:r>
        <w:rPr>
          <w:rFonts w:hint="eastAsia" w:ascii="Arial" w:hAnsi="Arial" w:cs="Times New Roman"/>
          <w:b w:val="0"/>
          <w:bCs w:val="0"/>
          <w:sz w:val="21"/>
          <w:szCs w:val="21"/>
          <w:lang w:val="en-US" w:eastAsia="zh-CN"/>
        </w:rPr>
        <w:t>主要调试项目及注意事项</w:t>
      </w:r>
      <w:bookmarkEnd w:id="48"/>
    </w:p>
    <w:p w14:paraId="7FCBC1B4">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b/>
          <w:bCs/>
          <w:sz w:val="21"/>
          <w:szCs w:val="21"/>
        </w:rPr>
      </w:pPr>
      <w:r>
        <w:rPr>
          <w:b/>
          <w:bCs/>
          <w:sz w:val="21"/>
          <w:szCs w:val="21"/>
        </w:rPr>
        <w:t>闭式冷却水系统</w:t>
      </w:r>
    </w:p>
    <w:p w14:paraId="5D9787AC">
      <w:pPr>
        <w:pageBreakBefore w:val="0"/>
        <w:numPr>
          <w:ilvl w:val="0"/>
          <w:numId w:val="41"/>
        </w:numPr>
        <w:tabs>
          <w:tab w:val="clear" w:pos="0"/>
        </w:tabs>
        <w:kinsoku/>
        <w:wordWrap/>
        <w:overflowPunct/>
        <w:topLinePunct w:val="0"/>
        <w:bidi w:val="0"/>
        <w:snapToGrid w:val="0"/>
        <w:spacing w:line="240" w:lineRule="auto"/>
        <w:ind w:left="0" w:leftChars="0" w:firstLine="0" w:firstLineChars="0"/>
        <w:textAlignment w:val="auto"/>
        <w:rPr>
          <w:b/>
          <w:bCs/>
          <w:sz w:val="21"/>
          <w:szCs w:val="21"/>
        </w:rPr>
      </w:pPr>
      <w:r>
        <w:rPr>
          <w:b/>
          <w:bCs/>
          <w:sz w:val="21"/>
          <w:szCs w:val="21"/>
        </w:rPr>
        <w:t>主要调试项目内容</w:t>
      </w:r>
    </w:p>
    <w:p w14:paraId="4F5138A8">
      <w:pPr>
        <w:pageBreakBefore w:val="0"/>
        <w:kinsoku/>
        <w:wordWrap/>
        <w:overflowPunct/>
        <w:topLinePunct w:val="0"/>
        <w:bidi w:val="0"/>
        <w:snapToGrid w:val="0"/>
        <w:spacing w:line="240" w:lineRule="auto"/>
        <w:ind w:firstLine="420" w:firstLineChars="200"/>
        <w:textAlignment w:val="auto"/>
        <w:rPr>
          <w:rFonts w:hint="eastAsia" w:eastAsia="宋体"/>
          <w:sz w:val="21"/>
          <w:szCs w:val="21"/>
          <w:highlight w:val="none"/>
          <w:lang w:eastAsia="zh-CN"/>
        </w:rPr>
      </w:pPr>
      <w:r>
        <w:rPr>
          <w:sz w:val="21"/>
          <w:szCs w:val="21"/>
          <w:highlight w:val="none"/>
        </w:rPr>
        <w:t>a)稳压水箱排放冲洗至水质清澈、无杂物</w:t>
      </w:r>
      <w:r>
        <w:rPr>
          <w:rFonts w:hint="eastAsia"/>
          <w:sz w:val="21"/>
          <w:szCs w:val="21"/>
          <w:highlight w:val="none"/>
          <w:lang w:eastAsia="zh-CN"/>
        </w:rPr>
        <w:t>；</w:t>
      </w:r>
    </w:p>
    <w:p w14:paraId="603E068C">
      <w:pPr>
        <w:pageBreakBefore w:val="0"/>
        <w:kinsoku/>
        <w:wordWrap/>
        <w:overflowPunct/>
        <w:topLinePunct w:val="0"/>
        <w:bidi w:val="0"/>
        <w:snapToGrid w:val="0"/>
        <w:spacing w:line="240" w:lineRule="auto"/>
        <w:ind w:firstLine="420" w:firstLineChars="200"/>
        <w:textAlignment w:val="auto"/>
        <w:rPr>
          <w:rFonts w:hint="eastAsia" w:eastAsia="宋体"/>
          <w:sz w:val="21"/>
          <w:szCs w:val="21"/>
          <w:highlight w:val="none"/>
          <w:lang w:eastAsia="zh-CN"/>
        </w:rPr>
      </w:pPr>
      <w:r>
        <w:rPr>
          <w:sz w:val="21"/>
          <w:szCs w:val="21"/>
          <w:highlight w:val="none"/>
        </w:rPr>
        <w:t>b)联锁保护</w:t>
      </w:r>
      <w:r>
        <w:rPr>
          <w:rFonts w:hint="eastAsia"/>
          <w:sz w:val="21"/>
          <w:szCs w:val="21"/>
          <w:highlight w:val="none"/>
          <w:lang w:val="en-US" w:eastAsia="zh-CN"/>
        </w:rPr>
        <w:t>逻辑检查</w:t>
      </w:r>
      <w:r>
        <w:rPr>
          <w:rFonts w:hint="eastAsia"/>
          <w:sz w:val="21"/>
          <w:szCs w:val="21"/>
          <w:highlight w:val="none"/>
          <w:lang w:eastAsia="zh-CN"/>
        </w:rPr>
        <w:t>；</w:t>
      </w:r>
    </w:p>
    <w:p w14:paraId="225C256D">
      <w:pPr>
        <w:pageBreakBefore w:val="0"/>
        <w:kinsoku/>
        <w:wordWrap/>
        <w:overflowPunct/>
        <w:topLinePunct w:val="0"/>
        <w:bidi w:val="0"/>
        <w:snapToGrid w:val="0"/>
        <w:spacing w:line="240" w:lineRule="auto"/>
        <w:ind w:firstLine="420" w:firstLineChars="200"/>
        <w:textAlignment w:val="auto"/>
        <w:rPr>
          <w:rFonts w:hint="eastAsia" w:eastAsia="宋体"/>
          <w:sz w:val="21"/>
          <w:szCs w:val="21"/>
          <w:highlight w:val="none"/>
          <w:lang w:eastAsia="zh-CN"/>
        </w:rPr>
      </w:pPr>
      <w:r>
        <w:rPr>
          <w:sz w:val="21"/>
          <w:szCs w:val="21"/>
          <w:highlight w:val="none"/>
        </w:rPr>
        <w:t>c)闭式冷却水泵试运，系统母管和用户支管循环冲洗，循环冲洗至水质清澈、无杂物</w:t>
      </w:r>
      <w:r>
        <w:rPr>
          <w:rFonts w:hint="eastAsia"/>
          <w:sz w:val="21"/>
          <w:szCs w:val="21"/>
          <w:highlight w:val="none"/>
          <w:lang w:eastAsia="zh-CN"/>
        </w:rPr>
        <w:t>；</w:t>
      </w:r>
    </w:p>
    <w:p w14:paraId="04C21CA5">
      <w:pPr>
        <w:pageBreakBefore w:val="0"/>
        <w:kinsoku/>
        <w:wordWrap/>
        <w:overflowPunct/>
        <w:topLinePunct w:val="0"/>
        <w:bidi w:val="0"/>
        <w:snapToGrid w:val="0"/>
        <w:spacing w:line="240" w:lineRule="auto"/>
        <w:ind w:firstLine="420" w:firstLineChars="200"/>
        <w:textAlignment w:val="auto"/>
        <w:rPr>
          <w:sz w:val="21"/>
          <w:szCs w:val="21"/>
          <w:highlight w:val="none"/>
        </w:rPr>
      </w:pPr>
      <w:r>
        <w:rPr>
          <w:sz w:val="21"/>
          <w:szCs w:val="21"/>
          <w:highlight w:val="none"/>
        </w:rPr>
        <w:t>d)系统投运调整（压力、温度、水位调整及自动控制）。</w:t>
      </w:r>
    </w:p>
    <w:p w14:paraId="743830A8">
      <w:pPr>
        <w:pageBreakBefore w:val="0"/>
        <w:numPr>
          <w:ilvl w:val="0"/>
          <w:numId w:val="41"/>
        </w:numPr>
        <w:tabs>
          <w:tab w:val="clear" w:pos="0"/>
        </w:tabs>
        <w:kinsoku/>
        <w:wordWrap/>
        <w:overflowPunct/>
        <w:topLinePunct w:val="0"/>
        <w:bidi w:val="0"/>
        <w:snapToGrid w:val="0"/>
        <w:spacing w:line="240" w:lineRule="auto"/>
        <w:ind w:left="0" w:leftChars="0" w:firstLine="0" w:firstLineChars="0"/>
        <w:textAlignment w:val="auto"/>
        <w:rPr>
          <w:rFonts w:eastAsia="宋体" w:cs="Times New Roman"/>
          <w:b/>
          <w:bCs/>
          <w:sz w:val="21"/>
          <w:szCs w:val="21"/>
        </w:rPr>
      </w:pPr>
      <w:r>
        <w:rPr>
          <w:rFonts w:eastAsia="宋体" w:cs="Times New Roman"/>
          <w:b/>
          <w:bCs/>
          <w:sz w:val="21"/>
          <w:szCs w:val="21"/>
        </w:rPr>
        <w:t>调试注意事项</w:t>
      </w:r>
    </w:p>
    <w:p w14:paraId="08171143">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a</w:t>
      </w:r>
      <w:r>
        <w:rPr>
          <w:sz w:val="21"/>
          <w:szCs w:val="21"/>
        </w:rPr>
        <w:t>)系统冲洗可采用开放式冲洗与循环冲洗结合的方式，临时补水管道应接入闭式冷却水泵入口侧管道，临时排水管道应接入闭式冷却水泵出口侧管道；</w:t>
      </w:r>
    </w:p>
    <w:p w14:paraId="603FB0E9">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b</w:t>
      </w:r>
      <w:r>
        <w:rPr>
          <w:sz w:val="21"/>
          <w:szCs w:val="21"/>
        </w:rPr>
        <w:t>)系统冲洗时，闭式冷却水泵入口应加装临时滤网；</w:t>
      </w:r>
    </w:p>
    <w:p w14:paraId="62348C35">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c</w:t>
      </w:r>
      <w:r>
        <w:rPr>
          <w:sz w:val="21"/>
          <w:szCs w:val="21"/>
        </w:rPr>
        <w:t>)闭式冷却水泵启动前应确认泵体及管道已注满水、空气排尽；</w:t>
      </w:r>
    </w:p>
    <w:p w14:paraId="2C13274B">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d</w:t>
      </w:r>
      <w:r>
        <w:rPr>
          <w:sz w:val="21"/>
          <w:szCs w:val="21"/>
        </w:rPr>
        <w:t>)系统涉及的热交换器应在系统冲洗水质合格后投用。</w:t>
      </w:r>
    </w:p>
    <w:p w14:paraId="1F6B4F40">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rFonts w:hint="eastAsia"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循环水系统</w:t>
      </w:r>
    </w:p>
    <w:p w14:paraId="4AB3A513">
      <w:pPr>
        <w:pageBreakBefore w:val="0"/>
        <w:numPr>
          <w:ilvl w:val="0"/>
          <w:numId w:val="42"/>
        </w:numPr>
        <w:tabs>
          <w:tab w:val="clear" w:pos="0"/>
        </w:tabs>
        <w:kinsoku/>
        <w:wordWrap/>
        <w:overflowPunct/>
        <w:topLinePunct w:val="0"/>
        <w:bidi w:val="0"/>
        <w:snapToGrid w:val="0"/>
        <w:spacing w:line="240" w:lineRule="auto"/>
        <w:ind w:left="0" w:leftChars="0" w:firstLine="0" w:firstLine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主要调试项目内容</w:t>
      </w:r>
    </w:p>
    <w:p w14:paraId="5A2F5D47">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eastAsia"/>
          <w:sz w:val="21"/>
          <w:szCs w:val="21"/>
          <w:highlight w:val="none"/>
          <w:lang w:eastAsia="zh-CN"/>
        </w:rPr>
      </w:pPr>
      <w:r>
        <w:rPr>
          <w:rFonts w:hint="eastAsia" w:ascii="Times New Roman" w:hAnsi="Times New Roman" w:eastAsia="宋体" w:cs="Times New Roman"/>
          <w:b w:val="0"/>
          <w:bCs w:val="0"/>
          <w:sz w:val="21"/>
          <w:szCs w:val="21"/>
          <w:highlight w:val="none"/>
          <w:lang w:val="en-US" w:eastAsia="zh-CN"/>
        </w:rPr>
        <w:t>a）</w:t>
      </w:r>
      <w:r>
        <w:rPr>
          <w:sz w:val="21"/>
          <w:szCs w:val="21"/>
          <w:highlight w:val="none"/>
        </w:rPr>
        <w:t>联锁保护</w:t>
      </w:r>
      <w:r>
        <w:rPr>
          <w:rFonts w:hint="eastAsia"/>
          <w:sz w:val="21"/>
          <w:szCs w:val="21"/>
          <w:highlight w:val="none"/>
          <w:lang w:val="en-US" w:eastAsia="zh-CN"/>
        </w:rPr>
        <w:t>逻辑检查</w:t>
      </w:r>
      <w:r>
        <w:rPr>
          <w:rFonts w:hint="eastAsia"/>
          <w:sz w:val="21"/>
          <w:szCs w:val="21"/>
          <w:highlight w:val="none"/>
          <w:lang w:eastAsia="zh-CN"/>
        </w:rPr>
        <w:t>；</w:t>
      </w:r>
    </w:p>
    <w:p w14:paraId="3A2CFC77">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eastAsia" w:ascii="Times New Roman" w:hAnsi="Times New Roman" w:eastAsia="宋体" w:cs="Times New Roman"/>
          <w:b w:val="0"/>
          <w:bCs w:val="0"/>
          <w:sz w:val="21"/>
          <w:szCs w:val="21"/>
          <w:highlight w:val="none"/>
          <w:lang w:eastAsia="zh-CN"/>
        </w:rPr>
      </w:pPr>
      <w:r>
        <w:rPr>
          <w:rFonts w:hint="eastAsia" w:ascii="Times New Roman" w:hAnsi="Times New Roman" w:eastAsia="宋体" w:cs="Times New Roman"/>
          <w:b w:val="0"/>
          <w:bCs w:val="0"/>
          <w:sz w:val="21"/>
          <w:szCs w:val="21"/>
          <w:highlight w:val="none"/>
          <w:lang w:val="en-US" w:eastAsia="zh-CN"/>
        </w:rPr>
        <w:t>b）</w:t>
      </w:r>
      <w:r>
        <w:rPr>
          <w:rFonts w:hint="default" w:ascii="Times New Roman" w:hAnsi="Times New Roman" w:eastAsia="宋体" w:cs="Times New Roman"/>
          <w:b w:val="0"/>
          <w:bCs w:val="0"/>
          <w:sz w:val="21"/>
          <w:szCs w:val="21"/>
          <w:highlight w:val="none"/>
        </w:rPr>
        <w:t>循环水泵试运及系统投运</w:t>
      </w:r>
      <w:r>
        <w:rPr>
          <w:rFonts w:hint="eastAsia" w:ascii="Times New Roman" w:hAnsi="Times New Roman" w:eastAsia="宋体" w:cs="Times New Roman"/>
          <w:b w:val="0"/>
          <w:bCs w:val="0"/>
          <w:sz w:val="21"/>
          <w:szCs w:val="21"/>
          <w:highlight w:val="none"/>
          <w:lang w:eastAsia="zh-CN"/>
        </w:rPr>
        <w:t>；</w:t>
      </w:r>
    </w:p>
    <w:p w14:paraId="56864757">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c</w:t>
      </w:r>
      <w:r>
        <w:rPr>
          <w:rFonts w:hint="eastAsia" w:ascii="Times New Roman" w:hAnsi="Times New Roman" w:eastAsia="宋体" w:cs="Times New Roman"/>
          <w:b w:val="0"/>
          <w:bCs w:val="0"/>
          <w:sz w:val="21"/>
          <w:szCs w:val="21"/>
          <w:highlight w:val="none"/>
          <w:lang w:val="en-US" w:eastAsia="zh-CN"/>
        </w:rPr>
        <w:t>）</w:t>
      </w:r>
      <w:r>
        <w:rPr>
          <w:rFonts w:hint="default" w:ascii="Times New Roman" w:hAnsi="Times New Roman" w:eastAsia="宋体" w:cs="Times New Roman"/>
          <w:b w:val="0"/>
          <w:bCs w:val="0"/>
          <w:sz w:val="21"/>
          <w:szCs w:val="21"/>
          <w:highlight w:val="none"/>
          <w:lang w:val="en-US" w:eastAsia="zh-CN"/>
        </w:rPr>
        <w:t>冷却塔投运</w:t>
      </w:r>
      <w:r>
        <w:rPr>
          <w:rFonts w:hint="eastAsia" w:ascii="Times New Roman" w:hAnsi="Times New Roman" w:eastAsia="宋体" w:cs="Times New Roman"/>
          <w:b w:val="0"/>
          <w:bCs w:val="0"/>
          <w:sz w:val="21"/>
          <w:szCs w:val="21"/>
          <w:highlight w:val="none"/>
          <w:lang w:val="en-US" w:eastAsia="zh-CN"/>
        </w:rPr>
        <w:t>。</w:t>
      </w:r>
    </w:p>
    <w:p w14:paraId="08714705">
      <w:pPr>
        <w:pageBreakBefore w:val="0"/>
        <w:numPr>
          <w:ilvl w:val="0"/>
          <w:numId w:val="42"/>
        </w:numPr>
        <w:tabs>
          <w:tab w:val="clear" w:pos="0"/>
        </w:tabs>
        <w:kinsoku/>
        <w:wordWrap/>
        <w:overflowPunct/>
        <w:topLinePunct w:val="0"/>
        <w:bidi w:val="0"/>
        <w:snapToGrid w:val="0"/>
        <w:spacing w:line="240" w:lineRule="auto"/>
        <w:ind w:left="0" w:leftChars="0" w:firstLine="0" w:firstLineChars="0"/>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调试注意事项</w:t>
      </w:r>
    </w:p>
    <w:p w14:paraId="7A047393">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a）首次启动循环水泵时，应检查异声、振动、仪表、系统及泵体泄露等，并检查备用循环水泵是否倒转；</w:t>
      </w:r>
    </w:p>
    <w:p w14:paraId="7F6E743A">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b</w:t>
      </w:r>
      <w:r>
        <w:rPr>
          <w:rFonts w:hint="eastAsia" w:ascii="Times New Roman" w:hAnsi="Times New Roman" w:eastAsia="宋体" w:cs="Times New Roman"/>
          <w:b w:val="0"/>
          <w:bCs w:val="0"/>
          <w:sz w:val="21"/>
          <w:szCs w:val="21"/>
          <w:highlight w:val="none"/>
          <w:lang w:val="en-US" w:eastAsia="zh-CN"/>
        </w:rPr>
        <w:t>）循环水泵停泵时，应监视是否有水锤</w:t>
      </w:r>
      <w:r>
        <w:rPr>
          <w:rFonts w:hint="eastAsia" w:ascii="Times New Roman" w:hAnsi="Times New Roman" w:cs="Times New Roman"/>
          <w:b w:val="0"/>
          <w:bCs w:val="0"/>
          <w:sz w:val="21"/>
          <w:szCs w:val="21"/>
          <w:highlight w:val="none"/>
          <w:lang w:val="en-US" w:eastAsia="zh-CN"/>
        </w:rPr>
        <w:t>现象</w:t>
      </w:r>
      <w:r>
        <w:rPr>
          <w:rFonts w:hint="eastAsia" w:ascii="Times New Roman" w:hAnsi="Times New Roman" w:eastAsia="宋体" w:cs="Times New Roman"/>
          <w:b w:val="0"/>
          <w:bCs w:val="0"/>
          <w:sz w:val="21"/>
          <w:szCs w:val="21"/>
          <w:highlight w:val="none"/>
          <w:lang w:val="en-US" w:eastAsia="zh-CN"/>
        </w:rPr>
        <w:t>发生；</w:t>
      </w:r>
    </w:p>
    <w:p w14:paraId="68289950">
      <w:pPr>
        <w:pageBreakBefore w:val="0"/>
        <w:numPr>
          <w:ilvl w:val="0"/>
          <w:numId w:val="0"/>
        </w:numPr>
        <w:tabs>
          <w:tab w:val="left" w:pos="0"/>
        </w:tabs>
        <w:kinsoku/>
        <w:wordWrap/>
        <w:overflowPunct/>
        <w:topLinePunct w:val="0"/>
        <w:bidi w:val="0"/>
        <w:snapToGrid w:val="0"/>
        <w:spacing w:line="240" w:lineRule="auto"/>
        <w:ind w:left="0" w:leftChars="0" w:firstLine="420" w:firstLineChars="200"/>
        <w:textAlignment w:val="auto"/>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c</w:t>
      </w:r>
      <w:r>
        <w:rPr>
          <w:rFonts w:hint="eastAsia" w:ascii="Times New Roman" w:hAnsi="Times New Roman" w:eastAsia="宋体" w:cs="Times New Roman"/>
          <w:b w:val="0"/>
          <w:bCs w:val="0"/>
          <w:sz w:val="21"/>
          <w:szCs w:val="21"/>
          <w:highlight w:val="none"/>
          <w:lang w:val="en-US" w:eastAsia="zh-CN"/>
        </w:rPr>
        <w:t>）</w:t>
      </w:r>
      <w:r>
        <w:rPr>
          <w:rFonts w:hint="eastAsia" w:ascii="Times New Roman" w:hAnsi="Times New Roman" w:cs="Times New Roman"/>
          <w:b w:val="0"/>
          <w:bCs w:val="0"/>
          <w:sz w:val="21"/>
          <w:szCs w:val="21"/>
          <w:highlight w:val="none"/>
          <w:lang w:val="en-US" w:eastAsia="zh-CN"/>
        </w:rPr>
        <w:t>低温环境，</w:t>
      </w:r>
      <w:r>
        <w:rPr>
          <w:rFonts w:hint="eastAsia" w:ascii="Times New Roman" w:hAnsi="Times New Roman" w:eastAsia="宋体" w:cs="Times New Roman"/>
          <w:b w:val="0"/>
          <w:bCs w:val="0"/>
          <w:sz w:val="21"/>
          <w:szCs w:val="21"/>
          <w:highlight w:val="none"/>
          <w:lang w:val="en-US" w:eastAsia="zh-CN"/>
        </w:rPr>
        <w:t>循环水泵试运时，应注意防冻。</w:t>
      </w:r>
    </w:p>
    <w:p w14:paraId="0DA8A4AA">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b/>
          <w:bCs/>
          <w:sz w:val="21"/>
          <w:szCs w:val="21"/>
          <w:highlight w:val="none"/>
        </w:rPr>
      </w:pPr>
      <w:r>
        <w:rPr>
          <w:b/>
          <w:bCs/>
          <w:sz w:val="21"/>
          <w:szCs w:val="21"/>
          <w:highlight w:val="none"/>
        </w:rPr>
        <w:t>开式冷却水系统</w:t>
      </w:r>
    </w:p>
    <w:p w14:paraId="3A6D7416">
      <w:pPr>
        <w:pageBreakBefore w:val="0"/>
        <w:numPr>
          <w:ilvl w:val="0"/>
          <w:numId w:val="43"/>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highlight w:val="none"/>
        </w:rPr>
      </w:pPr>
      <w:r>
        <w:rPr>
          <w:rFonts w:ascii="Times New Roman" w:hAnsi="Times New Roman" w:eastAsia="宋体" w:cs="Times New Roman"/>
          <w:b/>
          <w:bCs/>
          <w:sz w:val="21"/>
          <w:szCs w:val="21"/>
          <w:highlight w:val="none"/>
        </w:rPr>
        <w:t>主要调试项目内容</w:t>
      </w:r>
    </w:p>
    <w:p w14:paraId="2BBBBFB7">
      <w:pPr>
        <w:pageBreakBefore w:val="0"/>
        <w:kinsoku/>
        <w:wordWrap/>
        <w:overflowPunct/>
        <w:topLinePunct w:val="0"/>
        <w:bidi w:val="0"/>
        <w:snapToGrid w:val="0"/>
        <w:spacing w:line="240" w:lineRule="auto"/>
        <w:ind w:firstLine="420" w:firstLineChars="200"/>
        <w:textAlignment w:val="auto"/>
        <w:rPr>
          <w:sz w:val="21"/>
          <w:szCs w:val="21"/>
          <w:highlight w:val="none"/>
        </w:rPr>
      </w:pPr>
      <w:r>
        <w:rPr>
          <w:sz w:val="21"/>
          <w:szCs w:val="21"/>
          <w:highlight w:val="none"/>
        </w:rPr>
        <w:t>a)开式冷却水系统管道冲洗；</w:t>
      </w:r>
    </w:p>
    <w:p w14:paraId="02B03720">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eastAsia="zh-CN"/>
        </w:rPr>
      </w:pPr>
      <w:r>
        <w:rPr>
          <w:sz w:val="21"/>
          <w:szCs w:val="21"/>
          <w:highlight w:val="none"/>
        </w:rPr>
        <w:t>b)联锁保护</w:t>
      </w:r>
      <w:r>
        <w:rPr>
          <w:rFonts w:hint="eastAsia"/>
          <w:sz w:val="21"/>
          <w:szCs w:val="21"/>
          <w:highlight w:val="none"/>
          <w:lang w:val="en-US" w:eastAsia="zh-CN"/>
        </w:rPr>
        <w:t>逻辑检查</w:t>
      </w:r>
      <w:r>
        <w:rPr>
          <w:rFonts w:hint="eastAsia"/>
          <w:sz w:val="21"/>
          <w:szCs w:val="21"/>
          <w:highlight w:val="none"/>
          <w:lang w:eastAsia="zh-CN"/>
        </w:rPr>
        <w:t>；</w:t>
      </w:r>
    </w:p>
    <w:p w14:paraId="42093584">
      <w:pPr>
        <w:pageBreakBefore w:val="0"/>
        <w:kinsoku/>
        <w:wordWrap/>
        <w:overflowPunct/>
        <w:topLinePunct w:val="0"/>
        <w:bidi w:val="0"/>
        <w:snapToGrid w:val="0"/>
        <w:spacing w:line="240" w:lineRule="auto"/>
        <w:ind w:firstLine="420" w:firstLineChars="200"/>
        <w:textAlignment w:val="auto"/>
        <w:rPr>
          <w:sz w:val="21"/>
          <w:szCs w:val="21"/>
          <w:highlight w:val="none"/>
        </w:rPr>
      </w:pPr>
      <w:r>
        <w:rPr>
          <w:sz w:val="21"/>
          <w:szCs w:val="21"/>
          <w:highlight w:val="none"/>
        </w:rPr>
        <w:t>c)开式冷却水泵试运；</w:t>
      </w:r>
    </w:p>
    <w:p w14:paraId="67D02F7D">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d</w:t>
      </w:r>
      <w:r>
        <w:rPr>
          <w:sz w:val="21"/>
          <w:szCs w:val="21"/>
        </w:rPr>
        <w:t>)系统投运调整（压力、温度调整，热交换器投用）</w:t>
      </w:r>
      <w:r>
        <w:rPr>
          <w:rFonts w:hint="eastAsia"/>
          <w:sz w:val="21"/>
          <w:szCs w:val="21"/>
          <w:lang w:eastAsia="zh-CN"/>
        </w:rPr>
        <w:t>；</w:t>
      </w:r>
    </w:p>
    <w:p w14:paraId="5AACE33C">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e</w:t>
      </w:r>
      <w:r>
        <w:rPr>
          <w:sz w:val="21"/>
          <w:szCs w:val="21"/>
        </w:rPr>
        <w:t>)电动滤水器调试。</w:t>
      </w:r>
    </w:p>
    <w:p w14:paraId="7FB48768">
      <w:pPr>
        <w:pageBreakBefore w:val="0"/>
        <w:numPr>
          <w:ilvl w:val="0"/>
          <w:numId w:val="43"/>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highlight w:val="none"/>
        </w:rPr>
      </w:pPr>
      <w:r>
        <w:rPr>
          <w:rFonts w:ascii="Times New Roman" w:hAnsi="Times New Roman" w:eastAsia="宋体" w:cs="Times New Roman"/>
          <w:b/>
          <w:bCs/>
          <w:sz w:val="21"/>
          <w:szCs w:val="21"/>
          <w:highlight w:val="none"/>
        </w:rPr>
        <w:t>调试注意事项</w:t>
      </w:r>
    </w:p>
    <w:p w14:paraId="3DAA9294">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sz w:val="21"/>
          <w:szCs w:val="21"/>
        </w:rPr>
        <w:t>a)系统冲洗时，热交换器进出口管道应选择临时管道</w:t>
      </w:r>
      <w:r>
        <w:rPr>
          <w:rFonts w:hint="eastAsia"/>
          <w:sz w:val="21"/>
          <w:szCs w:val="21"/>
          <w:lang w:val="en-US" w:eastAsia="zh-CN"/>
        </w:rPr>
        <w:t>短接</w:t>
      </w:r>
      <w:r>
        <w:rPr>
          <w:rFonts w:hint="eastAsia"/>
          <w:sz w:val="21"/>
          <w:szCs w:val="21"/>
          <w:lang w:eastAsia="zh-CN"/>
        </w:rPr>
        <w:t>。</w:t>
      </w:r>
    </w:p>
    <w:p w14:paraId="014A6A3E">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rFonts w:hint="eastAsia" w:ascii="Times New Roman" w:hAnsi="Times New Roman" w:eastAsia="宋体" w:cs="Times New Roman"/>
          <w:b/>
          <w:bCs/>
          <w:sz w:val="21"/>
          <w:szCs w:val="21"/>
          <w:highlight w:val="none"/>
          <w:lang w:eastAsia="zh-CN"/>
        </w:rPr>
      </w:pPr>
      <w:r>
        <w:rPr>
          <w:rFonts w:hint="eastAsia" w:ascii="Times New Roman" w:hAnsi="Times New Roman" w:eastAsia="宋体" w:cs="Times New Roman"/>
          <w:b/>
          <w:bCs/>
          <w:sz w:val="21"/>
          <w:szCs w:val="21"/>
          <w:highlight w:val="none"/>
          <w:lang w:val="en-US" w:eastAsia="zh-CN"/>
        </w:rPr>
        <w:t>储换热</w:t>
      </w:r>
      <w:r>
        <w:rPr>
          <w:rFonts w:ascii="Times New Roman" w:hAnsi="Times New Roman" w:eastAsia="宋体" w:cs="Times New Roman"/>
          <w:b/>
          <w:bCs/>
          <w:sz w:val="21"/>
          <w:szCs w:val="21"/>
          <w:highlight w:val="none"/>
        </w:rPr>
        <w:t>系统</w:t>
      </w:r>
    </w:p>
    <w:p w14:paraId="62AFE81A">
      <w:pPr>
        <w:pageBreakBefore w:val="0"/>
        <w:numPr>
          <w:ilvl w:val="0"/>
          <w:numId w:val="44"/>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highlight w:val="none"/>
        </w:rPr>
      </w:pPr>
      <w:r>
        <w:rPr>
          <w:rFonts w:ascii="Times New Roman" w:hAnsi="Times New Roman" w:eastAsia="宋体" w:cs="Times New Roman"/>
          <w:b/>
          <w:bCs/>
          <w:sz w:val="21"/>
          <w:szCs w:val="21"/>
          <w:highlight w:val="none"/>
        </w:rPr>
        <w:t>主要调试项目内容</w:t>
      </w:r>
    </w:p>
    <w:p w14:paraId="1B085809">
      <w:pPr>
        <w:pageBreakBefore w:val="0"/>
        <w:kinsoku/>
        <w:wordWrap/>
        <w:overflowPunct/>
        <w:topLinePunct w:val="0"/>
        <w:bidi w:val="0"/>
        <w:snapToGrid w:val="0"/>
        <w:spacing w:line="240" w:lineRule="auto"/>
        <w:ind w:firstLine="420" w:firstLineChars="200"/>
        <w:textAlignment w:val="auto"/>
        <w:rPr>
          <w:sz w:val="21"/>
          <w:szCs w:val="21"/>
          <w:highlight w:val="none"/>
        </w:rPr>
      </w:pPr>
      <w:r>
        <w:rPr>
          <w:sz w:val="21"/>
          <w:szCs w:val="21"/>
          <w:highlight w:val="none"/>
        </w:rPr>
        <w:t>a)</w:t>
      </w:r>
      <w:r>
        <w:rPr>
          <w:rFonts w:hint="eastAsia"/>
          <w:sz w:val="21"/>
          <w:szCs w:val="21"/>
          <w:highlight w:val="none"/>
          <w:lang w:val="en-US" w:eastAsia="zh-CN"/>
        </w:rPr>
        <w:t>储换热</w:t>
      </w:r>
      <w:r>
        <w:rPr>
          <w:sz w:val="21"/>
          <w:szCs w:val="21"/>
          <w:highlight w:val="none"/>
        </w:rPr>
        <w:t>系统冲洗；</w:t>
      </w:r>
    </w:p>
    <w:p w14:paraId="2E3071C7">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eastAsia="zh-CN"/>
        </w:rPr>
      </w:pPr>
      <w:r>
        <w:rPr>
          <w:sz w:val="21"/>
          <w:szCs w:val="21"/>
          <w:highlight w:val="none"/>
        </w:rPr>
        <w:t>b)联锁保护</w:t>
      </w:r>
      <w:r>
        <w:rPr>
          <w:rFonts w:hint="eastAsia"/>
          <w:sz w:val="21"/>
          <w:szCs w:val="21"/>
          <w:highlight w:val="none"/>
          <w:lang w:val="en-US" w:eastAsia="zh-CN"/>
        </w:rPr>
        <w:t>逻辑检查</w:t>
      </w:r>
      <w:r>
        <w:rPr>
          <w:rFonts w:hint="eastAsia"/>
          <w:sz w:val="21"/>
          <w:szCs w:val="21"/>
          <w:highlight w:val="none"/>
          <w:lang w:eastAsia="zh-CN"/>
        </w:rPr>
        <w:t>；</w:t>
      </w:r>
    </w:p>
    <w:p w14:paraId="50E976E0">
      <w:pPr>
        <w:pageBreakBefore w:val="0"/>
        <w:kinsoku/>
        <w:wordWrap/>
        <w:overflowPunct/>
        <w:topLinePunct w:val="0"/>
        <w:bidi w:val="0"/>
        <w:snapToGrid w:val="0"/>
        <w:spacing w:line="240" w:lineRule="auto"/>
        <w:ind w:firstLine="420" w:firstLineChars="200"/>
        <w:textAlignment w:val="auto"/>
        <w:rPr>
          <w:rFonts w:ascii="Times New Roman" w:hAnsi="Times New Roman" w:eastAsia="宋体" w:cs="Times New Roman"/>
          <w:sz w:val="21"/>
          <w:szCs w:val="21"/>
          <w:highlight w:val="none"/>
        </w:rPr>
      </w:pPr>
      <w:r>
        <w:rPr>
          <w:rFonts w:hint="eastAsia"/>
          <w:sz w:val="21"/>
          <w:szCs w:val="21"/>
          <w:highlight w:val="none"/>
          <w:lang w:val="en-US" w:eastAsia="zh-CN"/>
        </w:rPr>
        <w:t>c</w:t>
      </w:r>
      <w:r>
        <w:rPr>
          <w:sz w:val="21"/>
          <w:szCs w:val="21"/>
          <w:highlight w:val="none"/>
        </w:rPr>
        <w:t>)</w:t>
      </w:r>
      <w:r>
        <w:rPr>
          <w:rFonts w:hint="eastAsia"/>
          <w:sz w:val="21"/>
          <w:szCs w:val="21"/>
          <w:highlight w:val="none"/>
          <w:lang w:val="en-US" w:eastAsia="zh-CN"/>
        </w:rPr>
        <w:t>循环</w:t>
      </w:r>
      <w:r>
        <w:rPr>
          <w:sz w:val="21"/>
          <w:szCs w:val="21"/>
          <w:highlight w:val="none"/>
        </w:rPr>
        <w:t>泵试运；</w:t>
      </w:r>
    </w:p>
    <w:p w14:paraId="3FF4A516">
      <w:pPr>
        <w:pageBreakBefore w:val="0"/>
        <w:kinsoku/>
        <w:wordWrap/>
        <w:overflowPunct/>
        <w:topLinePunct w:val="0"/>
        <w:bidi w:val="0"/>
        <w:snapToGrid w:val="0"/>
        <w:spacing w:line="240" w:lineRule="auto"/>
        <w:ind w:firstLine="420" w:firstLineChars="200"/>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d</w:t>
      </w:r>
      <w:r>
        <w:rPr>
          <w:rFonts w:ascii="Times New Roman" w:hAnsi="Times New Roman" w:eastAsia="宋体" w:cs="Times New Roman"/>
          <w:sz w:val="21"/>
          <w:szCs w:val="21"/>
          <w:highlight w:val="none"/>
        </w:rPr>
        <w:t>)蓄热</w:t>
      </w:r>
      <w:r>
        <w:rPr>
          <w:rFonts w:hint="eastAsia" w:ascii="Times New Roman" w:hAnsi="Times New Roman" w:eastAsia="宋体" w:cs="Times New Roman"/>
          <w:sz w:val="21"/>
          <w:szCs w:val="21"/>
          <w:highlight w:val="none"/>
          <w:lang w:val="en-US" w:eastAsia="zh-CN"/>
        </w:rPr>
        <w:t>介质补充系统调试；</w:t>
      </w:r>
    </w:p>
    <w:p w14:paraId="5965BC21">
      <w:pPr>
        <w:pageBreakBefore w:val="0"/>
        <w:kinsoku/>
        <w:wordWrap/>
        <w:overflowPunct/>
        <w:topLinePunct w:val="0"/>
        <w:bidi w:val="0"/>
        <w:snapToGrid w:val="0"/>
        <w:spacing w:line="240" w:lineRule="auto"/>
        <w:ind w:firstLine="420" w:firstLineChars="200"/>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e</w:t>
      </w:r>
      <w:r>
        <w:rPr>
          <w:rFonts w:hint="eastAsia" w:ascii="Times New Roman" w:hAnsi="Times New Roman" w:eastAsia="宋体" w:cs="Times New Roman"/>
          <w:sz w:val="21"/>
          <w:szCs w:val="21"/>
          <w:highlight w:val="none"/>
          <w:lang w:val="en-US" w:eastAsia="zh-CN"/>
        </w:rPr>
        <w:t>)制氮/稳压系统调试；</w:t>
      </w:r>
    </w:p>
    <w:p w14:paraId="76FADCC5">
      <w:pPr>
        <w:pageBreakBefore w:val="0"/>
        <w:kinsoku/>
        <w:wordWrap/>
        <w:overflowPunct/>
        <w:topLinePunct w:val="0"/>
        <w:bidi w:val="0"/>
        <w:snapToGrid w:val="0"/>
        <w:spacing w:line="240" w:lineRule="auto"/>
        <w:ind w:firstLine="420" w:firstLineChars="200"/>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f</w:t>
      </w:r>
      <w:r>
        <w:rPr>
          <w:rFonts w:hint="eastAsia" w:ascii="Times New Roman" w:hAnsi="Times New Roman" w:eastAsia="宋体" w:cs="Times New Roman"/>
          <w:sz w:val="21"/>
          <w:szCs w:val="21"/>
          <w:highlight w:val="none"/>
          <w:lang w:val="en-US" w:eastAsia="zh-CN"/>
        </w:rPr>
        <w:t>)储换热系统的投运及动态调整。</w:t>
      </w:r>
    </w:p>
    <w:p w14:paraId="71865A4B">
      <w:pPr>
        <w:pageBreakBefore w:val="0"/>
        <w:numPr>
          <w:ilvl w:val="0"/>
          <w:numId w:val="44"/>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highlight w:val="none"/>
        </w:rPr>
      </w:pPr>
      <w:r>
        <w:rPr>
          <w:rFonts w:ascii="Times New Roman" w:hAnsi="Times New Roman" w:eastAsia="宋体" w:cs="Times New Roman"/>
          <w:b/>
          <w:bCs/>
          <w:sz w:val="21"/>
          <w:szCs w:val="21"/>
          <w:highlight w:val="none"/>
        </w:rPr>
        <w:t>调试注意事项</w:t>
      </w:r>
    </w:p>
    <w:p w14:paraId="744160F8">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a)开放式冲洗的污水应排放至规定地点；</w:t>
      </w:r>
    </w:p>
    <w:p w14:paraId="05750610">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b</w:t>
      </w:r>
      <w:r>
        <w:rPr>
          <w:sz w:val="21"/>
          <w:szCs w:val="21"/>
          <w:highlight w:val="none"/>
        </w:rPr>
        <w:t>)</w:t>
      </w:r>
      <w:r>
        <w:rPr>
          <w:rFonts w:hint="eastAsia"/>
          <w:sz w:val="21"/>
          <w:szCs w:val="21"/>
          <w:highlight w:val="none"/>
          <w:lang w:val="en-US" w:eastAsia="zh-CN"/>
        </w:rPr>
        <w:t>系统冲洗时，循环泵入口应加装临时滤网；</w:t>
      </w:r>
    </w:p>
    <w:p w14:paraId="280AE478">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c</w:t>
      </w:r>
      <w:r>
        <w:rPr>
          <w:sz w:val="21"/>
          <w:szCs w:val="21"/>
          <w:highlight w:val="none"/>
        </w:rPr>
        <w:t>)</w:t>
      </w:r>
      <w:r>
        <w:rPr>
          <w:rFonts w:hint="eastAsia"/>
          <w:sz w:val="21"/>
          <w:szCs w:val="21"/>
          <w:highlight w:val="none"/>
          <w:lang w:val="en-US" w:eastAsia="zh-CN"/>
        </w:rPr>
        <w:t>冲洗时应监视储罐液位、泵出口压力、入口滤网差压、电流等参数；</w:t>
      </w:r>
    </w:p>
    <w:p w14:paraId="07AFCD40">
      <w:pPr>
        <w:pageBreakBefore w:val="0"/>
        <w:kinsoku/>
        <w:wordWrap/>
        <w:overflowPunct/>
        <w:topLinePunct w:val="0"/>
        <w:bidi w:val="0"/>
        <w:snapToGrid w:val="0"/>
        <w:spacing w:line="240" w:lineRule="auto"/>
        <w:ind w:firstLine="420" w:firstLineChars="200"/>
        <w:textAlignment w:val="auto"/>
        <w:rPr>
          <w:sz w:val="21"/>
          <w:szCs w:val="21"/>
          <w:highlight w:val="none"/>
        </w:rPr>
      </w:pPr>
      <w:r>
        <w:rPr>
          <w:rFonts w:hint="eastAsia"/>
          <w:sz w:val="21"/>
          <w:szCs w:val="21"/>
          <w:highlight w:val="none"/>
          <w:lang w:val="en-US" w:eastAsia="zh-CN"/>
        </w:rPr>
        <w:t>d</w:t>
      </w:r>
      <w:r>
        <w:rPr>
          <w:sz w:val="21"/>
          <w:szCs w:val="21"/>
          <w:highlight w:val="none"/>
        </w:rPr>
        <w:t>)</w:t>
      </w:r>
      <w:r>
        <w:rPr>
          <w:rFonts w:hint="eastAsia"/>
          <w:sz w:val="21"/>
          <w:szCs w:val="21"/>
          <w:highlight w:val="none"/>
          <w:lang w:val="en-US" w:eastAsia="zh-CN"/>
        </w:rPr>
        <w:t>循环</w:t>
      </w:r>
      <w:r>
        <w:rPr>
          <w:sz w:val="21"/>
          <w:szCs w:val="21"/>
          <w:highlight w:val="none"/>
        </w:rPr>
        <w:t>泵启动前</w:t>
      </w:r>
      <w:r>
        <w:rPr>
          <w:rFonts w:hint="eastAsia"/>
          <w:sz w:val="21"/>
          <w:szCs w:val="21"/>
          <w:highlight w:val="none"/>
          <w:lang w:eastAsia="zh-CN"/>
        </w:rPr>
        <w:t>，</w:t>
      </w:r>
      <w:r>
        <w:rPr>
          <w:sz w:val="21"/>
          <w:szCs w:val="21"/>
          <w:highlight w:val="none"/>
        </w:rPr>
        <w:t>应确认泵体及管道已注满、空气排尽；</w:t>
      </w:r>
    </w:p>
    <w:p w14:paraId="04FB9559">
      <w:pPr>
        <w:pageBreakBefore w:val="0"/>
        <w:kinsoku/>
        <w:wordWrap/>
        <w:overflowPunct/>
        <w:topLinePunct w:val="0"/>
        <w:bidi w:val="0"/>
        <w:snapToGrid w:val="0"/>
        <w:spacing w:line="240" w:lineRule="auto"/>
        <w:ind w:firstLine="420" w:firstLineChars="200"/>
        <w:textAlignment w:val="auto"/>
        <w:rPr>
          <w:sz w:val="21"/>
          <w:szCs w:val="21"/>
          <w:highlight w:val="none"/>
        </w:rPr>
      </w:pPr>
      <w:r>
        <w:rPr>
          <w:rFonts w:hint="eastAsia"/>
          <w:sz w:val="21"/>
          <w:szCs w:val="21"/>
          <w:highlight w:val="none"/>
          <w:lang w:val="en-US" w:eastAsia="zh-CN"/>
        </w:rPr>
        <w:t>e</w:t>
      </w:r>
      <w:r>
        <w:rPr>
          <w:sz w:val="21"/>
          <w:szCs w:val="21"/>
          <w:highlight w:val="none"/>
        </w:rPr>
        <w:t>)系统涉及的热交换器应在系统冲洗合格后投用。</w:t>
      </w:r>
    </w:p>
    <w:p w14:paraId="1E9E7B3E">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b/>
          <w:bCs/>
          <w:sz w:val="21"/>
          <w:szCs w:val="21"/>
        </w:rPr>
      </w:pPr>
      <w:r>
        <w:rPr>
          <w:b/>
          <w:bCs/>
          <w:sz w:val="21"/>
          <w:szCs w:val="21"/>
        </w:rPr>
        <w:t>润滑油、顶轴油系统及盘车装置</w:t>
      </w:r>
    </w:p>
    <w:p w14:paraId="164DB78F">
      <w:pPr>
        <w:pageBreakBefore w:val="0"/>
        <w:numPr>
          <w:ilvl w:val="0"/>
          <w:numId w:val="45"/>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主要调试项目内容</w:t>
      </w:r>
    </w:p>
    <w:p w14:paraId="2EA87446">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a</w:t>
      </w:r>
      <w:r>
        <w:rPr>
          <w:sz w:val="21"/>
          <w:szCs w:val="21"/>
        </w:rPr>
        <w:t>)交流、直流辅助油泵试运</w:t>
      </w:r>
      <w:r>
        <w:rPr>
          <w:rFonts w:hint="eastAsia"/>
          <w:sz w:val="21"/>
          <w:szCs w:val="21"/>
          <w:lang w:eastAsia="zh-CN"/>
        </w:rPr>
        <w:t>、</w:t>
      </w:r>
      <w:r>
        <w:rPr>
          <w:rFonts w:hint="eastAsia"/>
          <w:sz w:val="21"/>
          <w:szCs w:val="21"/>
          <w:lang w:val="en-US" w:eastAsia="zh-CN"/>
        </w:rPr>
        <w:t>联锁校验，系统油压调整</w:t>
      </w:r>
      <w:r>
        <w:rPr>
          <w:rFonts w:hint="eastAsia"/>
          <w:sz w:val="21"/>
          <w:szCs w:val="21"/>
          <w:lang w:eastAsia="zh-CN"/>
        </w:rPr>
        <w:t>；</w:t>
      </w:r>
    </w:p>
    <w:p w14:paraId="0A298470">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b</w:t>
      </w:r>
      <w:r>
        <w:rPr>
          <w:sz w:val="21"/>
          <w:szCs w:val="21"/>
        </w:rPr>
        <w:t>)主油箱电加热器投用调整</w:t>
      </w:r>
      <w:r>
        <w:rPr>
          <w:rFonts w:hint="eastAsia"/>
          <w:sz w:val="21"/>
          <w:szCs w:val="21"/>
          <w:lang w:eastAsia="zh-CN"/>
        </w:rPr>
        <w:t>；</w:t>
      </w:r>
    </w:p>
    <w:p w14:paraId="1F825BCD">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c</w:t>
      </w:r>
      <w:r>
        <w:rPr>
          <w:sz w:val="21"/>
          <w:szCs w:val="21"/>
        </w:rPr>
        <w:t>)顶轴油</w:t>
      </w:r>
      <w:r>
        <w:rPr>
          <w:rFonts w:hint="eastAsia"/>
          <w:sz w:val="21"/>
          <w:szCs w:val="21"/>
          <w:lang w:val="en-US" w:eastAsia="zh-CN"/>
        </w:rPr>
        <w:t>泵试运、联锁校验，顶轴油压分配调整、轴颈顶起高度调整；</w:t>
      </w:r>
    </w:p>
    <w:p w14:paraId="719573F4">
      <w:pPr>
        <w:pageBreakBefore w:val="0"/>
        <w:kinsoku/>
        <w:wordWrap/>
        <w:overflowPunct/>
        <w:topLinePunct w:val="0"/>
        <w:bidi w:val="0"/>
        <w:snapToGrid w:val="0"/>
        <w:spacing w:line="240" w:lineRule="auto"/>
        <w:ind w:firstLine="420" w:firstLineChars="200"/>
        <w:textAlignment w:val="auto"/>
        <w:rPr>
          <w:rFonts w:hint="eastAsia"/>
          <w:sz w:val="21"/>
          <w:szCs w:val="21"/>
          <w:lang w:eastAsia="zh-CN"/>
        </w:rPr>
      </w:pPr>
      <w:r>
        <w:rPr>
          <w:rFonts w:hint="eastAsia"/>
          <w:sz w:val="21"/>
          <w:szCs w:val="21"/>
          <w:lang w:val="en-US" w:eastAsia="zh-CN"/>
        </w:rPr>
        <w:t>d</w:t>
      </w:r>
      <w:r>
        <w:rPr>
          <w:sz w:val="21"/>
          <w:szCs w:val="21"/>
        </w:rPr>
        <w:t>)盘车装置试运</w:t>
      </w:r>
      <w:r>
        <w:rPr>
          <w:rFonts w:hint="eastAsia"/>
          <w:sz w:val="21"/>
          <w:szCs w:val="21"/>
          <w:lang w:val="en-US" w:eastAsia="zh-CN"/>
        </w:rPr>
        <w:t>及调整</w:t>
      </w:r>
      <w:r>
        <w:rPr>
          <w:rFonts w:hint="eastAsia"/>
          <w:sz w:val="21"/>
          <w:szCs w:val="21"/>
          <w:lang w:eastAsia="zh-CN"/>
        </w:rPr>
        <w:t>；</w:t>
      </w:r>
    </w:p>
    <w:p w14:paraId="66014B91">
      <w:pPr>
        <w:pageBreakBefore w:val="0"/>
        <w:kinsoku/>
        <w:wordWrap/>
        <w:overflowPunct/>
        <w:topLinePunct w:val="0"/>
        <w:bidi w:val="0"/>
        <w:snapToGrid w:val="0"/>
        <w:spacing w:line="240" w:lineRule="auto"/>
        <w:ind w:firstLine="420" w:firstLineChars="200"/>
        <w:textAlignment w:val="auto"/>
        <w:rPr>
          <w:rFonts w:hint="default"/>
          <w:sz w:val="21"/>
          <w:szCs w:val="21"/>
          <w:lang w:val="en-US" w:eastAsia="zh-CN"/>
        </w:rPr>
      </w:pPr>
      <w:r>
        <w:rPr>
          <w:rFonts w:hint="eastAsia"/>
          <w:sz w:val="21"/>
          <w:szCs w:val="21"/>
          <w:lang w:val="en-US" w:eastAsia="zh-CN"/>
        </w:rPr>
        <w:t>e</w:t>
      </w:r>
      <w:r>
        <w:rPr>
          <w:sz w:val="21"/>
          <w:szCs w:val="21"/>
        </w:rPr>
        <w:t>)</w:t>
      </w:r>
      <w:r>
        <w:rPr>
          <w:rFonts w:hint="eastAsia"/>
          <w:sz w:val="21"/>
          <w:szCs w:val="21"/>
          <w:lang w:val="en-US" w:eastAsia="zh-CN"/>
        </w:rPr>
        <w:t>油净化装置</w:t>
      </w:r>
      <w:r>
        <w:rPr>
          <w:sz w:val="21"/>
          <w:szCs w:val="21"/>
        </w:rPr>
        <w:t>试运</w:t>
      </w:r>
      <w:r>
        <w:rPr>
          <w:rFonts w:hint="eastAsia"/>
          <w:sz w:val="21"/>
          <w:szCs w:val="21"/>
          <w:lang w:val="en-US" w:eastAsia="zh-CN"/>
        </w:rPr>
        <w:t>及调整；</w:t>
      </w:r>
    </w:p>
    <w:p w14:paraId="008B6114">
      <w:pPr>
        <w:pageBreakBefore w:val="0"/>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f</w:t>
      </w:r>
      <w:r>
        <w:rPr>
          <w:sz w:val="21"/>
          <w:szCs w:val="21"/>
        </w:rPr>
        <w:t>)润滑油压扰动试验：润滑油系统联锁保护实际动作校验，记录油泵联锁启动时间和系统最低油压。</w:t>
      </w:r>
    </w:p>
    <w:p w14:paraId="5F9ACE3F">
      <w:pPr>
        <w:pageBreakBefore w:val="0"/>
        <w:numPr>
          <w:ilvl w:val="0"/>
          <w:numId w:val="45"/>
        </w:numPr>
        <w:tabs>
          <w:tab w:val="clear" w:pos="0"/>
        </w:tabs>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调试注意事项</w:t>
      </w:r>
    </w:p>
    <w:p w14:paraId="0EB199AE">
      <w:pPr>
        <w:pageBreakBefore w:val="0"/>
        <w:kinsoku/>
        <w:wordWrap/>
        <w:overflowPunct/>
        <w:topLinePunct w:val="0"/>
        <w:bidi w:val="0"/>
        <w:snapToGrid w:val="0"/>
        <w:spacing w:line="240" w:lineRule="auto"/>
        <w:ind w:firstLine="420" w:firstLineChars="200"/>
        <w:textAlignment w:val="auto"/>
        <w:rPr>
          <w:rFonts w:hint="eastAsia" w:eastAsia="宋体"/>
          <w:sz w:val="21"/>
          <w:szCs w:val="21"/>
          <w:highlight w:val="none"/>
          <w:lang w:eastAsia="zh-CN"/>
        </w:rPr>
      </w:pPr>
      <w:r>
        <w:rPr>
          <w:sz w:val="21"/>
          <w:szCs w:val="21"/>
          <w:highlight w:val="none"/>
        </w:rPr>
        <w:t>a)确认</w:t>
      </w:r>
      <w:r>
        <w:rPr>
          <w:rFonts w:hint="eastAsia"/>
          <w:sz w:val="21"/>
          <w:szCs w:val="21"/>
          <w:highlight w:val="none"/>
        </w:rPr>
        <w:t>空气透平</w:t>
      </w:r>
      <w:r>
        <w:rPr>
          <w:sz w:val="21"/>
          <w:szCs w:val="21"/>
          <w:highlight w:val="none"/>
        </w:rPr>
        <w:t>油系统油循环冲洗合格，油质符合</w:t>
      </w:r>
      <w:r>
        <w:rPr>
          <w:rFonts w:hint="eastAsia"/>
          <w:sz w:val="21"/>
          <w:szCs w:val="21"/>
          <w:highlight w:val="none"/>
          <w:lang w:val="en-US" w:eastAsia="zh-CN"/>
        </w:rPr>
        <w:t>DL 5190.3</w:t>
      </w:r>
      <w:r>
        <w:rPr>
          <w:sz w:val="21"/>
          <w:szCs w:val="21"/>
          <w:highlight w:val="none"/>
        </w:rPr>
        <w:t>要求</w:t>
      </w:r>
      <w:r>
        <w:rPr>
          <w:rFonts w:hint="eastAsia"/>
          <w:sz w:val="21"/>
          <w:szCs w:val="21"/>
          <w:highlight w:val="none"/>
          <w:lang w:eastAsia="zh-CN"/>
        </w:rPr>
        <w:t>；</w:t>
      </w:r>
    </w:p>
    <w:p w14:paraId="5C8C73D7">
      <w:pPr>
        <w:pageBreakBefore w:val="0"/>
        <w:kinsoku/>
        <w:wordWrap/>
        <w:overflowPunct/>
        <w:topLinePunct w:val="0"/>
        <w:bidi w:val="0"/>
        <w:snapToGrid w:val="0"/>
        <w:spacing w:line="240" w:lineRule="auto"/>
        <w:ind w:firstLine="420" w:firstLineChars="200"/>
        <w:textAlignment w:val="auto"/>
        <w:rPr>
          <w:rFonts w:hint="eastAsia"/>
          <w:color w:val="000000"/>
          <w:szCs w:val="21"/>
          <w:highlight w:val="none"/>
          <w:lang w:eastAsia="zh-CN"/>
        </w:rPr>
      </w:pPr>
      <w:r>
        <w:rPr>
          <w:rFonts w:hint="eastAsia"/>
          <w:sz w:val="21"/>
          <w:szCs w:val="21"/>
          <w:highlight w:val="none"/>
          <w:lang w:val="en-US" w:eastAsia="zh-CN"/>
        </w:rPr>
        <w:t>b</w:t>
      </w:r>
      <w:r>
        <w:rPr>
          <w:sz w:val="21"/>
          <w:szCs w:val="21"/>
          <w:highlight w:val="none"/>
        </w:rPr>
        <w:t>)</w:t>
      </w:r>
      <w:r>
        <w:rPr>
          <w:rFonts w:hint="eastAsia"/>
          <w:sz w:val="21"/>
          <w:szCs w:val="21"/>
          <w:highlight w:val="none"/>
        </w:rPr>
        <w:t>润滑油</w:t>
      </w:r>
      <w:r>
        <w:rPr>
          <w:rFonts w:hint="eastAsia"/>
          <w:sz w:val="21"/>
          <w:szCs w:val="21"/>
          <w:highlight w:val="none"/>
          <w:lang w:val="en-US" w:eastAsia="zh-CN"/>
        </w:rPr>
        <w:t>系统首次</w:t>
      </w:r>
      <w:r>
        <w:rPr>
          <w:rFonts w:hint="eastAsia"/>
          <w:sz w:val="21"/>
          <w:szCs w:val="21"/>
          <w:highlight w:val="none"/>
        </w:rPr>
        <w:t>启动前，应确认过滤器滤网为正式滤网</w:t>
      </w:r>
      <w:r>
        <w:rPr>
          <w:rFonts w:hint="eastAsia"/>
          <w:sz w:val="21"/>
          <w:szCs w:val="21"/>
          <w:highlight w:val="none"/>
          <w:lang w:eastAsia="zh-CN"/>
        </w:rPr>
        <w:t>（</w:t>
      </w:r>
      <w:r>
        <w:rPr>
          <w:rFonts w:hint="eastAsia"/>
          <w:sz w:val="21"/>
          <w:szCs w:val="21"/>
          <w:highlight w:val="none"/>
        </w:rPr>
        <w:t>包括润滑油支管上的临时滤网以及油箱上的双联过滤器</w:t>
      </w:r>
      <w:r>
        <w:rPr>
          <w:rFonts w:hint="eastAsia"/>
          <w:sz w:val="21"/>
          <w:szCs w:val="21"/>
          <w:highlight w:val="none"/>
          <w:lang w:eastAsia="zh-CN"/>
        </w:rPr>
        <w:t>），</w:t>
      </w:r>
      <w:r>
        <w:rPr>
          <w:rFonts w:hint="eastAsia"/>
          <w:sz w:val="21"/>
          <w:szCs w:val="21"/>
          <w:highlight w:val="none"/>
          <w:lang w:val="en-US" w:eastAsia="zh-CN"/>
        </w:rPr>
        <w:t>应</w:t>
      </w:r>
      <w:r>
        <w:rPr>
          <w:rFonts w:hint="eastAsia"/>
          <w:highlight w:val="none"/>
        </w:rPr>
        <w:t>确认排油烟系统正常工作</w:t>
      </w:r>
      <w:r>
        <w:rPr>
          <w:rFonts w:hint="eastAsia"/>
          <w:highlight w:val="none"/>
          <w:lang w:eastAsia="zh-CN"/>
        </w:rPr>
        <w:t>，</w:t>
      </w:r>
      <w:r>
        <w:rPr>
          <w:rFonts w:hint="eastAsia"/>
          <w:highlight w:val="none"/>
        </w:rPr>
        <w:t>主油箱油位正常</w:t>
      </w:r>
      <w:r>
        <w:rPr>
          <w:rFonts w:hint="eastAsia"/>
          <w:color w:val="000000"/>
          <w:szCs w:val="21"/>
          <w:highlight w:val="none"/>
          <w:lang w:eastAsia="zh-CN"/>
        </w:rPr>
        <w:t>；</w:t>
      </w:r>
    </w:p>
    <w:p w14:paraId="5894441A">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c</w:t>
      </w:r>
      <w:r>
        <w:rPr>
          <w:sz w:val="21"/>
          <w:szCs w:val="21"/>
          <w:highlight w:val="none"/>
        </w:rPr>
        <w:t>)开始压力试验前，必须安排足够的检漏人员到位，并做好通讯检查。确保在压力试验开始后，一旦出现较大漏点，能够第一时间发现泄漏情况、第一时间终止压力试验，以尽可能减少泄漏量</w:t>
      </w:r>
      <w:r>
        <w:rPr>
          <w:rFonts w:hint="eastAsia"/>
          <w:sz w:val="21"/>
          <w:szCs w:val="21"/>
          <w:highlight w:val="none"/>
          <w:lang w:eastAsia="zh-CN"/>
        </w:rPr>
        <w:t>；</w:t>
      </w:r>
    </w:p>
    <w:p w14:paraId="64E61351">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d</w:t>
      </w:r>
      <w:r>
        <w:rPr>
          <w:sz w:val="21"/>
          <w:szCs w:val="21"/>
          <w:highlight w:val="none"/>
        </w:rPr>
        <w:t>)</w:t>
      </w:r>
      <w:r>
        <w:rPr>
          <w:rFonts w:hint="eastAsia"/>
          <w:sz w:val="21"/>
          <w:szCs w:val="21"/>
          <w:highlight w:val="none"/>
        </w:rPr>
        <w:t>盘车调试，应先调整转子顶起高度，然后就地盘车调试正常后，再进行远方调试</w:t>
      </w:r>
      <w:r>
        <w:rPr>
          <w:rFonts w:hint="eastAsia"/>
          <w:sz w:val="21"/>
          <w:szCs w:val="21"/>
          <w:highlight w:val="none"/>
          <w:lang w:eastAsia="zh-CN"/>
        </w:rPr>
        <w:t>。</w:t>
      </w:r>
      <w:r>
        <w:rPr>
          <w:rFonts w:hint="eastAsia"/>
          <w:sz w:val="21"/>
          <w:szCs w:val="21"/>
          <w:highlight w:val="none"/>
        </w:rPr>
        <w:t>盘车装置啮合和脱开时与转子无碰撞和振动，转子转动应平稳</w:t>
      </w:r>
      <w:r>
        <w:rPr>
          <w:rFonts w:hint="eastAsia"/>
          <w:sz w:val="21"/>
          <w:szCs w:val="21"/>
          <w:highlight w:val="none"/>
          <w:lang w:eastAsia="zh-CN"/>
        </w:rPr>
        <w:t>；</w:t>
      </w:r>
    </w:p>
    <w:p w14:paraId="5DFB8D28">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e</w:t>
      </w:r>
      <w:r>
        <w:rPr>
          <w:sz w:val="21"/>
          <w:szCs w:val="21"/>
          <w:highlight w:val="none"/>
        </w:rPr>
        <w:t>)润滑油压调整应符合设备供货商要求</w:t>
      </w:r>
      <w:r>
        <w:rPr>
          <w:rFonts w:hint="eastAsia"/>
          <w:sz w:val="21"/>
          <w:szCs w:val="21"/>
          <w:highlight w:val="none"/>
          <w:lang w:eastAsia="zh-CN"/>
        </w:rPr>
        <w:t>，</w:t>
      </w:r>
      <w:r>
        <w:rPr>
          <w:rFonts w:hint="eastAsia"/>
          <w:sz w:val="21"/>
          <w:szCs w:val="21"/>
          <w:highlight w:val="none"/>
        </w:rPr>
        <w:t>调整油压时，油温要达到</w:t>
      </w:r>
      <w:r>
        <w:rPr>
          <w:sz w:val="21"/>
          <w:szCs w:val="21"/>
          <w:highlight w:val="none"/>
        </w:rPr>
        <w:t>40</w:t>
      </w:r>
      <w:r>
        <w:rPr>
          <w:rFonts w:hint="eastAsia"/>
          <w:sz w:val="21"/>
          <w:szCs w:val="21"/>
          <w:highlight w:val="none"/>
        </w:rPr>
        <w:t>℃</w:t>
      </w:r>
      <w:r>
        <w:rPr>
          <w:sz w:val="21"/>
          <w:szCs w:val="21"/>
          <w:highlight w:val="none"/>
        </w:rPr>
        <w:t>～45</w:t>
      </w:r>
      <w:r>
        <w:rPr>
          <w:rFonts w:hint="eastAsia"/>
          <w:sz w:val="21"/>
          <w:szCs w:val="21"/>
          <w:highlight w:val="none"/>
        </w:rPr>
        <w:t>℃</w:t>
      </w:r>
      <w:r>
        <w:rPr>
          <w:rFonts w:hint="eastAsia"/>
          <w:sz w:val="21"/>
          <w:szCs w:val="21"/>
          <w:highlight w:val="none"/>
          <w:lang w:eastAsia="zh-CN"/>
        </w:rPr>
        <w:t>（</w:t>
      </w:r>
      <w:r>
        <w:rPr>
          <w:rFonts w:hint="eastAsia"/>
          <w:sz w:val="21"/>
          <w:szCs w:val="21"/>
          <w:highlight w:val="none"/>
          <w:lang w:val="en-US" w:eastAsia="zh-CN"/>
        </w:rPr>
        <w:t>根据</w:t>
      </w:r>
      <w:r>
        <w:rPr>
          <w:sz w:val="21"/>
          <w:szCs w:val="21"/>
          <w:highlight w:val="none"/>
        </w:rPr>
        <w:t>设备供货商</w:t>
      </w:r>
      <w:r>
        <w:rPr>
          <w:rFonts w:hint="eastAsia"/>
          <w:sz w:val="21"/>
          <w:szCs w:val="21"/>
          <w:highlight w:val="none"/>
          <w:lang w:val="en-US" w:eastAsia="zh-CN"/>
        </w:rPr>
        <w:t>要求</w:t>
      </w:r>
      <w:r>
        <w:rPr>
          <w:rFonts w:hint="eastAsia"/>
          <w:sz w:val="21"/>
          <w:szCs w:val="21"/>
          <w:highlight w:val="none"/>
          <w:lang w:eastAsia="zh-CN"/>
        </w:rPr>
        <w:t>）</w:t>
      </w:r>
      <w:r>
        <w:rPr>
          <w:rFonts w:hint="eastAsia"/>
          <w:sz w:val="21"/>
          <w:szCs w:val="21"/>
          <w:highlight w:val="none"/>
        </w:rPr>
        <w:t>，就地要有人实时监视机头的油压表，及时向调整人员通知正确的油压</w:t>
      </w:r>
      <w:r>
        <w:rPr>
          <w:rFonts w:hint="eastAsia"/>
          <w:sz w:val="21"/>
          <w:szCs w:val="21"/>
          <w:highlight w:val="none"/>
          <w:lang w:eastAsia="zh-CN"/>
        </w:rPr>
        <w:t>；</w:t>
      </w:r>
    </w:p>
    <w:p w14:paraId="065AB89D">
      <w:pPr>
        <w:pageBreakBefore w:val="0"/>
        <w:kinsoku/>
        <w:wordWrap/>
        <w:overflowPunct/>
        <w:topLinePunct w:val="0"/>
        <w:bidi w:val="0"/>
        <w:snapToGrid w:val="0"/>
        <w:spacing w:line="240" w:lineRule="auto"/>
        <w:ind w:firstLine="420" w:firstLineChars="200"/>
        <w:textAlignment w:val="auto"/>
        <w:rPr>
          <w:sz w:val="21"/>
          <w:szCs w:val="21"/>
          <w:highlight w:val="none"/>
        </w:rPr>
      </w:pPr>
      <w:r>
        <w:rPr>
          <w:rFonts w:hint="eastAsia"/>
          <w:sz w:val="21"/>
          <w:szCs w:val="21"/>
          <w:highlight w:val="none"/>
          <w:lang w:val="en-US" w:eastAsia="zh-CN"/>
        </w:rPr>
        <w:t>f</w:t>
      </w:r>
      <w:r>
        <w:rPr>
          <w:sz w:val="21"/>
          <w:szCs w:val="21"/>
          <w:highlight w:val="none"/>
        </w:rPr>
        <w:t>)轴颈顶起高度应符合设备供货商规定，未具体规定时，轴颈顶起高度宜为0.05mm〜0.08mm;</w:t>
      </w:r>
    </w:p>
    <w:p w14:paraId="0C9E3486">
      <w:pPr>
        <w:pageBreakBefore w:val="0"/>
        <w:kinsoku/>
        <w:wordWrap/>
        <w:overflowPunct/>
        <w:topLinePunct w:val="0"/>
        <w:bidi w:val="0"/>
        <w:snapToGrid w:val="0"/>
        <w:spacing w:line="240" w:lineRule="auto"/>
        <w:ind w:firstLine="420" w:firstLineChars="200"/>
        <w:textAlignment w:val="auto"/>
        <w:rPr>
          <w:rFonts w:hint="eastAsia" w:eastAsia="宋体"/>
          <w:sz w:val="21"/>
          <w:szCs w:val="21"/>
          <w:highlight w:val="none"/>
          <w:lang w:val="en-US" w:eastAsia="zh-CN"/>
        </w:rPr>
      </w:pPr>
      <w:r>
        <w:rPr>
          <w:rFonts w:hint="eastAsia"/>
          <w:sz w:val="21"/>
          <w:szCs w:val="21"/>
          <w:highlight w:val="none"/>
          <w:lang w:val="en-US" w:eastAsia="zh-CN"/>
        </w:rPr>
        <w:t>g</w:t>
      </w:r>
      <w:r>
        <w:rPr>
          <w:sz w:val="21"/>
          <w:szCs w:val="21"/>
          <w:highlight w:val="none"/>
        </w:rPr>
        <w:t>)蓄能器投入前后，注意油箱油位降幅，如有需要及时补油</w:t>
      </w:r>
      <w:r>
        <w:rPr>
          <w:rFonts w:hint="eastAsia"/>
          <w:sz w:val="21"/>
          <w:szCs w:val="21"/>
          <w:highlight w:val="none"/>
          <w:lang w:val="en-US" w:eastAsia="zh-CN"/>
        </w:rPr>
        <w:t>;</w:t>
      </w:r>
    </w:p>
    <w:p w14:paraId="0DE5F434">
      <w:pPr>
        <w:pageBreakBefore w:val="0"/>
        <w:kinsoku/>
        <w:wordWrap/>
        <w:overflowPunct/>
        <w:topLinePunct w:val="0"/>
        <w:bidi w:val="0"/>
        <w:snapToGrid w:val="0"/>
        <w:spacing w:line="240" w:lineRule="auto"/>
        <w:ind w:firstLine="420" w:firstLineChars="200"/>
        <w:textAlignment w:val="auto"/>
        <w:rPr>
          <w:sz w:val="21"/>
          <w:szCs w:val="21"/>
          <w:highlight w:val="none"/>
        </w:rPr>
      </w:pPr>
      <w:r>
        <w:rPr>
          <w:rFonts w:hint="eastAsia"/>
          <w:sz w:val="21"/>
          <w:szCs w:val="21"/>
          <w:highlight w:val="none"/>
          <w:lang w:val="en-US" w:eastAsia="zh-CN"/>
        </w:rPr>
        <w:t>h</w:t>
      </w:r>
      <w:r>
        <w:rPr>
          <w:sz w:val="21"/>
          <w:szCs w:val="21"/>
          <w:highlight w:val="none"/>
        </w:rPr>
        <w:t>)润滑油系统调试时，应验证事故直流油泵负载运行能力</w:t>
      </w:r>
      <w:r>
        <w:rPr>
          <w:rFonts w:hint="eastAsia"/>
          <w:sz w:val="21"/>
          <w:szCs w:val="21"/>
          <w:highlight w:val="none"/>
        </w:rPr>
        <w:t>可以满足透平机组安全惰走</w:t>
      </w:r>
      <w:r>
        <w:rPr>
          <w:sz w:val="21"/>
          <w:szCs w:val="21"/>
          <w:highlight w:val="none"/>
        </w:rPr>
        <w:t>;</w:t>
      </w:r>
    </w:p>
    <w:p w14:paraId="05B8ACF5">
      <w:pPr>
        <w:pageBreakBefore w:val="0"/>
        <w:kinsoku/>
        <w:wordWrap/>
        <w:overflowPunct/>
        <w:topLinePunct w:val="0"/>
        <w:bidi w:val="0"/>
        <w:snapToGrid w:val="0"/>
        <w:spacing w:line="240" w:lineRule="auto"/>
        <w:ind w:firstLine="420" w:firstLineChars="200"/>
        <w:textAlignment w:val="auto"/>
        <w:rPr>
          <w:rFonts w:hint="default" w:eastAsia="宋体"/>
          <w:sz w:val="21"/>
          <w:szCs w:val="21"/>
          <w:highlight w:val="none"/>
          <w:lang w:val="en-US" w:eastAsia="zh-CN"/>
        </w:rPr>
      </w:pPr>
      <w:r>
        <w:rPr>
          <w:rFonts w:hint="eastAsia"/>
          <w:sz w:val="21"/>
          <w:szCs w:val="21"/>
          <w:highlight w:val="none"/>
          <w:lang w:val="en-US" w:eastAsia="zh-CN"/>
        </w:rPr>
        <w:t>i</w:t>
      </w:r>
      <w:r>
        <w:rPr>
          <w:sz w:val="21"/>
          <w:szCs w:val="21"/>
          <w:highlight w:val="none"/>
        </w:rPr>
        <w:t>)</w:t>
      </w:r>
      <w:r>
        <w:rPr>
          <w:rFonts w:hint="eastAsia"/>
          <w:sz w:val="21"/>
          <w:szCs w:val="21"/>
          <w:highlight w:val="none"/>
          <w:lang w:val="en-US" w:eastAsia="zh-CN"/>
        </w:rPr>
        <w:t>油烟风机投运前应保证轴颈清洁度及现场环境，防止灰尘等杂物吸入油系统。</w:t>
      </w:r>
    </w:p>
    <w:p w14:paraId="0B1246F8">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b/>
          <w:bCs/>
          <w:sz w:val="21"/>
          <w:szCs w:val="21"/>
          <w:highlight w:val="none"/>
        </w:rPr>
      </w:pPr>
      <w:r>
        <w:rPr>
          <w:b/>
          <w:bCs/>
          <w:sz w:val="21"/>
          <w:szCs w:val="21"/>
          <w:highlight w:val="none"/>
        </w:rPr>
        <w:t>调节保安系统及</w:t>
      </w:r>
      <w:r>
        <w:rPr>
          <w:rFonts w:hint="eastAsia"/>
          <w:b/>
          <w:bCs/>
          <w:sz w:val="21"/>
          <w:szCs w:val="21"/>
          <w:highlight w:val="none"/>
          <w:lang w:val="en-US" w:eastAsia="zh-CN"/>
        </w:rPr>
        <w:t>控制油</w:t>
      </w:r>
      <w:r>
        <w:rPr>
          <w:b/>
          <w:bCs/>
          <w:sz w:val="21"/>
          <w:szCs w:val="21"/>
          <w:highlight w:val="none"/>
        </w:rPr>
        <w:t>系统</w:t>
      </w:r>
    </w:p>
    <w:p w14:paraId="64BC3A09">
      <w:pPr>
        <w:pageBreakBefore w:val="0"/>
        <w:numPr>
          <w:ilvl w:val="0"/>
          <w:numId w:val="46"/>
        </w:numPr>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主要调试项目内容</w:t>
      </w:r>
    </w:p>
    <w:p w14:paraId="7162E597">
      <w:pPr>
        <w:pageBreakBefore w:val="0"/>
        <w:kinsoku/>
        <w:wordWrap/>
        <w:overflowPunct/>
        <w:topLinePunct w:val="0"/>
        <w:bidi w:val="0"/>
        <w:snapToGrid w:val="0"/>
        <w:spacing w:line="240" w:lineRule="auto"/>
        <w:ind w:firstLine="420" w:firstLineChars="200"/>
        <w:textAlignment w:val="auto"/>
        <w:rPr>
          <w:rFonts w:hint="eastAsia"/>
          <w:sz w:val="21"/>
          <w:szCs w:val="21"/>
          <w:lang w:val="en-US" w:eastAsia="zh-CN"/>
        </w:rPr>
      </w:pPr>
      <w:r>
        <w:rPr>
          <w:rFonts w:hint="eastAsia"/>
          <w:sz w:val="21"/>
          <w:szCs w:val="21"/>
          <w:lang w:val="en-US" w:eastAsia="zh-CN"/>
        </w:rPr>
        <w:t>a)控制油系统调试；</w:t>
      </w:r>
    </w:p>
    <w:p w14:paraId="45A469BB">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b</w:t>
      </w:r>
      <w:r>
        <w:rPr>
          <w:sz w:val="21"/>
          <w:szCs w:val="21"/>
        </w:rPr>
        <w:t>)</w:t>
      </w:r>
      <w:r>
        <w:rPr>
          <w:rFonts w:hint="eastAsia"/>
          <w:sz w:val="21"/>
          <w:szCs w:val="21"/>
        </w:rPr>
        <w:t>空气透平</w:t>
      </w:r>
      <w:r>
        <w:rPr>
          <w:sz w:val="21"/>
          <w:szCs w:val="21"/>
        </w:rPr>
        <w:t>主</w:t>
      </w:r>
      <w:r>
        <w:rPr>
          <w:rFonts w:hint="eastAsia"/>
          <w:sz w:val="21"/>
          <w:szCs w:val="21"/>
          <w:lang w:eastAsia="zh-CN"/>
        </w:rPr>
        <w:t>气</w:t>
      </w:r>
      <w:r>
        <w:rPr>
          <w:sz w:val="21"/>
          <w:szCs w:val="21"/>
        </w:rPr>
        <w:t>阀</w:t>
      </w:r>
      <w:r>
        <w:rPr>
          <w:rFonts w:hint="eastAsia"/>
          <w:sz w:val="21"/>
          <w:szCs w:val="21"/>
          <w:lang w:eastAsia="zh-CN"/>
        </w:rPr>
        <w:t>、</w:t>
      </w:r>
      <w:r>
        <w:rPr>
          <w:sz w:val="21"/>
          <w:szCs w:val="21"/>
        </w:rPr>
        <w:t>调节</w:t>
      </w:r>
      <w:r>
        <w:rPr>
          <w:rFonts w:hint="eastAsia"/>
          <w:sz w:val="21"/>
          <w:szCs w:val="21"/>
          <w:lang w:eastAsia="zh-CN"/>
        </w:rPr>
        <w:t>气</w:t>
      </w:r>
      <w:r>
        <w:rPr>
          <w:sz w:val="21"/>
          <w:szCs w:val="21"/>
        </w:rPr>
        <w:t>阀和</w:t>
      </w:r>
      <w:r>
        <w:rPr>
          <w:rFonts w:hint="eastAsia"/>
          <w:sz w:val="21"/>
          <w:szCs w:val="21"/>
          <w:highlight w:val="none"/>
          <w:lang w:eastAsia="zh-CN"/>
        </w:rPr>
        <w:t>补气阀</w:t>
      </w:r>
      <w:r>
        <w:rPr>
          <w:sz w:val="21"/>
          <w:szCs w:val="21"/>
        </w:rPr>
        <w:t>油动机（含阀杆）位移校验</w:t>
      </w:r>
      <w:r>
        <w:rPr>
          <w:rFonts w:hint="eastAsia"/>
          <w:sz w:val="21"/>
          <w:szCs w:val="21"/>
          <w:lang w:eastAsia="zh-CN"/>
        </w:rPr>
        <w:t>；</w:t>
      </w:r>
    </w:p>
    <w:p w14:paraId="6A91F577">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c</w:t>
      </w:r>
      <w:r>
        <w:rPr>
          <w:sz w:val="21"/>
          <w:szCs w:val="21"/>
        </w:rPr>
        <w:t>)</w:t>
      </w:r>
      <w:r>
        <w:rPr>
          <w:rFonts w:hint="eastAsia"/>
        </w:rPr>
        <w:t>空气透平</w:t>
      </w:r>
      <w:r>
        <w:t>主</w:t>
      </w:r>
      <w:r>
        <w:rPr>
          <w:rFonts w:hint="eastAsia"/>
        </w:rPr>
        <w:t>气</w:t>
      </w:r>
      <w:r>
        <w:t>阀</w:t>
      </w:r>
      <w:r>
        <w:rPr>
          <w:rFonts w:hint="eastAsia"/>
        </w:rPr>
        <w:t>、</w:t>
      </w:r>
      <w:r>
        <w:t>调节</w:t>
      </w:r>
      <w:r>
        <w:rPr>
          <w:rFonts w:hint="eastAsia"/>
        </w:rPr>
        <w:t>气</w:t>
      </w:r>
      <w:r>
        <w:t>阀</w:t>
      </w:r>
      <w:r>
        <w:rPr>
          <w:rFonts w:hint="eastAsia"/>
        </w:rPr>
        <w:t>、补气阀和各</w:t>
      </w:r>
      <w:r>
        <w:t>再热</w:t>
      </w:r>
      <w:r>
        <w:rPr>
          <w:rFonts w:hint="eastAsia"/>
        </w:rPr>
        <w:t>气</w:t>
      </w:r>
      <w:r>
        <w:t>阀关闭时间</w:t>
      </w:r>
      <w:r>
        <w:rPr>
          <w:rFonts w:hint="eastAsia"/>
        </w:rPr>
        <w:t>测试</w:t>
      </w:r>
      <w:r>
        <w:rPr>
          <w:rFonts w:hint="eastAsia"/>
          <w:sz w:val="21"/>
          <w:szCs w:val="21"/>
          <w:lang w:eastAsia="zh-CN"/>
        </w:rPr>
        <w:t>；</w:t>
      </w:r>
    </w:p>
    <w:p w14:paraId="06D66101">
      <w:pPr>
        <w:pageBreakBefore w:val="0"/>
        <w:kinsoku/>
        <w:wordWrap/>
        <w:overflowPunct/>
        <w:topLinePunct w:val="0"/>
        <w:bidi w:val="0"/>
        <w:snapToGrid w:val="0"/>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d</w:t>
      </w:r>
      <w:r>
        <w:rPr>
          <w:sz w:val="21"/>
          <w:szCs w:val="21"/>
        </w:rPr>
        <w:t>)调节</w:t>
      </w:r>
      <w:r>
        <w:rPr>
          <w:rFonts w:hint="eastAsia"/>
          <w:sz w:val="21"/>
          <w:szCs w:val="21"/>
          <w:lang w:eastAsia="zh-CN"/>
        </w:rPr>
        <w:t>气</w:t>
      </w:r>
      <w:r>
        <w:rPr>
          <w:sz w:val="21"/>
          <w:szCs w:val="21"/>
        </w:rPr>
        <w:t>阀同时全开过程中，检查</w:t>
      </w:r>
      <w:r>
        <w:rPr>
          <w:rFonts w:hint="eastAsia"/>
          <w:sz w:val="21"/>
          <w:szCs w:val="21"/>
          <w:lang w:val="en-US" w:eastAsia="zh-CN"/>
        </w:rPr>
        <w:t>控制油</w:t>
      </w:r>
      <w:r>
        <w:rPr>
          <w:sz w:val="21"/>
          <w:szCs w:val="21"/>
        </w:rPr>
        <w:t>压力是否满足安全运行要求</w:t>
      </w:r>
      <w:r>
        <w:rPr>
          <w:rFonts w:hint="eastAsia"/>
          <w:sz w:val="21"/>
          <w:szCs w:val="21"/>
          <w:lang w:eastAsia="zh-CN"/>
        </w:rPr>
        <w:t>；</w:t>
      </w:r>
    </w:p>
    <w:p w14:paraId="6C8F4E39">
      <w:pPr>
        <w:pageBreakBefore w:val="0"/>
        <w:kinsoku/>
        <w:wordWrap/>
        <w:overflowPunct/>
        <w:topLinePunct w:val="0"/>
        <w:bidi w:val="0"/>
        <w:snapToGrid w:val="0"/>
        <w:spacing w:line="240" w:lineRule="auto"/>
        <w:ind w:firstLine="420" w:firstLineChars="200"/>
        <w:textAlignment w:val="auto"/>
        <w:rPr>
          <w:rFonts w:hint="eastAsia"/>
          <w:sz w:val="21"/>
          <w:szCs w:val="21"/>
          <w:lang w:val="en-US" w:eastAsia="zh-CN"/>
        </w:rPr>
      </w:pPr>
      <w:r>
        <w:rPr>
          <w:rFonts w:hint="eastAsia"/>
          <w:sz w:val="21"/>
          <w:szCs w:val="21"/>
          <w:lang w:val="en-US" w:eastAsia="zh-CN"/>
        </w:rPr>
        <w:t>e)控制油压扰动试验；</w:t>
      </w:r>
    </w:p>
    <w:p w14:paraId="2E8CD5DD">
      <w:pPr>
        <w:pageBreakBefore w:val="0"/>
        <w:kinsoku/>
        <w:wordWrap/>
        <w:overflowPunct/>
        <w:topLinePunct w:val="0"/>
        <w:bidi w:val="0"/>
        <w:snapToGrid w:val="0"/>
        <w:spacing w:line="240" w:lineRule="auto"/>
        <w:ind w:firstLine="420" w:firstLineChars="200"/>
        <w:textAlignment w:val="auto"/>
        <w:rPr>
          <w:rFonts w:hint="eastAsia"/>
          <w:sz w:val="21"/>
          <w:szCs w:val="21"/>
        </w:rPr>
      </w:pPr>
      <w:r>
        <w:rPr>
          <w:rFonts w:hint="eastAsia"/>
          <w:sz w:val="21"/>
          <w:szCs w:val="21"/>
          <w:lang w:val="en-US" w:eastAsia="zh-CN"/>
        </w:rPr>
        <w:t>f</w:t>
      </w:r>
      <w:r>
        <w:rPr>
          <w:sz w:val="21"/>
          <w:szCs w:val="21"/>
        </w:rPr>
        <w:t>)</w:t>
      </w:r>
      <w:r>
        <w:rPr>
          <w:rFonts w:hint="eastAsia"/>
          <w:sz w:val="21"/>
          <w:szCs w:val="21"/>
        </w:rPr>
        <w:t>空气透平</w:t>
      </w:r>
      <w:r>
        <w:rPr>
          <w:sz w:val="21"/>
          <w:szCs w:val="21"/>
        </w:rPr>
        <w:t>调节保安系统静态调整及DEH</w:t>
      </w:r>
      <w:r>
        <w:rPr>
          <w:rFonts w:hint="eastAsia"/>
          <w:sz w:val="21"/>
          <w:szCs w:val="21"/>
          <w:lang w:eastAsia="zh-CN"/>
        </w:rPr>
        <w:t>（</w:t>
      </w:r>
      <w:r>
        <w:rPr>
          <w:sz w:val="21"/>
          <w:szCs w:val="21"/>
        </w:rPr>
        <w:t>数字电液控制）仿真试验</w:t>
      </w:r>
      <w:r>
        <w:rPr>
          <w:rFonts w:hint="eastAsia"/>
          <w:sz w:val="21"/>
          <w:szCs w:val="21"/>
        </w:rPr>
        <w:t>。</w:t>
      </w:r>
    </w:p>
    <w:p w14:paraId="16179999">
      <w:pPr>
        <w:pageBreakBefore w:val="0"/>
        <w:numPr>
          <w:ilvl w:val="0"/>
          <w:numId w:val="46"/>
        </w:numPr>
        <w:kinsoku/>
        <w:wordWrap/>
        <w:overflowPunct/>
        <w:topLinePunct w:val="0"/>
        <w:bidi w:val="0"/>
        <w:snapToGrid w:val="0"/>
        <w:spacing w:line="240" w:lineRule="auto"/>
        <w:ind w:left="0" w:leftChars="0" w:firstLine="0" w:firstLineChars="0"/>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调试注意事项</w:t>
      </w:r>
    </w:p>
    <w:p w14:paraId="67432FD3">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a)确认空气透平控制油系统油循环冲洗合格，油质符合DL 5190.3要求；</w:t>
      </w:r>
    </w:p>
    <w:p w14:paraId="129EF786">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b)在确认蓄能器隔离后，进行控制油系统压力试验，检查管道及接口无泄漏；</w:t>
      </w:r>
    </w:p>
    <w:p w14:paraId="1F2A38FD">
      <w:pPr>
        <w:pageBreakBefore w:val="0"/>
        <w:kinsoku/>
        <w:wordWrap/>
        <w:overflowPunct/>
        <w:topLinePunct w:val="0"/>
        <w:bidi w:val="0"/>
        <w:snapToGrid w:val="0"/>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c</w:t>
      </w:r>
      <w:r>
        <w:rPr>
          <w:sz w:val="21"/>
          <w:szCs w:val="21"/>
          <w:highlight w:val="none"/>
        </w:rPr>
        <w:t>)主</w:t>
      </w:r>
      <w:r>
        <w:rPr>
          <w:rFonts w:hint="eastAsia"/>
          <w:sz w:val="21"/>
          <w:szCs w:val="21"/>
          <w:highlight w:val="none"/>
          <w:lang w:eastAsia="zh-CN"/>
        </w:rPr>
        <w:t>气</w:t>
      </w:r>
      <w:r>
        <w:rPr>
          <w:sz w:val="21"/>
          <w:szCs w:val="21"/>
          <w:highlight w:val="none"/>
        </w:rPr>
        <w:t>阀</w:t>
      </w:r>
      <w:r>
        <w:rPr>
          <w:rFonts w:hint="eastAsia"/>
          <w:sz w:val="21"/>
          <w:szCs w:val="21"/>
          <w:highlight w:val="none"/>
          <w:lang w:eastAsia="zh-CN"/>
        </w:rPr>
        <w:t>、</w:t>
      </w:r>
      <w:r>
        <w:rPr>
          <w:sz w:val="21"/>
          <w:szCs w:val="21"/>
          <w:highlight w:val="none"/>
        </w:rPr>
        <w:t>调节</w:t>
      </w:r>
      <w:r>
        <w:rPr>
          <w:rFonts w:hint="eastAsia"/>
          <w:sz w:val="21"/>
          <w:szCs w:val="21"/>
          <w:highlight w:val="none"/>
          <w:lang w:eastAsia="zh-CN"/>
        </w:rPr>
        <w:t>气</w:t>
      </w:r>
      <w:r>
        <w:rPr>
          <w:sz w:val="21"/>
          <w:szCs w:val="21"/>
          <w:highlight w:val="none"/>
        </w:rPr>
        <w:t>阀</w:t>
      </w:r>
      <w:r>
        <w:rPr>
          <w:rFonts w:hint="eastAsia"/>
          <w:sz w:val="21"/>
          <w:szCs w:val="21"/>
          <w:highlight w:val="none"/>
          <w:lang w:eastAsia="zh-CN"/>
        </w:rPr>
        <w:t>、补气阀、</w:t>
      </w:r>
      <w:r>
        <w:rPr>
          <w:rFonts w:hint="eastAsia"/>
          <w:sz w:val="21"/>
          <w:szCs w:val="21"/>
        </w:rPr>
        <w:t>再热阀</w:t>
      </w:r>
      <w:r>
        <w:rPr>
          <w:rFonts w:hint="eastAsia"/>
          <w:sz w:val="21"/>
          <w:szCs w:val="21"/>
          <w:highlight w:val="none"/>
          <w:lang w:val="en-US" w:eastAsia="zh-CN"/>
        </w:rPr>
        <w:t>总</w:t>
      </w:r>
      <w:r>
        <w:rPr>
          <w:sz w:val="21"/>
          <w:szCs w:val="21"/>
          <w:highlight w:val="none"/>
        </w:rPr>
        <w:t>关闭时间</w:t>
      </w:r>
      <w:r>
        <w:rPr>
          <w:rFonts w:hint="eastAsia"/>
          <w:sz w:val="21"/>
          <w:szCs w:val="21"/>
          <w:highlight w:val="none"/>
          <w:lang w:val="en-US" w:eastAsia="zh-CN"/>
        </w:rPr>
        <w:t>建议值见表1。</w:t>
      </w:r>
    </w:p>
    <w:p w14:paraId="2C27B739">
      <w:pPr>
        <w:pStyle w:val="113"/>
        <w:pageBreakBefore w:val="0"/>
        <w:kinsoku/>
        <w:wordWrap/>
        <w:overflowPunct/>
        <w:topLinePunct w:val="0"/>
        <w:bidi w:val="0"/>
        <w:snapToGrid w:val="0"/>
        <w:spacing w:before="120" w:after="120" w:line="240" w:lineRule="auto"/>
        <w:textAlignment w:val="auto"/>
        <w:rPr>
          <w:sz w:val="21"/>
          <w:szCs w:val="21"/>
        </w:rPr>
      </w:pPr>
      <w:r>
        <w:rPr>
          <w:rFonts w:hint="eastAsia"/>
          <w:sz w:val="21"/>
          <w:szCs w:val="21"/>
        </w:rPr>
        <w:t>主</w:t>
      </w:r>
      <w:r>
        <w:rPr>
          <w:rFonts w:hint="eastAsia"/>
          <w:sz w:val="21"/>
          <w:szCs w:val="21"/>
          <w:lang w:eastAsia="zh-CN"/>
        </w:rPr>
        <w:t>气</w:t>
      </w:r>
      <w:r>
        <w:rPr>
          <w:rFonts w:hint="eastAsia"/>
          <w:sz w:val="21"/>
          <w:szCs w:val="21"/>
        </w:rPr>
        <w:t>阀</w:t>
      </w:r>
      <w:r>
        <w:rPr>
          <w:rFonts w:hint="eastAsia"/>
          <w:sz w:val="21"/>
          <w:szCs w:val="21"/>
          <w:lang w:eastAsia="zh-CN"/>
        </w:rPr>
        <w:t>、</w:t>
      </w:r>
      <w:r>
        <w:rPr>
          <w:rFonts w:hint="eastAsia"/>
          <w:sz w:val="21"/>
          <w:szCs w:val="21"/>
        </w:rPr>
        <w:t>调节</w:t>
      </w:r>
      <w:r>
        <w:rPr>
          <w:rFonts w:hint="eastAsia"/>
          <w:sz w:val="21"/>
          <w:szCs w:val="21"/>
          <w:lang w:eastAsia="zh-CN"/>
        </w:rPr>
        <w:t>气</w:t>
      </w:r>
      <w:r>
        <w:rPr>
          <w:rFonts w:hint="eastAsia"/>
          <w:sz w:val="21"/>
          <w:szCs w:val="21"/>
        </w:rPr>
        <w:t>阀</w:t>
      </w:r>
      <w:r>
        <w:rPr>
          <w:rFonts w:hint="eastAsia"/>
          <w:sz w:val="21"/>
          <w:szCs w:val="21"/>
          <w:highlight w:val="none"/>
          <w:lang w:eastAsia="zh-CN"/>
        </w:rPr>
        <w:t>、补气阀、</w:t>
      </w:r>
      <w:r>
        <w:rPr>
          <w:rFonts w:hint="eastAsia"/>
          <w:sz w:val="21"/>
          <w:szCs w:val="21"/>
        </w:rPr>
        <w:t>再热阀</w:t>
      </w:r>
      <w:r>
        <w:rPr>
          <w:rFonts w:hint="eastAsia"/>
          <w:sz w:val="21"/>
          <w:szCs w:val="21"/>
          <w:highlight w:val="none"/>
          <w:lang w:val="en-US" w:eastAsia="zh-CN"/>
        </w:rPr>
        <w:t>总</w:t>
      </w:r>
      <w:r>
        <w:rPr>
          <w:rFonts w:hint="eastAsia"/>
          <w:sz w:val="21"/>
          <w:szCs w:val="21"/>
        </w:rPr>
        <w:t>关闭时间</w:t>
      </w:r>
      <w:r>
        <w:rPr>
          <w:rFonts w:hint="eastAsia"/>
          <w:sz w:val="21"/>
          <w:szCs w:val="21"/>
          <w:lang w:val="en-US" w:eastAsia="zh-CN"/>
        </w:rPr>
        <w:t>建议值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080"/>
        <w:gridCol w:w="1142"/>
        <w:gridCol w:w="1352"/>
        <w:gridCol w:w="1142"/>
        <w:gridCol w:w="1147"/>
      </w:tblGrid>
      <w:tr w14:paraId="2A9CF7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0" w:type="auto"/>
            <w:tcBorders>
              <w:top w:val="single" w:color="auto" w:sz="8" w:space="0"/>
              <w:bottom w:val="single" w:color="auto" w:sz="8" w:space="0"/>
            </w:tcBorders>
            <w:noWrap w:val="0"/>
            <w:vAlign w:val="center"/>
          </w:tcPr>
          <w:p w14:paraId="261EB1C1">
            <w:pPr>
              <w:pStyle w:val="179"/>
              <w:pageBreakBefore w:val="0"/>
              <w:kinsoku/>
              <w:wordWrap/>
              <w:overflowPunct/>
              <w:topLinePunct w:val="0"/>
              <w:bidi w:val="0"/>
              <w:snapToGrid w:val="0"/>
              <w:spacing w:line="240" w:lineRule="auto"/>
              <w:jc w:val="center"/>
              <w:textAlignment w:val="auto"/>
              <w:rPr>
                <w:rFonts w:hint="default"/>
                <w:sz w:val="21"/>
                <w:szCs w:val="21"/>
                <w:lang w:val="en-US" w:eastAsia="zh-CN"/>
              </w:rPr>
            </w:pPr>
            <w:r>
              <w:rPr>
                <w:rFonts w:hint="eastAsia"/>
                <w:sz w:val="21"/>
                <w:szCs w:val="21"/>
                <w:lang w:val="en-US" w:eastAsia="zh-CN"/>
              </w:rPr>
              <w:t>机组额定功率（MW）</w:t>
            </w:r>
          </w:p>
        </w:tc>
        <w:tc>
          <w:tcPr>
            <w:tcW w:w="0" w:type="auto"/>
            <w:tcBorders>
              <w:top w:val="single" w:color="auto" w:sz="8" w:space="0"/>
              <w:bottom w:val="single" w:color="auto" w:sz="8" w:space="0"/>
            </w:tcBorders>
            <w:noWrap w:val="0"/>
            <w:vAlign w:val="center"/>
          </w:tcPr>
          <w:p w14:paraId="5F2DC6E7">
            <w:pPr>
              <w:pStyle w:val="179"/>
              <w:pageBreakBefore w:val="0"/>
              <w:kinsoku/>
              <w:wordWrap/>
              <w:overflowPunct/>
              <w:topLinePunct w:val="0"/>
              <w:bidi w:val="0"/>
              <w:snapToGrid w:val="0"/>
              <w:spacing w:line="240" w:lineRule="auto"/>
              <w:jc w:val="center"/>
              <w:textAlignment w:val="auto"/>
              <w:rPr>
                <w:rFonts w:hint="eastAsia" w:eastAsia="宋体"/>
                <w:sz w:val="21"/>
                <w:szCs w:val="21"/>
                <w:lang w:eastAsia="zh-CN"/>
              </w:rPr>
            </w:pPr>
            <w:r>
              <w:rPr>
                <w:rFonts w:hint="eastAsia"/>
                <w:sz w:val="21"/>
                <w:szCs w:val="21"/>
              </w:rPr>
              <w:t>主</w:t>
            </w:r>
            <w:r>
              <w:rPr>
                <w:rFonts w:hint="eastAsia"/>
                <w:sz w:val="21"/>
                <w:szCs w:val="21"/>
                <w:lang w:eastAsia="zh-CN"/>
              </w:rPr>
              <w:t>气</w:t>
            </w:r>
            <w:r>
              <w:rPr>
                <w:rFonts w:hint="eastAsia"/>
                <w:sz w:val="21"/>
                <w:szCs w:val="21"/>
              </w:rPr>
              <w:t>阀</w:t>
            </w:r>
            <w:r>
              <w:rPr>
                <w:rFonts w:hint="eastAsia"/>
                <w:sz w:val="21"/>
                <w:szCs w:val="21"/>
                <w:lang w:eastAsia="zh-CN"/>
              </w:rPr>
              <w:t>（</w:t>
            </w:r>
            <w:r>
              <w:rPr>
                <w:rFonts w:hint="eastAsia"/>
                <w:sz w:val="21"/>
                <w:szCs w:val="21"/>
                <w:lang w:val="en-US" w:eastAsia="zh-CN"/>
              </w:rPr>
              <w:t>s</w:t>
            </w:r>
            <w:r>
              <w:rPr>
                <w:rFonts w:hint="eastAsia"/>
                <w:sz w:val="21"/>
                <w:szCs w:val="21"/>
                <w:lang w:eastAsia="zh-CN"/>
              </w:rPr>
              <w:t>）</w:t>
            </w:r>
          </w:p>
        </w:tc>
        <w:tc>
          <w:tcPr>
            <w:tcW w:w="0" w:type="auto"/>
            <w:tcBorders>
              <w:top w:val="single" w:color="auto" w:sz="8" w:space="0"/>
              <w:bottom w:val="single" w:color="auto" w:sz="8" w:space="0"/>
            </w:tcBorders>
            <w:noWrap w:val="0"/>
            <w:vAlign w:val="center"/>
          </w:tcPr>
          <w:p w14:paraId="4BF5DA3C">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sz w:val="21"/>
                <w:szCs w:val="21"/>
              </w:rPr>
              <w:t>调节</w:t>
            </w:r>
            <w:r>
              <w:rPr>
                <w:rFonts w:hint="eastAsia"/>
                <w:sz w:val="21"/>
                <w:szCs w:val="21"/>
                <w:lang w:eastAsia="zh-CN"/>
              </w:rPr>
              <w:t>气</w:t>
            </w:r>
            <w:r>
              <w:rPr>
                <w:rFonts w:hint="eastAsia"/>
                <w:sz w:val="21"/>
                <w:szCs w:val="21"/>
              </w:rPr>
              <w:t>阀</w:t>
            </w:r>
            <w:r>
              <w:rPr>
                <w:rFonts w:hint="eastAsia"/>
                <w:sz w:val="21"/>
                <w:szCs w:val="21"/>
                <w:lang w:eastAsia="zh-CN"/>
              </w:rPr>
              <w:t>（</w:t>
            </w:r>
            <w:r>
              <w:rPr>
                <w:rFonts w:hint="eastAsia"/>
                <w:sz w:val="21"/>
                <w:szCs w:val="21"/>
                <w:lang w:val="en-US" w:eastAsia="zh-CN"/>
              </w:rPr>
              <w:t>s</w:t>
            </w:r>
            <w:r>
              <w:rPr>
                <w:rFonts w:hint="eastAsia"/>
                <w:sz w:val="21"/>
                <w:szCs w:val="21"/>
                <w:lang w:eastAsia="zh-CN"/>
              </w:rPr>
              <w:t>）</w:t>
            </w:r>
          </w:p>
        </w:tc>
        <w:tc>
          <w:tcPr>
            <w:tcW w:w="0" w:type="auto"/>
            <w:tcBorders>
              <w:top w:val="single" w:color="auto" w:sz="8" w:space="0"/>
              <w:bottom w:val="single" w:color="auto" w:sz="8" w:space="0"/>
            </w:tcBorders>
            <w:noWrap w:val="0"/>
            <w:vAlign w:val="center"/>
          </w:tcPr>
          <w:p w14:paraId="6B4286BD">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sz w:val="21"/>
                <w:szCs w:val="21"/>
                <w:lang w:eastAsia="zh-CN"/>
              </w:rPr>
              <w:t>补气</w:t>
            </w:r>
            <w:r>
              <w:rPr>
                <w:rFonts w:hint="eastAsia"/>
                <w:sz w:val="21"/>
                <w:szCs w:val="21"/>
              </w:rPr>
              <w:t>阀</w:t>
            </w:r>
            <w:r>
              <w:rPr>
                <w:rFonts w:hint="eastAsia"/>
                <w:sz w:val="21"/>
                <w:szCs w:val="21"/>
                <w:lang w:eastAsia="zh-CN"/>
              </w:rPr>
              <w:t>（</w:t>
            </w:r>
            <w:r>
              <w:rPr>
                <w:rFonts w:hint="eastAsia"/>
                <w:sz w:val="21"/>
                <w:szCs w:val="21"/>
                <w:lang w:val="en-US" w:eastAsia="zh-CN"/>
              </w:rPr>
              <w:t>s</w:t>
            </w:r>
            <w:r>
              <w:rPr>
                <w:rFonts w:hint="eastAsia"/>
                <w:sz w:val="21"/>
                <w:szCs w:val="21"/>
                <w:lang w:eastAsia="zh-CN"/>
              </w:rPr>
              <w:t>）</w:t>
            </w:r>
          </w:p>
        </w:tc>
        <w:tc>
          <w:tcPr>
            <w:tcW w:w="0" w:type="auto"/>
            <w:tcBorders>
              <w:top w:val="single" w:color="auto" w:sz="8" w:space="0"/>
              <w:bottom w:val="single" w:color="auto" w:sz="8" w:space="0"/>
            </w:tcBorders>
            <w:noWrap w:val="0"/>
            <w:vAlign w:val="center"/>
          </w:tcPr>
          <w:p w14:paraId="6C18968E">
            <w:pPr>
              <w:pStyle w:val="179"/>
              <w:pageBreakBefore w:val="0"/>
              <w:kinsoku/>
              <w:wordWrap/>
              <w:overflowPunct/>
              <w:topLinePunct w:val="0"/>
              <w:bidi w:val="0"/>
              <w:snapToGrid w:val="0"/>
              <w:spacing w:line="240" w:lineRule="auto"/>
              <w:ind w:firstLine="0" w:firstLineChars="0"/>
              <w:jc w:val="center"/>
              <w:textAlignment w:val="auto"/>
              <w:rPr>
                <w:rFonts w:hint="eastAsia"/>
                <w:sz w:val="21"/>
                <w:szCs w:val="21"/>
                <w:lang w:eastAsia="zh-CN"/>
              </w:rPr>
            </w:pPr>
            <w:r>
              <w:rPr>
                <w:rFonts w:hint="eastAsia"/>
                <w:sz w:val="21"/>
                <w:szCs w:val="21"/>
              </w:rPr>
              <w:t>再热阀</w:t>
            </w:r>
            <w:r>
              <w:rPr>
                <w:sz w:val="21"/>
                <w:szCs w:val="21"/>
              </w:rPr>
              <w:t>（</w:t>
            </w:r>
            <w:r>
              <w:rPr>
                <w:rFonts w:hint="eastAsia"/>
                <w:sz w:val="21"/>
                <w:szCs w:val="21"/>
              </w:rPr>
              <w:t>s</w:t>
            </w:r>
            <w:r>
              <w:rPr>
                <w:sz w:val="21"/>
                <w:szCs w:val="21"/>
              </w:rPr>
              <w:t>）</w:t>
            </w:r>
          </w:p>
        </w:tc>
      </w:tr>
      <w:tr w14:paraId="5E52A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8" w:space="0"/>
            </w:tcBorders>
            <w:noWrap w:val="0"/>
            <w:vAlign w:val="center"/>
          </w:tcPr>
          <w:p w14:paraId="73B41DF6">
            <w:pPr>
              <w:pStyle w:val="179"/>
              <w:pageBreakBefore w:val="0"/>
              <w:kinsoku/>
              <w:wordWrap/>
              <w:overflowPunct/>
              <w:topLinePunct w:val="0"/>
              <w:bidi w:val="0"/>
              <w:snapToGrid w:val="0"/>
              <w:spacing w:line="240" w:lineRule="auto"/>
              <w:jc w:val="center"/>
              <w:textAlignment w:val="auto"/>
              <w:rPr>
                <w:rFonts w:hint="default" w:hAnsi="Times New Roman" w:eastAsia="宋体" w:cs="Times New Roman"/>
                <w:sz w:val="21"/>
                <w:szCs w:val="21"/>
                <w:lang w:val="en-US" w:eastAsia="zh-CN"/>
              </w:rPr>
            </w:pPr>
            <w:r>
              <w:rPr>
                <w:rFonts w:hint="default" w:ascii="Arial" w:hAnsi="Arial" w:eastAsia="宋体" w:cs="Arial"/>
                <w:sz w:val="21"/>
                <w:szCs w:val="21"/>
                <w:lang w:val="en-US" w:eastAsia="zh-CN"/>
              </w:rPr>
              <w:t>≤</w:t>
            </w:r>
            <w:r>
              <w:rPr>
                <w:rFonts w:hint="eastAsia" w:cs="Times New Roman"/>
                <w:sz w:val="21"/>
                <w:szCs w:val="21"/>
                <w:lang w:val="en-US" w:eastAsia="zh-CN"/>
              </w:rPr>
              <w:t>100</w:t>
            </w:r>
          </w:p>
        </w:tc>
        <w:tc>
          <w:tcPr>
            <w:tcW w:w="0" w:type="auto"/>
            <w:tcBorders>
              <w:top w:val="single" w:color="auto" w:sz="8" w:space="0"/>
            </w:tcBorders>
            <w:noWrap w:val="0"/>
            <w:vAlign w:val="center"/>
          </w:tcPr>
          <w:p w14:paraId="59320D47">
            <w:pPr>
              <w:pStyle w:val="179"/>
              <w:pageBreakBefore w:val="0"/>
              <w:kinsoku/>
              <w:wordWrap/>
              <w:overflowPunct/>
              <w:topLinePunct w:val="0"/>
              <w:bidi w:val="0"/>
              <w:snapToGrid w:val="0"/>
              <w:spacing w:line="240" w:lineRule="auto"/>
              <w:jc w:val="center"/>
              <w:textAlignment w:val="auto"/>
              <w:rPr>
                <w:rFonts w:hint="eastAsia" w:hAnsi="Times New Roman" w:eastAsia="宋体" w:cs="Times New Roman"/>
                <w:sz w:val="21"/>
                <w:szCs w:val="21"/>
                <w:lang w:val="en-US" w:eastAsia="zh-CN"/>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5</w:t>
            </w:r>
          </w:p>
        </w:tc>
        <w:tc>
          <w:tcPr>
            <w:tcW w:w="0" w:type="auto"/>
            <w:tcBorders>
              <w:top w:val="single" w:color="auto" w:sz="8" w:space="0"/>
            </w:tcBorders>
            <w:noWrap w:val="0"/>
            <w:vAlign w:val="center"/>
          </w:tcPr>
          <w:p w14:paraId="752B4E78">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6</w:t>
            </w:r>
          </w:p>
        </w:tc>
        <w:tc>
          <w:tcPr>
            <w:tcW w:w="0" w:type="auto"/>
            <w:tcBorders>
              <w:top w:val="single" w:color="auto" w:sz="8" w:space="0"/>
            </w:tcBorders>
            <w:noWrap w:val="0"/>
            <w:vAlign w:val="center"/>
          </w:tcPr>
          <w:p w14:paraId="4E984343">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highlight w:val="none"/>
                <w:lang w:val="en-US" w:eastAsia="zh-CN" w:bidi="ar-SA"/>
              </w:rPr>
            </w:pPr>
            <w:r>
              <w:rPr>
                <w:rFonts w:hint="eastAsia" w:hAnsi="Times New Roman" w:eastAsia="宋体" w:cs="Times New Roman"/>
                <w:sz w:val="21"/>
                <w:szCs w:val="21"/>
                <w:highlight w:val="none"/>
              </w:rPr>
              <w:t>&lt;0.</w:t>
            </w:r>
            <w:r>
              <w:rPr>
                <w:rFonts w:hint="eastAsia" w:hAnsi="Times New Roman" w:eastAsia="宋体" w:cs="Times New Roman"/>
                <w:sz w:val="21"/>
                <w:szCs w:val="21"/>
                <w:highlight w:val="none"/>
                <w:lang w:val="en-US" w:eastAsia="zh-CN"/>
              </w:rPr>
              <w:t>6</w:t>
            </w:r>
          </w:p>
        </w:tc>
        <w:tc>
          <w:tcPr>
            <w:tcW w:w="0" w:type="auto"/>
            <w:tcBorders>
              <w:top w:val="single" w:color="auto" w:sz="8" w:space="0"/>
            </w:tcBorders>
            <w:noWrap w:val="0"/>
            <w:vAlign w:val="center"/>
          </w:tcPr>
          <w:p w14:paraId="6398AF1D">
            <w:pPr>
              <w:pStyle w:val="179"/>
              <w:pageBreakBefore w:val="0"/>
              <w:kinsoku/>
              <w:wordWrap/>
              <w:overflowPunct/>
              <w:topLinePunct w:val="0"/>
              <w:bidi w:val="0"/>
              <w:snapToGrid w:val="0"/>
              <w:spacing w:line="240" w:lineRule="auto"/>
              <w:ind w:firstLine="0" w:firstLineChars="0"/>
              <w:jc w:val="center"/>
              <w:textAlignment w:val="auto"/>
              <w:rPr>
                <w:rFonts w:hint="eastAsia" w:hAnsi="Times New Roman" w:eastAsia="宋体" w:cs="Times New Roman"/>
                <w:sz w:val="21"/>
                <w:szCs w:val="21"/>
                <w:highlight w:val="none"/>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5</w:t>
            </w:r>
          </w:p>
        </w:tc>
      </w:tr>
      <w:tr w14:paraId="69744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3" w:hRule="atLeast"/>
          <w:jc w:val="center"/>
        </w:trPr>
        <w:tc>
          <w:tcPr>
            <w:tcW w:w="0" w:type="auto"/>
            <w:noWrap w:val="0"/>
            <w:vAlign w:val="center"/>
          </w:tcPr>
          <w:p w14:paraId="28974643">
            <w:pPr>
              <w:pStyle w:val="179"/>
              <w:pageBreakBefore w:val="0"/>
              <w:kinsoku/>
              <w:wordWrap/>
              <w:overflowPunct/>
              <w:topLinePunct w:val="0"/>
              <w:bidi w:val="0"/>
              <w:snapToGrid w:val="0"/>
              <w:spacing w:line="240" w:lineRule="auto"/>
              <w:jc w:val="center"/>
              <w:textAlignment w:val="auto"/>
              <w:rPr>
                <w:rFonts w:hint="default" w:hAnsi="Times New Roman" w:eastAsia="宋体" w:cs="Times New Roman"/>
                <w:sz w:val="21"/>
                <w:szCs w:val="21"/>
                <w:lang w:val="en-US" w:eastAsia="zh-CN"/>
              </w:rPr>
            </w:pPr>
            <w:r>
              <w:rPr>
                <w:rFonts w:hint="eastAsia" w:hAnsi="Times New Roman" w:eastAsia="宋体" w:cs="Times New Roman"/>
                <w:sz w:val="21"/>
                <w:szCs w:val="21"/>
                <w:lang w:val="en-US" w:eastAsia="zh-CN"/>
              </w:rPr>
              <w:t>100</w:t>
            </w:r>
            <w:r>
              <w:rPr>
                <w:rFonts w:hint="eastAsia" w:ascii="微软雅黑" w:hAnsi="微软雅黑" w:eastAsia="微软雅黑" w:cs="微软雅黑"/>
                <w:sz w:val="21"/>
                <w:szCs w:val="21"/>
                <w:lang w:val="en-US" w:eastAsia="zh-CN"/>
              </w:rPr>
              <w:t>~</w:t>
            </w:r>
            <w:r>
              <w:rPr>
                <w:rFonts w:hint="eastAsia" w:hAnsi="Times New Roman" w:eastAsia="宋体" w:cs="Times New Roman"/>
                <w:sz w:val="21"/>
                <w:szCs w:val="21"/>
                <w:lang w:val="en-US" w:eastAsia="zh-CN"/>
              </w:rPr>
              <w:t>200</w:t>
            </w:r>
          </w:p>
        </w:tc>
        <w:tc>
          <w:tcPr>
            <w:tcW w:w="0" w:type="auto"/>
            <w:noWrap w:val="0"/>
            <w:vAlign w:val="center"/>
          </w:tcPr>
          <w:p w14:paraId="0E92A3FB">
            <w:pPr>
              <w:pStyle w:val="179"/>
              <w:pageBreakBefore w:val="0"/>
              <w:kinsoku/>
              <w:wordWrap/>
              <w:overflowPunct/>
              <w:topLinePunct w:val="0"/>
              <w:bidi w:val="0"/>
              <w:snapToGrid w:val="0"/>
              <w:spacing w:line="240" w:lineRule="auto"/>
              <w:jc w:val="center"/>
              <w:textAlignment w:val="auto"/>
              <w:rPr>
                <w:rFonts w:hint="eastAsia" w:hAnsi="Times New Roman" w:eastAsia="宋体" w:cs="Times New Roman"/>
                <w:sz w:val="21"/>
                <w:szCs w:val="21"/>
              </w:rPr>
            </w:pPr>
            <w:r>
              <w:rPr>
                <w:rFonts w:hint="eastAsia" w:hAnsi="Times New Roman" w:eastAsia="宋体" w:cs="Times New Roman"/>
                <w:sz w:val="21"/>
                <w:szCs w:val="21"/>
              </w:rPr>
              <w:t>&lt;0.4</w:t>
            </w:r>
          </w:p>
        </w:tc>
        <w:tc>
          <w:tcPr>
            <w:tcW w:w="0" w:type="auto"/>
            <w:noWrap w:val="0"/>
            <w:vAlign w:val="center"/>
          </w:tcPr>
          <w:p w14:paraId="103E4661">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5</w:t>
            </w:r>
          </w:p>
        </w:tc>
        <w:tc>
          <w:tcPr>
            <w:tcW w:w="0" w:type="auto"/>
            <w:noWrap w:val="0"/>
            <w:vAlign w:val="center"/>
          </w:tcPr>
          <w:p w14:paraId="50D92982">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highlight w:val="none"/>
                <w:lang w:val="en-US" w:eastAsia="zh-CN" w:bidi="ar-SA"/>
              </w:rPr>
            </w:pPr>
            <w:r>
              <w:rPr>
                <w:rFonts w:hint="eastAsia" w:hAnsi="Times New Roman" w:eastAsia="宋体" w:cs="Times New Roman"/>
                <w:sz w:val="21"/>
                <w:szCs w:val="21"/>
                <w:highlight w:val="none"/>
              </w:rPr>
              <w:t>&lt;0.</w:t>
            </w:r>
            <w:r>
              <w:rPr>
                <w:rFonts w:hint="eastAsia" w:hAnsi="Times New Roman" w:eastAsia="宋体" w:cs="Times New Roman"/>
                <w:sz w:val="21"/>
                <w:szCs w:val="21"/>
                <w:highlight w:val="none"/>
                <w:lang w:val="en-US" w:eastAsia="zh-CN"/>
              </w:rPr>
              <w:t>5</w:t>
            </w:r>
          </w:p>
        </w:tc>
        <w:tc>
          <w:tcPr>
            <w:tcW w:w="0" w:type="auto"/>
            <w:noWrap w:val="0"/>
            <w:vAlign w:val="center"/>
          </w:tcPr>
          <w:p w14:paraId="4A484F46">
            <w:pPr>
              <w:pStyle w:val="179"/>
              <w:pageBreakBefore w:val="0"/>
              <w:kinsoku/>
              <w:wordWrap/>
              <w:overflowPunct/>
              <w:topLinePunct w:val="0"/>
              <w:bidi w:val="0"/>
              <w:snapToGrid w:val="0"/>
              <w:spacing w:line="240" w:lineRule="auto"/>
              <w:ind w:firstLine="0" w:firstLineChars="0"/>
              <w:jc w:val="center"/>
              <w:textAlignment w:val="auto"/>
              <w:rPr>
                <w:rFonts w:hint="eastAsia" w:hAnsi="Times New Roman" w:eastAsia="宋体" w:cs="Times New Roman"/>
                <w:sz w:val="21"/>
                <w:szCs w:val="21"/>
                <w:highlight w:val="none"/>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5</w:t>
            </w:r>
          </w:p>
        </w:tc>
      </w:tr>
      <w:tr w14:paraId="62AAE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noWrap w:val="0"/>
            <w:vAlign w:val="center"/>
          </w:tcPr>
          <w:p w14:paraId="1B81E632">
            <w:pPr>
              <w:pStyle w:val="179"/>
              <w:pageBreakBefore w:val="0"/>
              <w:kinsoku/>
              <w:wordWrap/>
              <w:overflowPunct/>
              <w:topLinePunct w:val="0"/>
              <w:bidi w:val="0"/>
              <w:snapToGrid w:val="0"/>
              <w:spacing w:line="240" w:lineRule="auto"/>
              <w:jc w:val="center"/>
              <w:textAlignment w:val="auto"/>
              <w:rPr>
                <w:rFonts w:hint="default" w:eastAsia="宋体"/>
                <w:sz w:val="21"/>
                <w:szCs w:val="21"/>
                <w:lang w:val="en-US" w:eastAsia="zh-CN"/>
              </w:rPr>
            </w:pPr>
            <w:r>
              <w:rPr>
                <w:rFonts w:hint="eastAsia" w:ascii="宋体" w:hAnsi="宋体" w:eastAsia="宋体" w:cs="宋体"/>
                <w:sz w:val="21"/>
                <w:szCs w:val="21"/>
                <w:lang w:val="en-US" w:eastAsia="zh-CN"/>
              </w:rPr>
              <w:t>&gt;</w:t>
            </w:r>
            <w:r>
              <w:rPr>
                <w:rFonts w:hint="eastAsia"/>
                <w:sz w:val="21"/>
                <w:szCs w:val="21"/>
                <w:lang w:val="en-US" w:eastAsia="zh-CN"/>
              </w:rPr>
              <w:t>200</w:t>
            </w:r>
          </w:p>
        </w:tc>
        <w:tc>
          <w:tcPr>
            <w:tcW w:w="0" w:type="auto"/>
            <w:noWrap w:val="0"/>
            <w:vAlign w:val="center"/>
          </w:tcPr>
          <w:p w14:paraId="3E63F18F">
            <w:pPr>
              <w:pStyle w:val="179"/>
              <w:pageBreakBefore w:val="0"/>
              <w:kinsoku/>
              <w:wordWrap/>
              <w:overflowPunct/>
              <w:topLinePunct w:val="0"/>
              <w:bidi w:val="0"/>
              <w:snapToGrid w:val="0"/>
              <w:spacing w:line="240" w:lineRule="auto"/>
              <w:jc w:val="center"/>
              <w:textAlignment w:val="auto"/>
              <w:rPr>
                <w:rFonts w:hint="eastAsia" w:hAnsi="Times New Roman" w:eastAsia="宋体" w:cs="Times New Roman"/>
                <w:sz w:val="21"/>
                <w:szCs w:val="21"/>
                <w:lang w:val="en-US" w:eastAsia="zh-CN"/>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3</w:t>
            </w:r>
          </w:p>
        </w:tc>
        <w:tc>
          <w:tcPr>
            <w:tcW w:w="0" w:type="auto"/>
            <w:noWrap w:val="0"/>
            <w:vAlign w:val="center"/>
          </w:tcPr>
          <w:p w14:paraId="7AFDCB48">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hAnsi="Times New Roman" w:eastAsia="宋体" w:cs="Times New Roman"/>
                <w:sz w:val="21"/>
                <w:szCs w:val="21"/>
              </w:rPr>
              <w:t>&lt;0.</w:t>
            </w:r>
            <w:r>
              <w:rPr>
                <w:rFonts w:hint="eastAsia" w:cs="Times New Roman"/>
                <w:sz w:val="21"/>
                <w:szCs w:val="21"/>
                <w:lang w:val="en-US" w:eastAsia="zh-CN"/>
              </w:rPr>
              <w:t>3</w:t>
            </w:r>
          </w:p>
        </w:tc>
        <w:tc>
          <w:tcPr>
            <w:tcW w:w="0" w:type="auto"/>
            <w:noWrap w:val="0"/>
            <w:vAlign w:val="center"/>
          </w:tcPr>
          <w:p w14:paraId="531CBAC0">
            <w:pPr>
              <w:pStyle w:val="179"/>
              <w:pageBreakBefore w:val="0"/>
              <w:kinsoku/>
              <w:wordWrap/>
              <w:overflowPunct/>
              <w:topLinePunct w:val="0"/>
              <w:bidi w:val="0"/>
              <w:snapToGrid w:val="0"/>
              <w:spacing w:line="240" w:lineRule="auto"/>
              <w:ind w:firstLine="0" w:firstLineChars="0"/>
              <w:jc w:val="center"/>
              <w:textAlignment w:val="auto"/>
              <w:rPr>
                <w:rFonts w:hint="eastAsia" w:ascii="Times New Roman" w:hAnsi="Times New Roman" w:eastAsia="宋体" w:cs="Times New Roman"/>
                <w:sz w:val="21"/>
                <w:szCs w:val="21"/>
                <w:highlight w:val="none"/>
                <w:lang w:val="en-US" w:eastAsia="zh-CN" w:bidi="ar-SA"/>
              </w:rPr>
            </w:pPr>
            <w:r>
              <w:rPr>
                <w:rFonts w:hint="eastAsia" w:hAnsi="Times New Roman" w:eastAsia="宋体" w:cs="Times New Roman"/>
                <w:sz w:val="21"/>
                <w:szCs w:val="21"/>
                <w:highlight w:val="none"/>
              </w:rPr>
              <w:t>&lt;0.</w:t>
            </w:r>
            <w:r>
              <w:rPr>
                <w:rFonts w:hint="eastAsia" w:cs="Times New Roman"/>
                <w:sz w:val="21"/>
                <w:szCs w:val="21"/>
                <w:highlight w:val="none"/>
                <w:lang w:val="en-US" w:eastAsia="zh-CN"/>
              </w:rPr>
              <w:t>3</w:t>
            </w:r>
          </w:p>
        </w:tc>
        <w:tc>
          <w:tcPr>
            <w:tcW w:w="0" w:type="auto"/>
            <w:noWrap w:val="0"/>
            <w:vAlign w:val="center"/>
          </w:tcPr>
          <w:p w14:paraId="377A5555">
            <w:pPr>
              <w:pStyle w:val="179"/>
              <w:pageBreakBefore w:val="0"/>
              <w:kinsoku/>
              <w:wordWrap/>
              <w:overflowPunct/>
              <w:topLinePunct w:val="0"/>
              <w:bidi w:val="0"/>
              <w:snapToGrid w:val="0"/>
              <w:spacing w:line="240" w:lineRule="auto"/>
              <w:ind w:firstLine="0" w:firstLineChars="0"/>
              <w:jc w:val="center"/>
              <w:textAlignment w:val="auto"/>
              <w:rPr>
                <w:rFonts w:hint="eastAsia" w:hAnsi="Times New Roman" w:eastAsia="宋体" w:cs="Times New Roman"/>
                <w:sz w:val="21"/>
                <w:szCs w:val="21"/>
                <w:highlight w:val="none"/>
              </w:rPr>
            </w:pPr>
            <w:r>
              <w:rPr>
                <w:rFonts w:hint="eastAsia" w:hAnsi="Times New Roman" w:eastAsia="宋体" w:cs="Times New Roman"/>
                <w:sz w:val="21"/>
                <w:szCs w:val="21"/>
              </w:rPr>
              <w:t>&lt;0.</w:t>
            </w:r>
            <w:r>
              <w:rPr>
                <w:rFonts w:hint="eastAsia" w:hAnsi="Times New Roman" w:eastAsia="宋体" w:cs="Times New Roman"/>
                <w:sz w:val="21"/>
                <w:szCs w:val="21"/>
                <w:lang w:val="en-US" w:eastAsia="zh-CN"/>
              </w:rPr>
              <w:t>5</w:t>
            </w:r>
          </w:p>
        </w:tc>
      </w:tr>
    </w:tbl>
    <w:p w14:paraId="2F21FA9C">
      <w:pPr>
        <w:pageBreakBefore w:val="0"/>
        <w:kinsoku/>
        <w:wordWrap/>
        <w:overflowPunct/>
        <w:topLinePunct w:val="0"/>
        <w:bidi w:val="0"/>
        <w:snapToGrid w:val="0"/>
        <w:spacing w:line="240" w:lineRule="auto"/>
        <w:ind w:firstLine="420" w:firstLineChars="200"/>
        <w:textAlignment w:val="auto"/>
        <w:rPr>
          <w:rFonts w:hint="default" w:eastAsia="宋体"/>
          <w:sz w:val="21"/>
          <w:szCs w:val="21"/>
          <w:highlight w:val="yellow"/>
          <w:lang w:val="en-US" w:eastAsia="zh-CN"/>
        </w:rPr>
      </w:pPr>
    </w:p>
    <w:p w14:paraId="18EF6224">
      <w:pPr>
        <w:pageBreakBefore w:val="0"/>
        <w:numPr>
          <w:ilvl w:val="0"/>
          <w:numId w:val="40"/>
        </w:numPr>
        <w:tabs>
          <w:tab w:val="clear" w:pos="0"/>
        </w:tabs>
        <w:kinsoku/>
        <w:wordWrap/>
        <w:overflowPunct/>
        <w:topLinePunct w:val="0"/>
        <w:bidi w:val="0"/>
        <w:snapToGrid w:val="0"/>
        <w:spacing w:line="240" w:lineRule="auto"/>
        <w:ind w:left="0" w:leftChars="0" w:firstLine="0" w:firstLineChars="0"/>
        <w:textAlignment w:val="auto"/>
        <w:rPr>
          <w:b/>
          <w:bCs/>
          <w:sz w:val="21"/>
          <w:szCs w:val="21"/>
        </w:rPr>
      </w:pPr>
      <w:r>
        <w:rPr>
          <w:b/>
          <w:bCs/>
          <w:sz w:val="21"/>
          <w:szCs w:val="21"/>
        </w:rPr>
        <w:t>轴封系统</w:t>
      </w:r>
    </w:p>
    <w:p w14:paraId="1B87B3C1">
      <w:pPr>
        <w:pageBreakBefore w:val="0"/>
        <w:numPr>
          <w:ilvl w:val="0"/>
          <w:numId w:val="47"/>
        </w:numPr>
        <w:tabs>
          <w:tab w:val="clear" w:pos="0"/>
        </w:tabs>
        <w:kinsoku/>
        <w:wordWrap/>
        <w:overflowPunct/>
        <w:topLinePunct w:val="0"/>
        <w:bidi w:val="0"/>
        <w:snapToGrid w:val="0"/>
        <w:spacing w:line="240" w:lineRule="auto"/>
        <w:ind w:left="0" w:leftChars="0" w:firstLine="0" w:firstLineChars="0"/>
        <w:textAlignment w:val="auto"/>
        <w:rPr>
          <w:b/>
          <w:bCs/>
          <w:sz w:val="21"/>
          <w:szCs w:val="21"/>
        </w:rPr>
      </w:pPr>
      <w:r>
        <w:rPr>
          <w:b/>
          <w:bCs/>
          <w:sz w:val="21"/>
          <w:szCs w:val="21"/>
        </w:rPr>
        <w:t>主要调试项目内容</w:t>
      </w:r>
    </w:p>
    <w:p w14:paraId="422E0DBF">
      <w:pPr>
        <w:pageBreakBefore w:val="0"/>
        <w:numPr>
          <w:ilvl w:val="0"/>
          <w:numId w:val="48"/>
        </w:numPr>
        <w:kinsoku/>
        <w:wordWrap/>
        <w:overflowPunct/>
        <w:topLinePunct w:val="0"/>
        <w:bidi w:val="0"/>
        <w:snapToGrid w:val="0"/>
        <w:spacing w:line="240" w:lineRule="auto"/>
        <w:ind w:firstLine="420" w:firstLineChars="200"/>
        <w:textAlignment w:val="auto"/>
        <w:rPr>
          <w:sz w:val="21"/>
          <w:szCs w:val="21"/>
        </w:rPr>
      </w:pPr>
      <w:r>
        <w:rPr>
          <w:sz w:val="21"/>
          <w:szCs w:val="21"/>
        </w:rPr>
        <w:t>轴封系统各</w:t>
      </w:r>
      <w:r>
        <w:rPr>
          <w:rFonts w:hint="eastAsia"/>
          <w:sz w:val="21"/>
          <w:szCs w:val="21"/>
          <w:lang w:val="en-US" w:eastAsia="zh-CN"/>
        </w:rPr>
        <w:t>抽</w:t>
      </w:r>
      <w:r>
        <w:rPr>
          <w:rFonts w:hint="eastAsia"/>
          <w:sz w:val="21"/>
          <w:szCs w:val="21"/>
          <w:lang w:eastAsia="zh-CN"/>
        </w:rPr>
        <w:t>气</w:t>
      </w:r>
      <w:r>
        <w:rPr>
          <w:sz w:val="21"/>
          <w:szCs w:val="21"/>
        </w:rPr>
        <w:t>管道吹扫</w:t>
      </w:r>
      <w:r>
        <w:rPr>
          <w:rFonts w:hint="eastAsia"/>
          <w:sz w:val="21"/>
          <w:szCs w:val="21"/>
          <w:lang w:eastAsia="zh-CN"/>
        </w:rPr>
        <w:t>；</w:t>
      </w:r>
    </w:p>
    <w:p w14:paraId="7D0BBB86">
      <w:pPr>
        <w:pageBreakBefore w:val="0"/>
        <w:numPr>
          <w:ilvl w:val="0"/>
          <w:numId w:val="48"/>
        </w:numPr>
        <w:kinsoku/>
        <w:wordWrap/>
        <w:overflowPunct/>
        <w:topLinePunct w:val="0"/>
        <w:bidi w:val="0"/>
        <w:snapToGrid w:val="0"/>
        <w:spacing w:line="240" w:lineRule="auto"/>
        <w:ind w:firstLine="420" w:firstLineChars="200"/>
        <w:textAlignment w:val="auto"/>
        <w:rPr>
          <w:rFonts w:hint="eastAsia"/>
          <w:sz w:val="21"/>
          <w:szCs w:val="21"/>
          <w:lang w:eastAsia="zh-CN"/>
        </w:rPr>
      </w:pPr>
      <w:r>
        <w:rPr>
          <w:rFonts w:hint="eastAsia"/>
          <w:sz w:val="21"/>
          <w:szCs w:val="21"/>
        </w:rPr>
        <w:t>轴封风机</w:t>
      </w:r>
      <w:r>
        <w:rPr>
          <w:rFonts w:hint="eastAsia"/>
          <w:sz w:val="21"/>
          <w:szCs w:val="21"/>
          <w:lang w:eastAsia="zh-CN"/>
        </w:rPr>
        <w:t>（</w:t>
      </w:r>
      <w:r>
        <w:rPr>
          <w:rFonts w:hint="eastAsia"/>
          <w:sz w:val="21"/>
          <w:szCs w:val="21"/>
          <w:lang w:val="en-US" w:eastAsia="zh-CN"/>
        </w:rPr>
        <w:t>如有</w:t>
      </w:r>
      <w:r>
        <w:rPr>
          <w:rFonts w:hint="eastAsia"/>
          <w:sz w:val="21"/>
          <w:szCs w:val="21"/>
          <w:lang w:eastAsia="zh-CN"/>
        </w:rPr>
        <w:t>）</w:t>
      </w:r>
      <w:r>
        <w:rPr>
          <w:sz w:val="21"/>
          <w:szCs w:val="21"/>
        </w:rPr>
        <w:t>试运</w:t>
      </w:r>
      <w:r>
        <w:rPr>
          <w:rFonts w:hint="eastAsia"/>
          <w:sz w:val="21"/>
          <w:szCs w:val="21"/>
          <w:lang w:eastAsia="zh-CN"/>
        </w:rPr>
        <w:t>；</w:t>
      </w:r>
    </w:p>
    <w:p w14:paraId="4653C98F">
      <w:pPr>
        <w:pageBreakBefore w:val="0"/>
        <w:numPr>
          <w:ilvl w:val="0"/>
          <w:numId w:val="48"/>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轴封系统投运。</w:t>
      </w:r>
    </w:p>
    <w:p w14:paraId="4D1390D2">
      <w:pPr>
        <w:pageBreakBefore w:val="0"/>
        <w:numPr>
          <w:ilvl w:val="0"/>
          <w:numId w:val="47"/>
        </w:numPr>
        <w:tabs>
          <w:tab w:val="clear" w:pos="0"/>
        </w:tabs>
        <w:kinsoku/>
        <w:wordWrap/>
        <w:overflowPunct/>
        <w:topLinePunct w:val="0"/>
        <w:bidi w:val="0"/>
        <w:snapToGrid w:val="0"/>
        <w:spacing w:line="240" w:lineRule="auto"/>
        <w:ind w:left="0" w:leftChars="0" w:firstLine="0" w:firstLineChars="0"/>
        <w:textAlignment w:val="auto"/>
        <w:rPr>
          <w:rFonts w:eastAsia="宋体" w:cs="Times New Roman"/>
          <w:b/>
          <w:bCs/>
          <w:sz w:val="21"/>
          <w:szCs w:val="21"/>
        </w:rPr>
      </w:pPr>
      <w:r>
        <w:rPr>
          <w:rFonts w:eastAsia="宋体" w:cs="Times New Roman"/>
          <w:b/>
          <w:bCs/>
          <w:sz w:val="21"/>
          <w:szCs w:val="21"/>
        </w:rPr>
        <w:t>调试注意事项</w:t>
      </w:r>
    </w:p>
    <w:p w14:paraId="7D48E2BC">
      <w:pPr>
        <w:pageBreakBefore w:val="0"/>
        <w:numPr>
          <w:ilvl w:val="0"/>
          <w:numId w:val="49"/>
        </w:numPr>
        <w:kinsoku/>
        <w:wordWrap/>
        <w:overflowPunct/>
        <w:topLinePunct w:val="0"/>
        <w:bidi w:val="0"/>
        <w:snapToGrid w:val="0"/>
        <w:spacing w:line="240" w:lineRule="auto"/>
        <w:ind w:left="0" w:leftChars="0" w:firstLine="420" w:firstLineChars="200"/>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trike w:val="0"/>
          <w:sz w:val="21"/>
          <w:szCs w:val="21"/>
          <w:lang w:val="en-US" w:eastAsia="zh-CN"/>
        </w:rPr>
        <w:t>轴</w:t>
      </w:r>
      <w:r>
        <w:rPr>
          <w:rFonts w:hint="eastAsia"/>
          <w:sz w:val="21"/>
          <w:szCs w:val="21"/>
        </w:rPr>
        <w:t>封</w:t>
      </w:r>
      <w:r>
        <w:rPr>
          <w:rFonts w:hint="default" w:ascii="Times New Roman" w:hAnsi="Times New Roman" w:eastAsia="宋体" w:cs="Times New Roman"/>
          <w:b w:val="0"/>
          <w:bCs w:val="0"/>
          <w:strike w:val="0"/>
          <w:sz w:val="21"/>
          <w:szCs w:val="21"/>
          <w:lang w:val="en-US" w:eastAsia="zh-CN"/>
        </w:rPr>
        <w:t>风机试运前应保证轴颈清洁度</w:t>
      </w:r>
      <w:r>
        <w:rPr>
          <w:rFonts w:hint="eastAsia" w:ascii="Times New Roman" w:hAnsi="Times New Roman" w:cs="Times New Roman"/>
          <w:b w:val="0"/>
          <w:bCs w:val="0"/>
          <w:strike w:val="0"/>
          <w:sz w:val="21"/>
          <w:szCs w:val="21"/>
          <w:lang w:val="en-US" w:eastAsia="zh-CN"/>
        </w:rPr>
        <w:t>合格；</w:t>
      </w:r>
    </w:p>
    <w:p w14:paraId="5C2F3506">
      <w:pPr>
        <w:pageBreakBefore w:val="0"/>
        <w:numPr>
          <w:ilvl w:val="0"/>
          <w:numId w:val="49"/>
        </w:numPr>
        <w:kinsoku/>
        <w:wordWrap/>
        <w:overflowPunct/>
        <w:topLinePunct w:val="0"/>
        <w:bidi w:val="0"/>
        <w:snapToGrid w:val="0"/>
        <w:spacing w:line="240" w:lineRule="auto"/>
        <w:ind w:left="0" w:leftChars="0" w:firstLine="420" w:firstLineChars="200"/>
        <w:textAlignment w:val="auto"/>
        <w:rPr>
          <w:rFonts w:hint="eastAsia" w:ascii="Times New Roman" w:hAnsi="Times New Roman" w:eastAsia="宋体" w:cs="Times New Roman"/>
          <w:b w:val="0"/>
          <w:bCs w:val="0"/>
          <w:strike w:val="0"/>
          <w:sz w:val="21"/>
          <w:szCs w:val="21"/>
          <w:lang w:val="en-US" w:eastAsia="zh-CN"/>
        </w:rPr>
      </w:pPr>
      <w:r>
        <w:rPr>
          <w:rFonts w:hint="eastAsia" w:ascii="Times New Roman" w:hAnsi="Times New Roman" w:eastAsia="宋体" w:cs="Times New Roman"/>
          <w:b w:val="0"/>
          <w:bCs w:val="0"/>
          <w:strike w:val="0"/>
          <w:sz w:val="21"/>
          <w:szCs w:val="21"/>
          <w:lang w:val="en-US" w:eastAsia="zh-CN"/>
        </w:rPr>
        <w:t>机组带负荷运行期间，注意检查高、中、低轴封与阀杆是否冒气，若发现高、中、低压轴封冒气量大，需检查风机入口门开度是否合适</w:t>
      </w:r>
      <w:r>
        <w:rPr>
          <w:rFonts w:hint="eastAsia" w:ascii="Times New Roman" w:hAnsi="Times New Roman" w:cs="Times New Roman"/>
          <w:b w:val="0"/>
          <w:bCs w:val="0"/>
          <w:strike w:val="0"/>
          <w:sz w:val="21"/>
          <w:szCs w:val="21"/>
          <w:lang w:val="en-US" w:eastAsia="zh-CN"/>
        </w:rPr>
        <w:t>；</w:t>
      </w:r>
    </w:p>
    <w:p w14:paraId="2328AB56">
      <w:pPr>
        <w:pageBreakBefore w:val="0"/>
        <w:numPr>
          <w:ilvl w:val="0"/>
          <w:numId w:val="49"/>
        </w:numPr>
        <w:kinsoku/>
        <w:wordWrap/>
        <w:overflowPunct/>
        <w:topLinePunct w:val="0"/>
        <w:bidi w:val="0"/>
        <w:snapToGrid w:val="0"/>
        <w:spacing w:line="240" w:lineRule="auto"/>
        <w:ind w:left="0" w:leftChars="0" w:firstLine="420" w:firstLineChars="200"/>
        <w:textAlignment w:val="auto"/>
        <w:rPr>
          <w:rFonts w:hint="default" w:ascii="Times New Roman" w:hAnsi="Times New Roman" w:eastAsia="宋体" w:cs="Times New Roman"/>
          <w:b w:val="0"/>
          <w:bCs w:val="0"/>
          <w:strike w:val="0"/>
          <w:sz w:val="21"/>
          <w:szCs w:val="21"/>
          <w:lang w:val="en-US" w:eastAsia="zh-CN"/>
        </w:rPr>
      </w:pPr>
      <w:r>
        <w:rPr>
          <w:rFonts w:hint="eastAsia" w:ascii="Times New Roman" w:hAnsi="Times New Roman" w:eastAsia="宋体" w:cs="Times New Roman"/>
          <w:b w:val="0"/>
          <w:bCs w:val="0"/>
          <w:strike w:val="0"/>
          <w:sz w:val="21"/>
          <w:szCs w:val="21"/>
          <w:lang w:val="en-US" w:eastAsia="zh-CN"/>
        </w:rPr>
        <w:t>机组带负荷运行期间，定期打开疏水阀门检查管道积水情况，消除可能存在的安全隐患</w:t>
      </w:r>
      <w:r>
        <w:rPr>
          <w:rFonts w:hint="eastAsia" w:ascii="Times New Roman" w:hAnsi="Times New Roman" w:cs="Times New Roman"/>
          <w:b w:val="0"/>
          <w:bCs w:val="0"/>
          <w:strike w:val="0"/>
          <w:sz w:val="21"/>
          <w:szCs w:val="21"/>
          <w:lang w:val="en-US" w:eastAsia="zh-CN"/>
        </w:rPr>
        <w:t>；</w:t>
      </w:r>
    </w:p>
    <w:p w14:paraId="7111D2BE">
      <w:pPr>
        <w:pageBreakBefore w:val="0"/>
        <w:numPr>
          <w:ilvl w:val="0"/>
          <w:numId w:val="49"/>
        </w:numPr>
        <w:kinsoku/>
        <w:wordWrap/>
        <w:overflowPunct/>
        <w:topLinePunct w:val="0"/>
        <w:bidi w:val="0"/>
        <w:snapToGrid w:val="0"/>
        <w:spacing w:line="240" w:lineRule="auto"/>
        <w:ind w:left="0" w:leftChars="0" w:firstLine="420" w:firstLineChars="200"/>
        <w:textAlignment w:val="auto"/>
        <w:rPr>
          <w:rFonts w:hint="default" w:ascii="Times New Roman" w:hAnsi="Times New Roman" w:eastAsia="宋体" w:cs="Times New Roman"/>
          <w:b w:val="0"/>
          <w:bCs w:val="0"/>
          <w:strike w:val="0"/>
          <w:sz w:val="21"/>
          <w:szCs w:val="21"/>
          <w:lang w:val="en-US" w:eastAsia="zh-CN"/>
        </w:rPr>
      </w:pPr>
      <w:r>
        <w:rPr>
          <w:rFonts w:hint="eastAsia" w:ascii="Times New Roman" w:hAnsi="Times New Roman" w:eastAsia="宋体" w:cs="Times New Roman"/>
          <w:b w:val="0"/>
          <w:bCs w:val="0"/>
          <w:strike w:val="0"/>
          <w:sz w:val="21"/>
          <w:szCs w:val="21"/>
          <w:lang w:val="en-US" w:eastAsia="zh-CN"/>
        </w:rPr>
        <w:t>机组停机盘车投运正常后，确认所有疏水点畅通后停轴封风机。</w:t>
      </w:r>
    </w:p>
    <w:p w14:paraId="084CA2BD">
      <w:pPr>
        <w:pStyle w:val="105"/>
        <w:spacing w:before="240" w:after="240"/>
        <w:rPr>
          <w:rFonts w:hint="eastAsia" w:hAnsi="Times New Roman" w:cs="Times New Roman"/>
          <w:szCs w:val="21"/>
        </w:rPr>
      </w:pPr>
      <w:bookmarkStart w:id="49" w:name="_Toc18549"/>
      <w:r>
        <w:rPr>
          <w:rFonts w:hint="eastAsia" w:hAnsi="Times New Roman" w:cs="Times New Roman"/>
          <w:szCs w:val="21"/>
        </w:rPr>
        <w:t>整套启动</w:t>
      </w:r>
      <w:r>
        <w:rPr>
          <w:rFonts w:hint="eastAsia" w:cs="Times New Roman"/>
          <w:szCs w:val="21"/>
          <w:lang w:val="en-US" w:eastAsia="zh-CN"/>
        </w:rPr>
        <w:t>调试</w:t>
      </w:r>
      <w:bookmarkEnd w:id="49"/>
    </w:p>
    <w:p w14:paraId="09F0E9A3">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b w:val="0"/>
          <w:bCs w:val="0"/>
          <w:sz w:val="21"/>
          <w:szCs w:val="21"/>
        </w:rPr>
      </w:pPr>
      <w:bookmarkStart w:id="50" w:name="_Toc25733"/>
      <w:r>
        <w:rPr>
          <w:rFonts w:hint="eastAsia"/>
          <w:b w:val="0"/>
          <w:bCs w:val="0"/>
          <w:sz w:val="21"/>
          <w:szCs w:val="21"/>
        </w:rPr>
        <w:t>一</w:t>
      </w:r>
      <w:r>
        <w:rPr>
          <w:b w:val="0"/>
          <w:bCs w:val="0"/>
          <w:sz w:val="21"/>
          <w:szCs w:val="21"/>
        </w:rPr>
        <w:t>般规定</w:t>
      </w:r>
      <w:bookmarkEnd w:id="50"/>
    </w:p>
    <w:p w14:paraId="2616EC1B">
      <w:pPr>
        <w:pageBreakBefore w:val="0"/>
        <w:widowControl w:val="0"/>
        <w:numPr>
          <w:ilvl w:val="0"/>
          <w:numId w:val="51"/>
        </w:numPr>
        <w:tabs>
          <w:tab w:val="clear" w:pos="0"/>
        </w:tabs>
        <w:kinsoku/>
        <w:wordWrap/>
        <w:overflowPunct/>
        <w:topLinePunct w:val="0"/>
        <w:autoSpaceDE/>
        <w:autoSpaceDN/>
        <w:bidi w:val="0"/>
        <w:snapToGrid/>
        <w:spacing w:line="240" w:lineRule="auto"/>
        <w:textAlignment w:val="auto"/>
        <w:rPr>
          <w:b/>
          <w:bCs/>
          <w:sz w:val="21"/>
          <w:szCs w:val="21"/>
        </w:rPr>
      </w:pPr>
      <w:r>
        <w:rPr>
          <w:b/>
          <w:bCs/>
          <w:sz w:val="21"/>
          <w:szCs w:val="21"/>
        </w:rPr>
        <w:t>目的与任务</w:t>
      </w:r>
    </w:p>
    <w:p w14:paraId="6CFD3E05">
      <w:pPr>
        <w:pageBreakBefore w:val="0"/>
        <w:widowControl w:val="0"/>
        <w:numPr>
          <w:ilvl w:val="0"/>
          <w:numId w:val="52"/>
        </w:numPr>
        <w:tabs>
          <w:tab w:val="clear" w:pos="0"/>
        </w:tabs>
        <w:kinsoku/>
        <w:wordWrap/>
        <w:overflowPunct/>
        <w:topLinePunct w:val="0"/>
        <w:autoSpaceDE/>
        <w:autoSpaceDN/>
        <w:bidi w:val="0"/>
        <w:snapToGrid/>
        <w:spacing w:line="240" w:lineRule="auto"/>
        <w:ind w:left="0" w:leftChars="0" w:firstLine="0" w:firstLineChars="0"/>
        <w:textAlignment w:val="auto"/>
        <w:rPr>
          <w:b w:val="0"/>
          <w:bCs w:val="0"/>
          <w:sz w:val="21"/>
          <w:szCs w:val="21"/>
        </w:rPr>
      </w:pPr>
      <w:r>
        <w:rPr>
          <w:rFonts w:hint="eastAsia"/>
          <w:b w:val="0"/>
          <w:bCs w:val="0"/>
          <w:sz w:val="21"/>
          <w:szCs w:val="21"/>
        </w:rPr>
        <w:t>空气透平</w:t>
      </w:r>
      <w:r>
        <w:rPr>
          <w:b w:val="0"/>
          <w:bCs w:val="0"/>
          <w:sz w:val="21"/>
          <w:szCs w:val="21"/>
        </w:rPr>
        <w:t>整套启动分为</w:t>
      </w:r>
      <w:r>
        <w:rPr>
          <w:rFonts w:hint="eastAsia"/>
          <w:b w:val="0"/>
          <w:bCs w:val="0"/>
          <w:sz w:val="21"/>
          <w:szCs w:val="21"/>
        </w:rPr>
        <w:t>空气透平</w:t>
      </w:r>
      <w:r>
        <w:rPr>
          <w:b w:val="0"/>
          <w:bCs w:val="0"/>
          <w:sz w:val="21"/>
          <w:szCs w:val="21"/>
        </w:rPr>
        <w:t>空负荷</w:t>
      </w:r>
      <w:r>
        <w:rPr>
          <w:rFonts w:hint="eastAsia"/>
          <w:b w:val="0"/>
          <w:bCs w:val="0"/>
          <w:sz w:val="21"/>
          <w:szCs w:val="21"/>
          <w:lang w:val="en-US" w:eastAsia="zh-CN"/>
        </w:rPr>
        <w:t>调试</w:t>
      </w:r>
      <w:r>
        <w:rPr>
          <w:b w:val="0"/>
          <w:bCs w:val="0"/>
          <w:sz w:val="21"/>
          <w:szCs w:val="21"/>
        </w:rPr>
        <w:t>、带负荷</w:t>
      </w:r>
      <w:r>
        <w:rPr>
          <w:rFonts w:hint="eastAsia"/>
          <w:b w:val="0"/>
          <w:bCs w:val="0"/>
          <w:sz w:val="21"/>
          <w:szCs w:val="21"/>
          <w:lang w:val="en-US" w:eastAsia="zh-CN"/>
        </w:rPr>
        <w:t>调试</w:t>
      </w:r>
      <w:r>
        <w:rPr>
          <w:b w:val="0"/>
          <w:bCs w:val="0"/>
          <w:sz w:val="21"/>
          <w:szCs w:val="21"/>
        </w:rPr>
        <w:t>及</w:t>
      </w:r>
      <w:r>
        <w:rPr>
          <w:rFonts w:hint="eastAsia" w:ascii="Arial" w:hAnsi="Arial" w:cs="Times New Roman"/>
          <w:b w:val="0"/>
          <w:bCs w:val="0"/>
          <w:sz w:val="21"/>
          <w:szCs w:val="21"/>
          <w:lang w:val="en-US" w:eastAsia="zh-CN"/>
        </w:rPr>
        <w:t>七次充放</w:t>
      </w:r>
      <w:r>
        <w:rPr>
          <w:b w:val="0"/>
          <w:bCs w:val="0"/>
          <w:sz w:val="21"/>
          <w:szCs w:val="21"/>
        </w:rPr>
        <w:t>试运三个阶段。</w:t>
      </w:r>
    </w:p>
    <w:p w14:paraId="3B8168DE">
      <w:pPr>
        <w:pageBreakBefore w:val="0"/>
        <w:widowControl w:val="0"/>
        <w:numPr>
          <w:ilvl w:val="0"/>
          <w:numId w:val="52"/>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b w:val="0"/>
          <w:bCs w:val="0"/>
          <w:sz w:val="21"/>
          <w:szCs w:val="21"/>
          <w:highlight w:val="none"/>
        </w:rPr>
      </w:pPr>
      <w:r>
        <w:rPr>
          <w:b w:val="0"/>
          <w:bCs w:val="0"/>
          <w:sz w:val="21"/>
          <w:szCs w:val="21"/>
          <w:highlight w:val="none"/>
        </w:rPr>
        <w:t>检验机组主</w:t>
      </w:r>
      <w:r>
        <w:rPr>
          <w:rFonts w:hint="eastAsia"/>
          <w:b w:val="0"/>
          <w:bCs w:val="0"/>
          <w:sz w:val="21"/>
          <w:szCs w:val="21"/>
          <w:highlight w:val="none"/>
          <w:lang w:eastAsia="zh-CN"/>
        </w:rPr>
        <w:t>、</w:t>
      </w:r>
      <w:r>
        <w:rPr>
          <w:b w:val="0"/>
          <w:bCs w:val="0"/>
          <w:sz w:val="21"/>
          <w:szCs w:val="21"/>
          <w:highlight w:val="none"/>
        </w:rPr>
        <w:t>辅机</w:t>
      </w:r>
      <w:r>
        <w:rPr>
          <w:rFonts w:hint="eastAsia"/>
          <w:b w:val="0"/>
          <w:bCs w:val="0"/>
          <w:sz w:val="21"/>
          <w:szCs w:val="21"/>
          <w:highlight w:val="none"/>
          <w:lang w:val="en-US" w:eastAsia="zh-CN"/>
        </w:rPr>
        <w:t>性能</w:t>
      </w:r>
      <w:r>
        <w:rPr>
          <w:b w:val="0"/>
          <w:bCs w:val="0"/>
          <w:sz w:val="21"/>
          <w:szCs w:val="21"/>
          <w:highlight w:val="none"/>
        </w:rPr>
        <w:t>能否</w:t>
      </w:r>
      <w:r>
        <w:rPr>
          <w:rFonts w:hint="eastAsia"/>
          <w:b w:val="0"/>
          <w:bCs w:val="0"/>
          <w:sz w:val="21"/>
          <w:szCs w:val="21"/>
          <w:highlight w:val="none"/>
          <w:lang w:val="en-US" w:eastAsia="zh-CN"/>
        </w:rPr>
        <w:t>满足</w:t>
      </w:r>
      <w:r>
        <w:rPr>
          <w:b w:val="0"/>
          <w:bCs w:val="0"/>
          <w:sz w:val="21"/>
          <w:szCs w:val="21"/>
          <w:highlight w:val="none"/>
        </w:rPr>
        <w:t>机组各种运行工况</w:t>
      </w:r>
      <w:r>
        <w:rPr>
          <w:rFonts w:hint="eastAsia"/>
          <w:b w:val="0"/>
          <w:bCs w:val="0"/>
          <w:sz w:val="21"/>
          <w:szCs w:val="21"/>
          <w:highlight w:val="none"/>
          <w:lang w:eastAsia="zh-CN"/>
        </w:rPr>
        <w:t>。</w:t>
      </w:r>
    </w:p>
    <w:p w14:paraId="31B450B0">
      <w:pPr>
        <w:pageBreakBefore w:val="0"/>
        <w:widowControl w:val="0"/>
        <w:numPr>
          <w:ilvl w:val="0"/>
          <w:numId w:val="52"/>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b w:val="0"/>
          <w:bCs w:val="0"/>
          <w:sz w:val="21"/>
          <w:szCs w:val="21"/>
        </w:rPr>
      </w:pPr>
      <w:r>
        <w:rPr>
          <w:rFonts w:hint="eastAsia"/>
          <w:b w:val="0"/>
          <w:bCs w:val="0"/>
          <w:sz w:val="21"/>
          <w:szCs w:val="21"/>
        </w:rPr>
        <w:t>投用并检验机组</w:t>
      </w:r>
      <w:r>
        <w:rPr>
          <w:rFonts w:hint="eastAsia"/>
          <w:b w:val="0"/>
          <w:bCs w:val="0"/>
          <w:sz w:val="21"/>
          <w:szCs w:val="21"/>
          <w:lang w:val="en-US" w:eastAsia="zh-CN"/>
        </w:rPr>
        <w:t>的自动调节品质</w:t>
      </w:r>
      <w:r>
        <w:rPr>
          <w:rFonts w:hint="eastAsia"/>
          <w:b w:val="0"/>
          <w:bCs w:val="0"/>
          <w:sz w:val="21"/>
          <w:szCs w:val="21"/>
        </w:rPr>
        <w:t>。</w:t>
      </w:r>
    </w:p>
    <w:p w14:paraId="14DA5EF1">
      <w:pPr>
        <w:pageBreakBefore w:val="0"/>
        <w:widowControl w:val="0"/>
        <w:numPr>
          <w:ilvl w:val="0"/>
          <w:numId w:val="51"/>
        </w:numPr>
        <w:tabs>
          <w:tab w:val="clear" w:pos="0"/>
        </w:tabs>
        <w:kinsoku/>
        <w:wordWrap/>
        <w:overflowPunct/>
        <w:topLinePunct w:val="0"/>
        <w:autoSpaceDE/>
        <w:autoSpaceDN/>
        <w:bidi w:val="0"/>
        <w:snapToGrid/>
        <w:spacing w:line="240" w:lineRule="auto"/>
        <w:textAlignment w:val="auto"/>
        <w:rPr>
          <w:b/>
          <w:bCs/>
          <w:sz w:val="21"/>
          <w:szCs w:val="21"/>
          <w:highlight w:val="none"/>
        </w:rPr>
      </w:pPr>
      <w:r>
        <w:rPr>
          <w:b/>
          <w:bCs/>
          <w:sz w:val="21"/>
          <w:szCs w:val="21"/>
          <w:highlight w:val="none"/>
        </w:rPr>
        <w:t>条件与要求</w:t>
      </w:r>
    </w:p>
    <w:p w14:paraId="74A108BB">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调试组织机构已成立，职责分工明确，通讯联系畅通。</w:t>
      </w:r>
    </w:p>
    <w:p w14:paraId="72B123DA">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生产准备工作就绪，主、辅岗运行人员配备齐全，经过培训具备上岗条件。</w:t>
      </w:r>
    </w:p>
    <w:p w14:paraId="358CEB7C">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rFonts w:hint="eastAsia"/>
          <w:color w:val="000000"/>
          <w:szCs w:val="21"/>
          <w:highlight w:val="none"/>
          <w:lang w:val="en-US" w:eastAsia="zh-CN"/>
        </w:rPr>
        <w:t>整套启动调试计划、重要调试方案已经履行编制、审核、批准程序发放至各单位，并组织相关</w:t>
      </w:r>
      <w:r>
        <w:rPr>
          <w:highlight w:val="none"/>
        </w:rPr>
        <w:t>人员学习</w:t>
      </w:r>
      <w:r>
        <w:rPr>
          <w:rFonts w:hint="eastAsia"/>
          <w:highlight w:val="none"/>
          <w:lang w:eastAsia="zh-CN"/>
        </w:rPr>
        <w:t>，</w:t>
      </w:r>
      <w:r>
        <w:rPr>
          <w:highlight w:val="none"/>
        </w:rPr>
        <w:t>完成安全和技术交底</w:t>
      </w:r>
      <w:r>
        <w:rPr>
          <w:sz w:val="21"/>
          <w:szCs w:val="21"/>
          <w:highlight w:val="none"/>
        </w:rPr>
        <w:t>。</w:t>
      </w:r>
    </w:p>
    <w:p w14:paraId="2B9A5D63">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color w:val="000000"/>
          <w:szCs w:val="21"/>
          <w:highlight w:val="none"/>
          <w:lang w:val="en-US" w:eastAsia="zh-CN"/>
        </w:rPr>
      </w:pPr>
      <w:r>
        <w:rPr>
          <w:rFonts w:hint="eastAsia"/>
          <w:color w:val="000000"/>
          <w:szCs w:val="21"/>
          <w:highlight w:val="none"/>
          <w:lang w:val="en-US" w:eastAsia="zh-CN"/>
        </w:rPr>
        <w:t>消防系统已验收，具备投运条件。</w:t>
      </w:r>
    </w:p>
    <w:p w14:paraId="190C1860">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应在整套启动调试前完成的分系统调试完毕，具备投运条件。</w:t>
      </w:r>
    </w:p>
    <w:p w14:paraId="5D7C6FE1">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启动曲线已在主控室张挂。</w:t>
      </w:r>
    </w:p>
    <w:p w14:paraId="39B32C95">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整套启动调试需要化学药品、检测仪器及其它生产必需品已备足和配齐。</w:t>
      </w:r>
    </w:p>
    <w:p w14:paraId="62FE2953">
      <w:pPr>
        <w:pageBreakBefore w:val="0"/>
        <w:widowControl w:val="0"/>
        <w:numPr>
          <w:ilvl w:val="0"/>
          <w:numId w:val="53"/>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color w:val="000000"/>
          <w:szCs w:val="21"/>
          <w:highlight w:val="none"/>
          <w:lang w:val="en-US" w:eastAsia="zh-CN"/>
        </w:rPr>
      </w:pPr>
      <w:r>
        <w:rPr>
          <w:rFonts w:hint="eastAsia"/>
          <w:color w:val="000000"/>
          <w:szCs w:val="21"/>
          <w:highlight w:val="none"/>
          <w:lang w:val="en-US" w:eastAsia="zh-CN"/>
        </w:rPr>
        <w:t>启委会已经成立并召开了首次全体会议，听取并审议了关于整套启动调试准备情况的汇报，并做出准予进入整套启动调试的决定。</w:t>
      </w:r>
    </w:p>
    <w:p w14:paraId="2A8F7EE0">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1" w:name="_Toc19614"/>
      <w:r>
        <w:rPr>
          <w:rFonts w:hint="eastAsia" w:ascii="Arial" w:hAnsi="Arial" w:cs="Times New Roman"/>
          <w:b w:val="0"/>
          <w:bCs w:val="0"/>
          <w:sz w:val="21"/>
          <w:szCs w:val="21"/>
        </w:rPr>
        <w:t>空气透平启动前应投运的系统</w:t>
      </w:r>
      <w:r>
        <w:rPr>
          <w:rFonts w:hint="eastAsia" w:ascii="Arial" w:hAnsi="Arial" w:cs="Times New Roman"/>
          <w:b w:val="0"/>
          <w:bCs w:val="0"/>
          <w:sz w:val="21"/>
          <w:szCs w:val="21"/>
          <w:lang w:val="en-US" w:eastAsia="zh-CN"/>
        </w:rPr>
        <w:t>及</w:t>
      </w:r>
      <w:r>
        <w:rPr>
          <w:rFonts w:hint="eastAsia" w:ascii="Arial" w:hAnsi="Arial" w:cs="Times New Roman"/>
          <w:b w:val="0"/>
          <w:bCs w:val="0"/>
          <w:sz w:val="21"/>
          <w:szCs w:val="21"/>
        </w:rPr>
        <w:t>注意事项</w:t>
      </w:r>
      <w:bookmarkEnd w:id="51"/>
    </w:p>
    <w:p w14:paraId="7877FC3B">
      <w:pPr>
        <w:pageBreakBefore w:val="0"/>
        <w:widowControl w:val="0"/>
        <w:numPr>
          <w:ilvl w:val="0"/>
          <w:numId w:val="54"/>
        </w:numPr>
        <w:tabs>
          <w:tab w:val="clear" w:pos="0"/>
        </w:tabs>
        <w:kinsoku/>
        <w:wordWrap/>
        <w:overflowPunct/>
        <w:topLinePunct w:val="0"/>
        <w:autoSpaceDE/>
        <w:autoSpaceDN/>
        <w:bidi w:val="0"/>
        <w:snapToGrid/>
        <w:spacing w:line="240" w:lineRule="auto"/>
        <w:textAlignment w:val="auto"/>
        <w:rPr>
          <w:b/>
          <w:bCs/>
          <w:sz w:val="21"/>
          <w:szCs w:val="21"/>
        </w:rPr>
      </w:pPr>
      <w:r>
        <w:rPr>
          <w:rFonts w:hint="eastAsia"/>
          <w:b/>
          <w:bCs/>
          <w:sz w:val="21"/>
          <w:szCs w:val="21"/>
        </w:rPr>
        <w:t>空气透平启动前应投运的系统</w:t>
      </w:r>
    </w:p>
    <w:p w14:paraId="16FDA0E9">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lang w:val="en-US" w:eastAsia="zh-CN"/>
        </w:rPr>
        <w:t>循环水系统</w:t>
      </w:r>
      <w:r>
        <w:rPr>
          <w:rFonts w:hint="eastAsia" w:ascii="Times New Roman" w:hAnsi="Times New Roman" w:cs="Times New Roman"/>
          <w:b w:val="0"/>
          <w:bCs w:val="0"/>
          <w:sz w:val="21"/>
          <w:szCs w:val="21"/>
          <w:lang w:val="en-US" w:eastAsia="zh-CN"/>
        </w:rPr>
        <w:t>；</w:t>
      </w:r>
    </w:p>
    <w:p w14:paraId="150F6E40">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闭式冷却水系统</w:t>
      </w:r>
      <w:r>
        <w:rPr>
          <w:rFonts w:hint="eastAsia" w:ascii="Times New Roman" w:hAnsi="Times New Roman" w:cs="Times New Roman"/>
          <w:b w:val="0"/>
          <w:bCs w:val="0"/>
          <w:sz w:val="21"/>
          <w:szCs w:val="21"/>
          <w:lang w:val="en-US" w:eastAsia="zh-CN"/>
        </w:rPr>
        <w:t>；</w:t>
      </w:r>
    </w:p>
    <w:p w14:paraId="1311D337">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开式冷却水系统</w:t>
      </w:r>
      <w:r>
        <w:rPr>
          <w:rFonts w:hint="eastAsia" w:ascii="Times New Roman" w:hAnsi="Times New Roman" w:cs="Times New Roman"/>
          <w:b w:val="0"/>
          <w:bCs w:val="0"/>
          <w:sz w:val="21"/>
          <w:szCs w:val="21"/>
          <w:lang w:val="en-US" w:eastAsia="zh-CN"/>
        </w:rPr>
        <w:t>；</w:t>
      </w:r>
    </w:p>
    <w:p w14:paraId="680D82B9">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储换热系统</w:t>
      </w:r>
      <w:r>
        <w:rPr>
          <w:rFonts w:hint="eastAsia" w:ascii="Times New Roman" w:hAnsi="Times New Roman" w:cs="Times New Roman"/>
          <w:b w:val="0"/>
          <w:bCs w:val="0"/>
          <w:sz w:val="21"/>
          <w:szCs w:val="21"/>
          <w:lang w:val="en-US" w:eastAsia="zh-CN"/>
        </w:rPr>
        <w:t>；</w:t>
      </w:r>
    </w:p>
    <w:p w14:paraId="6667EDAE">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调节保安系统及控制油系统；</w:t>
      </w:r>
    </w:p>
    <w:p w14:paraId="42E0F508">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润滑油、顶轴油系统及盘车装置</w:t>
      </w:r>
      <w:r>
        <w:rPr>
          <w:rFonts w:hint="eastAsia" w:ascii="Times New Roman" w:hAnsi="Times New Roman" w:cs="Times New Roman"/>
          <w:b w:val="0"/>
          <w:bCs w:val="0"/>
          <w:sz w:val="21"/>
          <w:szCs w:val="21"/>
          <w:lang w:val="en-US" w:eastAsia="zh-CN"/>
        </w:rPr>
        <w:t>；</w:t>
      </w:r>
    </w:p>
    <w:p w14:paraId="33405329">
      <w:pPr>
        <w:pageBreakBefore w:val="0"/>
        <w:widowControl w:val="0"/>
        <w:numPr>
          <w:ilvl w:val="0"/>
          <w:numId w:val="55"/>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轴封系统</w:t>
      </w:r>
      <w:r>
        <w:rPr>
          <w:rFonts w:hint="eastAsia" w:ascii="Times New Roman" w:hAnsi="Times New Roman" w:cs="Times New Roman"/>
          <w:b w:val="0"/>
          <w:bCs w:val="0"/>
          <w:sz w:val="21"/>
          <w:szCs w:val="21"/>
          <w:lang w:val="en-US" w:eastAsia="zh-CN"/>
        </w:rPr>
        <w:t>。</w:t>
      </w:r>
    </w:p>
    <w:p w14:paraId="678AA13D">
      <w:pPr>
        <w:pageBreakBefore w:val="0"/>
        <w:widowControl w:val="0"/>
        <w:numPr>
          <w:ilvl w:val="0"/>
          <w:numId w:val="54"/>
        </w:numPr>
        <w:tabs>
          <w:tab w:val="clear" w:pos="0"/>
        </w:tabs>
        <w:kinsoku/>
        <w:wordWrap/>
        <w:overflowPunct/>
        <w:topLinePunct w:val="0"/>
        <w:autoSpaceDE/>
        <w:autoSpaceDN/>
        <w:bidi w:val="0"/>
        <w:snapToGrid/>
        <w:spacing w:line="240" w:lineRule="auto"/>
        <w:textAlignment w:val="auto"/>
        <w:rPr>
          <w:rFonts w:hint="eastAsia"/>
          <w:b/>
          <w:bCs/>
          <w:sz w:val="21"/>
          <w:szCs w:val="21"/>
        </w:rPr>
      </w:pPr>
      <w:r>
        <w:rPr>
          <w:rFonts w:hint="eastAsia"/>
          <w:b/>
          <w:bCs/>
          <w:sz w:val="21"/>
          <w:szCs w:val="21"/>
        </w:rPr>
        <w:t>系统</w:t>
      </w:r>
      <w:r>
        <w:rPr>
          <w:rFonts w:hint="eastAsia"/>
          <w:b/>
          <w:bCs/>
          <w:sz w:val="21"/>
          <w:szCs w:val="21"/>
          <w:lang w:val="en-US" w:eastAsia="zh-CN"/>
        </w:rPr>
        <w:t>投运</w:t>
      </w:r>
      <w:r>
        <w:rPr>
          <w:rFonts w:hint="eastAsia"/>
          <w:b/>
          <w:bCs/>
          <w:sz w:val="21"/>
          <w:szCs w:val="21"/>
        </w:rPr>
        <w:t>注意事项</w:t>
      </w:r>
    </w:p>
    <w:p w14:paraId="2F223F2B">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strike w:val="0"/>
          <w:dstrike w:val="0"/>
          <w:sz w:val="21"/>
          <w:szCs w:val="21"/>
          <w:highlight w:val="none"/>
        </w:rPr>
      </w:pPr>
      <w:r>
        <w:rPr>
          <w:rFonts w:hint="default" w:ascii="Times New Roman" w:hAnsi="Times New Roman" w:eastAsia="宋体" w:cs="Times New Roman"/>
          <w:b w:val="0"/>
          <w:bCs w:val="0"/>
          <w:sz w:val="21"/>
          <w:szCs w:val="21"/>
          <w:highlight w:val="none"/>
          <w:lang w:val="en-US" w:eastAsia="zh-CN"/>
        </w:rPr>
        <w:t>循环水</w:t>
      </w:r>
      <w:r>
        <w:rPr>
          <w:sz w:val="21"/>
          <w:szCs w:val="21"/>
          <w:highlight w:val="none"/>
        </w:rPr>
        <w:t>系统投用后，</w:t>
      </w:r>
      <w:r>
        <w:rPr>
          <w:rFonts w:hint="eastAsia"/>
          <w:sz w:val="21"/>
          <w:szCs w:val="21"/>
          <w:highlight w:val="none"/>
          <w:lang w:val="en-US" w:eastAsia="zh-CN"/>
        </w:rPr>
        <w:t>应</w:t>
      </w:r>
      <w:r>
        <w:rPr>
          <w:sz w:val="21"/>
          <w:szCs w:val="21"/>
          <w:highlight w:val="none"/>
        </w:rPr>
        <w:t>根据各辅机运行要求，适时投入各用户</w:t>
      </w:r>
      <w:r>
        <w:rPr>
          <w:rFonts w:hint="eastAsia" w:ascii="Times New Roman" w:hAnsi="Times New Roman" w:cs="Times New Roman"/>
          <w:b w:val="0"/>
          <w:bCs w:val="0"/>
          <w:sz w:val="21"/>
          <w:szCs w:val="21"/>
          <w:highlight w:val="none"/>
          <w:lang w:val="en-US" w:eastAsia="zh-CN"/>
        </w:rPr>
        <w:t>；</w:t>
      </w:r>
    </w:p>
    <w:p w14:paraId="79B91348">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strike w:val="0"/>
          <w:dstrike w:val="0"/>
          <w:sz w:val="21"/>
          <w:szCs w:val="21"/>
          <w:highlight w:val="none"/>
        </w:rPr>
      </w:pPr>
      <w:r>
        <w:rPr>
          <w:sz w:val="21"/>
          <w:szCs w:val="21"/>
          <w:highlight w:val="none"/>
        </w:rPr>
        <w:t>闭式冷却水系统投用后，</w:t>
      </w:r>
      <w:r>
        <w:rPr>
          <w:rFonts w:hint="eastAsia"/>
          <w:sz w:val="21"/>
          <w:szCs w:val="21"/>
          <w:highlight w:val="none"/>
          <w:lang w:val="en-US" w:eastAsia="zh-CN"/>
        </w:rPr>
        <w:t>应</w:t>
      </w:r>
      <w:r>
        <w:rPr>
          <w:sz w:val="21"/>
          <w:szCs w:val="21"/>
          <w:highlight w:val="none"/>
        </w:rPr>
        <w:t>根据各辅机运行要求，适时投入各用户</w:t>
      </w:r>
      <w:r>
        <w:rPr>
          <w:rFonts w:hint="eastAsia"/>
          <w:sz w:val="21"/>
          <w:szCs w:val="21"/>
          <w:highlight w:val="none"/>
          <w:lang w:eastAsia="zh-CN"/>
        </w:rPr>
        <w:t>。</w:t>
      </w:r>
      <w:r>
        <w:rPr>
          <w:strike w:val="0"/>
          <w:dstrike w:val="0"/>
          <w:sz w:val="21"/>
          <w:szCs w:val="21"/>
          <w:highlight w:val="none"/>
        </w:rPr>
        <w:t>定期化验水质</w:t>
      </w:r>
      <w:r>
        <w:rPr>
          <w:rFonts w:hint="eastAsia"/>
          <w:strike w:val="0"/>
          <w:dstrike w:val="0"/>
          <w:sz w:val="21"/>
          <w:szCs w:val="21"/>
          <w:highlight w:val="none"/>
          <w:lang w:eastAsia="zh-CN"/>
        </w:rPr>
        <w:t>，</w:t>
      </w:r>
      <w:r>
        <w:rPr>
          <w:strike w:val="0"/>
          <w:dstrike w:val="0"/>
          <w:sz w:val="21"/>
          <w:szCs w:val="21"/>
          <w:highlight w:val="none"/>
        </w:rPr>
        <w:t>进行加药工作，维持闭式冷却水</w:t>
      </w:r>
      <w:r>
        <w:rPr>
          <w:rFonts w:hint="eastAsia"/>
          <w:strike w:val="0"/>
          <w:dstrike w:val="0"/>
          <w:sz w:val="21"/>
          <w:szCs w:val="21"/>
          <w:highlight w:val="none"/>
          <w:lang w:val="en-US" w:eastAsia="zh-CN"/>
        </w:rPr>
        <w:t>P</w:t>
      </w:r>
      <w:r>
        <w:rPr>
          <w:strike w:val="0"/>
          <w:dstrike w:val="0"/>
          <w:sz w:val="21"/>
          <w:szCs w:val="21"/>
          <w:highlight w:val="none"/>
        </w:rPr>
        <w:t>H值和电导率</w:t>
      </w:r>
      <w:r>
        <w:rPr>
          <w:rFonts w:hint="eastAsia" w:ascii="Times New Roman" w:hAnsi="Times New Roman" w:cs="Times New Roman"/>
          <w:b w:val="0"/>
          <w:bCs w:val="0"/>
          <w:sz w:val="21"/>
          <w:szCs w:val="21"/>
          <w:highlight w:val="none"/>
          <w:lang w:val="en-US" w:eastAsia="zh-CN"/>
        </w:rPr>
        <w:t>；</w:t>
      </w:r>
    </w:p>
    <w:p w14:paraId="0FC1FA38">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rFonts w:hint="default"/>
          <w:sz w:val="21"/>
          <w:szCs w:val="21"/>
          <w:highlight w:val="none"/>
          <w:lang w:val="en-US" w:eastAsia="zh-CN"/>
        </w:rPr>
        <w:t>储换热</w:t>
      </w:r>
      <w:r>
        <w:rPr>
          <w:sz w:val="21"/>
          <w:szCs w:val="21"/>
          <w:highlight w:val="none"/>
        </w:rPr>
        <w:t>系统</w:t>
      </w:r>
      <w:r>
        <w:rPr>
          <w:rFonts w:hint="default"/>
          <w:sz w:val="21"/>
          <w:szCs w:val="21"/>
          <w:highlight w:val="none"/>
          <w:lang w:val="en-US" w:eastAsia="zh-CN"/>
        </w:rPr>
        <w:t>循环泵、调节阀</w:t>
      </w:r>
      <w:r>
        <w:rPr>
          <w:sz w:val="21"/>
          <w:szCs w:val="21"/>
          <w:highlight w:val="none"/>
        </w:rPr>
        <w:t>投入自动</w:t>
      </w:r>
      <w:r>
        <w:rPr>
          <w:rFonts w:hint="default"/>
          <w:sz w:val="21"/>
          <w:szCs w:val="21"/>
          <w:highlight w:val="none"/>
          <w:lang w:eastAsia="zh-CN"/>
        </w:rPr>
        <w:t>，</w:t>
      </w:r>
      <w:r>
        <w:rPr>
          <w:rFonts w:hint="eastAsia"/>
          <w:sz w:val="21"/>
          <w:szCs w:val="21"/>
          <w:highlight w:val="none"/>
          <w:lang w:val="en-US" w:eastAsia="zh-CN"/>
        </w:rPr>
        <w:t>自动</w:t>
      </w:r>
      <w:r>
        <w:rPr>
          <w:rFonts w:hint="default"/>
          <w:sz w:val="21"/>
          <w:szCs w:val="21"/>
          <w:highlight w:val="none"/>
          <w:lang w:val="en-US" w:eastAsia="zh-CN"/>
        </w:rPr>
        <w:t>调整空气透平进气温度</w:t>
      </w:r>
      <w:r>
        <w:rPr>
          <w:rFonts w:hint="eastAsia" w:ascii="Times New Roman" w:hAnsi="Times New Roman" w:cs="Times New Roman"/>
          <w:b w:val="0"/>
          <w:bCs w:val="0"/>
          <w:sz w:val="21"/>
          <w:szCs w:val="21"/>
          <w:highlight w:val="none"/>
          <w:lang w:val="en-US" w:eastAsia="zh-CN"/>
        </w:rPr>
        <w:t>；</w:t>
      </w:r>
    </w:p>
    <w:p w14:paraId="67101BAD">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sz w:val="21"/>
          <w:szCs w:val="21"/>
          <w:highlight w:val="none"/>
          <w:lang w:val="en-US" w:eastAsia="zh-CN"/>
        </w:rPr>
      </w:pPr>
      <w:r>
        <w:rPr>
          <w:rFonts w:hint="default"/>
          <w:sz w:val="21"/>
          <w:szCs w:val="21"/>
          <w:highlight w:val="none"/>
          <w:lang w:val="en-US" w:eastAsia="zh-CN"/>
        </w:rPr>
        <w:t>润滑油系统投</w:t>
      </w:r>
      <w:r>
        <w:rPr>
          <w:rFonts w:hint="eastAsia"/>
          <w:sz w:val="21"/>
          <w:szCs w:val="21"/>
          <w:highlight w:val="none"/>
          <w:lang w:val="en-US" w:eastAsia="zh-CN"/>
        </w:rPr>
        <w:t>运</w:t>
      </w:r>
      <w:r>
        <w:rPr>
          <w:rFonts w:hint="default"/>
          <w:sz w:val="21"/>
          <w:szCs w:val="21"/>
          <w:highlight w:val="none"/>
          <w:lang w:val="en-US" w:eastAsia="zh-CN"/>
        </w:rPr>
        <w:t>后，检查确认润滑油母管压力正常</w:t>
      </w:r>
      <w:r>
        <w:rPr>
          <w:rFonts w:hint="eastAsia"/>
          <w:sz w:val="21"/>
          <w:szCs w:val="21"/>
          <w:highlight w:val="none"/>
          <w:lang w:val="en-US" w:eastAsia="zh-CN"/>
        </w:rPr>
        <w:t>，</w:t>
      </w:r>
      <w:r>
        <w:rPr>
          <w:rFonts w:hint="default"/>
          <w:sz w:val="21"/>
          <w:szCs w:val="21"/>
          <w:highlight w:val="none"/>
          <w:lang w:val="en-US" w:eastAsia="zh-CN"/>
        </w:rPr>
        <w:t>调整油箱油温，满足设备供货商要求</w:t>
      </w:r>
      <w:r>
        <w:rPr>
          <w:rFonts w:hint="eastAsia" w:ascii="Times New Roman" w:hAnsi="Times New Roman" w:cs="Times New Roman"/>
          <w:b w:val="0"/>
          <w:bCs w:val="0"/>
          <w:sz w:val="21"/>
          <w:szCs w:val="21"/>
          <w:highlight w:val="none"/>
          <w:lang w:val="en-US" w:eastAsia="zh-CN"/>
        </w:rPr>
        <w:t>；</w:t>
      </w:r>
    </w:p>
    <w:p w14:paraId="1B8989C9">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sz w:val="21"/>
          <w:szCs w:val="21"/>
          <w:highlight w:val="none"/>
          <w:lang w:val="en-US" w:eastAsia="zh-CN"/>
        </w:rPr>
      </w:pPr>
      <w:r>
        <w:rPr>
          <w:rFonts w:hint="default"/>
          <w:sz w:val="21"/>
          <w:szCs w:val="21"/>
          <w:highlight w:val="none"/>
          <w:lang w:val="en-US" w:eastAsia="zh-CN"/>
        </w:rPr>
        <w:t>空气透平顶轴油系统投</w:t>
      </w:r>
      <w:r>
        <w:rPr>
          <w:rFonts w:hint="eastAsia"/>
          <w:sz w:val="21"/>
          <w:szCs w:val="21"/>
          <w:highlight w:val="none"/>
          <w:lang w:val="en-US" w:eastAsia="zh-CN"/>
        </w:rPr>
        <w:t>运</w:t>
      </w:r>
      <w:r>
        <w:rPr>
          <w:rFonts w:hint="default"/>
          <w:sz w:val="21"/>
          <w:szCs w:val="21"/>
          <w:highlight w:val="none"/>
          <w:lang w:val="en-US" w:eastAsia="zh-CN"/>
        </w:rPr>
        <w:t>后，</w:t>
      </w:r>
      <w:r>
        <w:rPr>
          <w:rFonts w:hint="eastAsia"/>
          <w:sz w:val="21"/>
          <w:szCs w:val="21"/>
          <w:highlight w:val="none"/>
          <w:lang w:val="en-US" w:eastAsia="zh-CN"/>
        </w:rPr>
        <w:t>检查</w:t>
      </w:r>
      <w:r>
        <w:rPr>
          <w:rFonts w:hint="default"/>
          <w:sz w:val="21"/>
          <w:szCs w:val="21"/>
          <w:highlight w:val="none"/>
          <w:lang w:val="en-US" w:eastAsia="zh-CN"/>
        </w:rPr>
        <w:t>确认顶轴油母管压力和各轴瓦顶轴油压力正常</w:t>
      </w:r>
      <w:r>
        <w:rPr>
          <w:rFonts w:hint="eastAsia"/>
          <w:sz w:val="21"/>
          <w:szCs w:val="21"/>
          <w:highlight w:val="none"/>
          <w:lang w:val="en-US" w:eastAsia="zh-CN"/>
        </w:rPr>
        <w:t>，</w:t>
      </w:r>
      <w:r>
        <w:rPr>
          <w:rFonts w:hint="default"/>
          <w:sz w:val="21"/>
          <w:szCs w:val="21"/>
          <w:highlight w:val="none"/>
          <w:lang w:val="en-US" w:eastAsia="zh-CN"/>
        </w:rPr>
        <w:t>满足设备供货商要求</w:t>
      </w:r>
      <w:r>
        <w:rPr>
          <w:rFonts w:hint="eastAsia" w:ascii="Times New Roman" w:hAnsi="Times New Roman" w:cs="Times New Roman"/>
          <w:b w:val="0"/>
          <w:bCs w:val="0"/>
          <w:sz w:val="21"/>
          <w:szCs w:val="21"/>
          <w:highlight w:val="none"/>
          <w:lang w:val="en-US" w:eastAsia="zh-CN"/>
        </w:rPr>
        <w:t>；</w:t>
      </w:r>
    </w:p>
    <w:p w14:paraId="0D599598">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sz w:val="21"/>
          <w:szCs w:val="21"/>
          <w:highlight w:val="none"/>
          <w:lang w:val="en-US" w:eastAsia="zh-CN"/>
        </w:rPr>
      </w:pPr>
      <w:r>
        <w:rPr>
          <w:rFonts w:hint="default"/>
          <w:sz w:val="21"/>
          <w:szCs w:val="21"/>
          <w:highlight w:val="none"/>
          <w:lang w:val="en-US" w:eastAsia="zh-CN"/>
        </w:rPr>
        <w:t>盘车转速</w:t>
      </w:r>
      <w:r>
        <w:rPr>
          <w:rFonts w:hint="eastAsia"/>
          <w:sz w:val="21"/>
          <w:szCs w:val="21"/>
          <w:highlight w:val="none"/>
          <w:lang w:val="en-US" w:eastAsia="zh-CN"/>
        </w:rPr>
        <w:t>应</w:t>
      </w:r>
      <w:r>
        <w:rPr>
          <w:rFonts w:hint="default"/>
          <w:sz w:val="21"/>
          <w:szCs w:val="21"/>
          <w:highlight w:val="none"/>
          <w:lang w:val="en-US" w:eastAsia="zh-CN"/>
        </w:rPr>
        <w:t>满足设备供货商要求</w:t>
      </w:r>
      <w:r>
        <w:rPr>
          <w:rFonts w:hint="eastAsia" w:ascii="Times New Roman" w:hAnsi="Times New Roman" w:cs="Times New Roman"/>
          <w:b w:val="0"/>
          <w:bCs w:val="0"/>
          <w:sz w:val="21"/>
          <w:szCs w:val="21"/>
          <w:highlight w:val="none"/>
          <w:lang w:val="en-US" w:eastAsia="zh-CN"/>
        </w:rPr>
        <w:t>；</w:t>
      </w:r>
    </w:p>
    <w:p w14:paraId="5CB753AA">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rFonts w:hint="eastAsia"/>
          <w:sz w:val="21"/>
          <w:szCs w:val="21"/>
          <w:highlight w:val="none"/>
        </w:rPr>
        <w:t>空气透平</w:t>
      </w:r>
      <w:r>
        <w:rPr>
          <w:sz w:val="21"/>
          <w:szCs w:val="21"/>
          <w:highlight w:val="none"/>
        </w:rPr>
        <w:t>首次冲转前，应进行润滑油系统滤网及冷油器切换试验</w:t>
      </w:r>
      <w:r>
        <w:rPr>
          <w:rFonts w:hint="eastAsia"/>
          <w:sz w:val="21"/>
          <w:szCs w:val="21"/>
          <w:highlight w:val="none"/>
          <w:lang w:val="en-US" w:eastAsia="zh-CN"/>
        </w:rPr>
        <w:t>；</w:t>
      </w:r>
    </w:p>
    <w:p w14:paraId="7781F7BB">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sz w:val="21"/>
          <w:szCs w:val="21"/>
          <w:highlight w:val="none"/>
          <w:lang w:val="en-US" w:eastAsia="zh-CN"/>
        </w:rPr>
      </w:pPr>
      <w:r>
        <w:rPr>
          <w:rFonts w:hint="default"/>
          <w:sz w:val="21"/>
          <w:szCs w:val="21"/>
          <w:highlight w:val="none"/>
          <w:lang w:val="en-US" w:eastAsia="zh-CN"/>
        </w:rPr>
        <w:t>机组首次启动前，</w:t>
      </w:r>
      <w:r>
        <w:rPr>
          <w:rFonts w:hint="eastAsia"/>
          <w:sz w:val="21"/>
          <w:szCs w:val="21"/>
          <w:highlight w:val="none"/>
          <w:lang w:val="en-US" w:eastAsia="zh-CN"/>
        </w:rPr>
        <w:t>空气透平</w:t>
      </w:r>
      <w:r>
        <w:rPr>
          <w:rFonts w:hint="default"/>
          <w:sz w:val="21"/>
          <w:szCs w:val="21"/>
          <w:highlight w:val="none"/>
          <w:lang w:val="en-US" w:eastAsia="zh-CN"/>
        </w:rPr>
        <w:t>转子连续盘车应不少于24h</w:t>
      </w:r>
      <w:r>
        <w:rPr>
          <w:rFonts w:hint="eastAsia" w:ascii="Times New Roman" w:hAnsi="Times New Roman" w:cs="Times New Roman"/>
          <w:b w:val="0"/>
          <w:bCs w:val="0"/>
          <w:sz w:val="21"/>
          <w:szCs w:val="21"/>
          <w:highlight w:val="none"/>
          <w:lang w:val="en-US" w:eastAsia="zh-CN"/>
        </w:rPr>
        <w:t>；</w:t>
      </w:r>
    </w:p>
    <w:p w14:paraId="7BB4260A">
      <w:pPr>
        <w:pageBreakBefore w:val="0"/>
        <w:widowControl w:val="0"/>
        <w:numPr>
          <w:ilvl w:val="0"/>
          <w:numId w:val="56"/>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sz w:val="21"/>
          <w:szCs w:val="21"/>
        </w:rPr>
        <w:t>根据</w:t>
      </w:r>
      <w:r>
        <w:rPr>
          <w:rFonts w:hint="eastAsia"/>
          <w:sz w:val="21"/>
          <w:szCs w:val="21"/>
        </w:rPr>
        <w:t>空气透平</w:t>
      </w:r>
      <w:r>
        <w:rPr>
          <w:rFonts w:hint="eastAsia"/>
          <w:sz w:val="21"/>
          <w:szCs w:val="21"/>
          <w:lang w:val="en-US" w:eastAsia="zh-CN"/>
        </w:rPr>
        <w:t>轴封漏气</w:t>
      </w:r>
      <w:r>
        <w:rPr>
          <w:sz w:val="21"/>
          <w:szCs w:val="21"/>
        </w:rPr>
        <w:t>状态，</w:t>
      </w:r>
      <w:r>
        <w:rPr>
          <w:rFonts w:hint="eastAsia"/>
          <w:sz w:val="21"/>
          <w:szCs w:val="21"/>
        </w:rPr>
        <w:t>调整</w:t>
      </w:r>
      <w:r>
        <w:rPr>
          <w:rFonts w:hint="eastAsia"/>
          <w:sz w:val="21"/>
          <w:szCs w:val="21"/>
          <w:lang w:val="en-US" w:eastAsia="zh-CN"/>
        </w:rPr>
        <w:t>轴封风机出力</w:t>
      </w:r>
      <w:r>
        <w:rPr>
          <w:sz w:val="21"/>
          <w:szCs w:val="21"/>
        </w:rPr>
        <w:t>。</w:t>
      </w:r>
    </w:p>
    <w:p w14:paraId="5D058CE4">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2" w:name="_Toc13929"/>
      <w:r>
        <w:rPr>
          <w:rFonts w:hint="eastAsia" w:ascii="Arial" w:hAnsi="Arial" w:cs="Times New Roman"/>
          <w:b w:val="0"/>
          <w:bCs w:val="0"/>
          <w:sz w:val="21"/>
          <w:szCs w:val="21"/>
        </w:rPr>
        <w:t>空气透平启动前检查</w:t>
      </w:r>
      <w:bookmarkEnd w:id="52"/>
    </w:p>
    <w:p w14:paraId="708E8BC2">
      <w:pPr>
        <w:pageBreakBefore w:val="0"/>
        <w:widowControl w:val="0"/>
        <w:numPr>
          <w:ilvl w:val="0"/>
          <w:numId w:val="57"/>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b/>
          <w:bCs/>
          <w:sz w:val="21"/>
          <w:szCs w:val="21"/>
        </w:rPr>
      </w:pPr>
      <w:r>
        <w:rPr>
          <w:rFonts w:hint="eastAsia"/>
          <w:b/>
          <w:bCs/>
          <w:sz w:val="21"/>
          <w:szCs w:val="21"/>
        </w:rPr>
        <w:t>空气透平启动方式</w:t>
      </w:r>
    </w:p>
    <w:p w14:paraId="48FA9AA1">
      <w:pPr>
        <w:pageBreakBefore w:val="0"/>
        <w:widowControl w:val="0"/>
        <w:kinsoku/>
        <w:wordWrap/>
        <w:overflowPunct/>
        <w:topLinePunct w:val="0"/>
        <w:autoSpaceDE/>
        <w:autoSpaceDN/>
        <w:bidi w:val="0"/>
        <w:snapToGrid/>
        <w:spacing w:line="240" w:lineRule="auto"/>
        <w:ind w:firstLine="420" w:firstLineChars="200"/>
        <w:textAlignment w:val="auto"/>
        <w:rPr>
          <w:rFonts w:hint="eastAsia" w:ascii="Times New Roman" w:hAnsi="Times New Roman" w:eastAsia="宋体" w:cs="Times New Roman"/>
          <w:sz w:val="21"/>
          <w:szCs w:val="21"/>
          <w:lang w:eastAsia="zh-CN"/>
        </w:rPr>
      </w:pPr>
      <w:r>
        <w:rPr>
          <w:rFonts w:hint="eastAsia" w:ascii="Times New Roman" w:hAnsi="Times New Roman" w:cs="Times New Roman"/>
          <w:sz w:val="21"/>
          <w:szCs w:val="21"/>
          <w:highlight w:val="none"/>
          <w:lang w:val="en-US" w:eastAsia="zh-CN"/>
        </w:rPr>
        <w:t>一般采用</w:t>
      </w:r>
      <w:r>
        <w:rPr>
          <w:rFonts w:hint="eastAsia" w:ascii="Times New Roman" w:hAnsi="Times New Roman" w:eastAsia="宋体" w:cs="Times New Roman"/>
          <w:sz w:val="21"/>
          <w:szCs w:val="21"/>
          <w:highlight w:val="none"/>
          <w:lang w:eastAsia="zh-CN"/>
        </w:rPr>
        <w:t>高压调节气阀调节并控制空气透平转速，挂闸后中/低压主气阀和中/低压调节气阀全部或</w:t>
      </w:r>
      <w:r>
        <w:rPr>
          <w:rFonts w:hint="eastAsia" w:ascii="Times New Roman" w:hAnsi="Times New Roman" w:eastAsia="宋体" w:cs="Times New Roman"/>
          <w:sz w:val="21"/>
          <w:szCs w:val="21"/>
          <w:lang w:eastAsia="zh-CN"/>
        </w:rPr>
        <w:t>部分开启，中/低压调节气阀不参与转速调节。</w:t>
      </w:r>
    </w:p>
    <w:p w14:paraId="57E5FFCC">
      <w:pPr>
        <w:pageBreakBefore w:val="0"/>
        <w:widowControl w:val="0"/>
        <w:numPr>
          <w:ilvl w:val="0"/>
          <w:numId w:val="58"/>
        </w:numPr>
        <w:kinsoku/>
        <w:wordWrap/>
        <w:overflowPunct/>
        <w:topLinePunct w:val="0"/>
        <w:autoSpaceDE/>
        <w:autoSpaceDN/>
        <w:bidi w:val="0"/>
        <w:snapToGrid/>
        <w:spacing w:line="240" w:lineRule="auto"/>
        <w:ind w:left="0" w:leftChars="0" w:firstLine="0" w:firstLineChars="0"/>
        <w:textAlignment w:val="auto"/>
        <w:rPr>
          <w:b w:val="0"/>
          <w:bCs w:val="0"/>
          <w:color w:val="auto"/>
          <w:sz w:val="21"/>
          <w:szCs w:val="21"/>
        </w:rPr>
      </w:pPr>
      <w:r>
        <w:rPr>
          <w:b w:val="0"/>
          <w:bCs w:val="0"/>
          <w:color w:val="auto"/>
          <w:sz w:val="21"/>
          <w:szCs w:val="21"/>
        </w:rPr>
        <w:t>按停机时间长短</w:t>
      </w:r>
      <w:r>
        <w:rPr>
          <w:rFonts w:hint="eastAsia"/>
          <w:b w:val="0"/>
          <w:bCs w:val="0"/>
          <w:color w:val="auto"/>
          <w:sz w:val="21"/>
          <w:szCs w:val="21"/>
        </w:rPr>
        <w:t>（气缸内壁金属温度）</w:t>
      </w:r>
      <w:r>
        <w:rPr>
          <w:b w:val="0"/>
          <w:bCs w:val="0"/>
          <w:color w:val="auto"/>
          <w:sz w:val="21"/>
          <w:szCs w:val="21"/>
        </w:rPr>
        <w:t>分类</w:t>
      </w:r>
    </w:p>
    <w:p w14:paraId="527C0C61">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sz w:val="21"/>
          <w:szCs w:val="21"/>
        </w:rPr>
        <w:t>a)</w:t>
      </w:r>
      <w:r>
        <w:rPr>
          <w:rFonts w:hint="eastAsia"/>
          <w:sz w:val="21"/>
          <w:szCs w:val="21"/>
        </w:rPr>
        <w:t>机组长时间停机，气缸内壁金属温度为常温，称为全冷态启动</w:t>
      </w:r>
      <w:r>
        <w:rPr>
          <w:rFonts w:hint="eastAsia"/>
          <w:sz w:val="21"/>
          <w:szCs w:val="21"/>
          <w:lang w:eastAsia="zh-CN"/>
        </w:rPr>
        <w:t>。</w:t>
      </w:r>
    </w:p>
    <w:p w14:paraId="4C776B92">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b</w:t>
      </w:r>
      <w:r>
        <w:rPr>
          <w:sz w:val="21"/>
          <w:szCs w:val="21"/>
        </w:rPr>
        <w:t>)停机</w:t>
      </w:r>
      <w:r>
        <w:rPr>
          <w:rFonts w:hint="eastAsia"/>
          <w:sz w:val="21"/>
          <w:szCs w:val="21"/>
          <w:lang w:val="en-US" w:eastAsia="zh-CN"/>
        </w:rPr>
        <w:t>72</w:t>
      </w:r>
      <w:r>
        <w:rPr>
          <w:sz w:val="21"/>
          <w:szCs w:val="21"/>
        </w:rPr>
        <w:t>h以上</w:t>
      </w:r>
      <w:r>
        <w:rPr>
          <w:rFonts w:hint="eastAsia"/>
          <w:sz w:val="21"/>
          <w:szCs w:val="21"/>
        </w:rPr>
        <w:t>（气缸内壁金属温度</w:t>
      </w:r>
      <w:r>
        <w:rPr>
          <w:rFonts w:hint="eastAsia"/>
          <w:sz w:val="21"/>
          <w:szCs w:val="21"/>
          <w:lang w:val="en-US" w:eastAsia="zh-CN"/>
        </w:rPr>
        <w:t>为</w:t>
      </w:r>
      <w:r>
        <w:rPr>
          <w:rFonts w:hint="eastAsia"/>
          <w:sz w:val="21"/>
          <w:szCs w:val="21"/>
        </w:rPr>
        <w:t>该测量点满负荷时金属壁温值的40%以下）</w:t>
      </w:r>
      <w:r>
        <w:rPr>
          <w:sz w:val="21"/>
          <w:szCs w:val="21"/>
        </w:rPr>
        <w:t>，称为冷态启动。</w:t>
      </w:r>
    </w:p>
    <w:p w14:paraId="2C00670C">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c</w:t>
      </w:r>
      <w:r>
        <w:rPr>
          <w:sz w:val="21"/>
          <w:szCs w:val="21"/>
        </w:rPr>
        <w:t>)停机</w:t>
      </w:r>
      <w:r>
        <w:rPr>
          <w:rFonts w:hint="eastAsia"/>
          <w:sz w:val="21"/>
          <w:szCs w:val="21"/>
          <w:lang w:val="en-US" w:eastAsia="zh-CN"/>
        </w:rPr>
        <w:t>72</w:t>
      </w:r>
      <w:r>
        <w:rPr>
          <w:sz w:val="21"/>
          <w:szCs w:val="21"/>
        </w:rPr>
        <w:t>h以内</w:t>
      </w:r>
      <w:r>
        <w:rPr>
          <w:rFonts w:hint="eastAsia"/>
          <w:sz w:val="21"/>
          <w:szCs w:val="21"/>
        </w:rPr>
        <w:t>（气缸内壁金属温度</w:t>
      </w:r>
      <w:r>
        <w:rPr>
          <w:rFonts w:hint="eastAsia"/>
          <w:sz w:val="21"/>
          <w:szCs w:val="21"/>
          <w:lang w:val="en-US" w:eastAsia="zh-CN"/>
        </w:rPr>
        <w:t>为</w:t>
      </w:r>
      <w:r>
        <w:rPr>
          <w:rFonts w:hint="eastAsia"/>
          <w:sz w:val="21"/>
          <w:szCs w:val="21"/>
        </w:rPr>
        <w:t>该测量点满负荷时金属壁温值的40</w:t>
      </w:r>
      <w:r>
        <w:rPr>
          <w:rFonts w:hint="eastAsia"/>
          <w:sz w:val="21"/>
          <w:szCs w:val="21"/>
          <w:lang w:val="en-US" w:eastAsia="zh-CN"/>
        </w:rPr>
        <w:t>~80%</w:t>
      </w:r>
      <w:r>
        <w:rPr>
          <w:rFonts w:hint="eastAsia"/>
          <w:sz w:val="21"/>
          <w:szCs w:val="21"/>
        </w:rPr>
        <w:t>）</w:t>
      </w:r>
      <w:r>
        <w:rPr>
          <w:sz w:val="21"/>
          <w:szCs w:val="21"/>
        </w:rPr>
        <w:t>，称为温态启动。</w:t>
      </w:r>
    </w:p>
    <w:p w14:paraId="036DE5AF">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d</w:t>
      </w:r>
      <w:r>
        <w:rPr>
          <w:sz w:val="21"/>
          <w:szCs w:val="21"/>
        </w:rPr>
        <w:t>)停机</w:t>
      </w:r>
      <w:r>
        <w:rPr>
          <w:rFonts w:hint="eastAsia"/>
          <w:sz w:val="21"/>
          <w:szCs w:val="21"/>
          <w:lang w:val="en-US" w:eastAsia="zh-CN"/>
        </w:rPr>
        <w:t>10</w:t>
      </w:r>
      <w:r>
        <w:rPr>
          <w:sz w:val="21"/>
          <w:szCs w:val="21"/>
        </w:rPr>
        <w:t>h以内</w:t>
      </w:r>
      <w:r>
        <w:rPr>
          <w:rFonts w:hint="eastAsia"/>
          <w:sz w:val="21"/>
          <w:szCs w:val="21"/>
        </w:rPr>
        <w:t>（气缸内壁金属温度</w:t>
      </w:r>
      <w:r>
        <w:rPr>
          <w:rFonts w:hint="eastAsia"/>
          <w:sz w:val="21"/>
          <w:szCs w:val="21"/>
          <w:lang w:val="en-US" w:eastAsia="zh-CN"/>
        </w:rPr>
        <w:t>为</w:t>
      </w:r>
      <w:r>
        <w:rPr>
          <w:rFonts w:hint="eastAsia"/>
          <w:sz w:val="21"/>
          <w:szCs w:val="21"/>
        </w:rPr>
        <w:t>该测量点满负荷时金属壁温值的</w:t>
      </w:r>
      <w:r>
        <w:rPr>
          <w:rFonts w:hint="eastAsia"/>
          <w:sz w:val="21"/>
          <w:szCs w:val="21"/>
          <w:lang w:val="en-US" w:eastAsia="zh-CN"/>
        </w:rPr>
        <w:t>8</w:t>
      </w:r>
      <w:r>
        <w:rPr>
          <w:rFonts w:hint="eastAsia"/>
          <w:sz w:val="21"/>
          <w:szCs w:val="21"/>
        </w:rPr>
        <w:t>0%以</w:t>
      </w:r>
      <w:r>
        <w:rPr>
          <w:rFonts w:hint="eastAsia"/>
          <w:sz w:val="21"/>
          <w:szCs w:val="21"/>
          <w:lang w:val="en-US" w:eastAsia="zh-CN"/>
        </w:rPr>
        <w:t>上</w:t>
      </w:r>
      <w:r>
        <w:rPr>
          <w:rFonts w:hint="eastAsia"/>
          <w:sz w:val="21"/>
          <w:szCs w:val="21"/>
        </w:rPr>
        <w:t>）</w:t>
      </w:r>
      <w:r>
        <w:rPr>
          <w:sz w:val="21"/>
          <w:szCs w:val="21"/>
        </w:rPr>
        <w:t>，称为热态启动。</w:t>
      </w:r>
    </w:p>
    <w:p w14:paraId="52967183">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e</w:t>
      </w:r>
      <w:r>
        <w:rPr>
          <w:sz w:val="21"/>
          <w:szCs w:val="21"/>
        </w:rPr>
        <w:t>)停机</w:t>
      </w:r>
      <w:r>
        <w:rPr>
          <w:rFonts w:hint="eastAsia"/>
          <w:sz w:val="21"/>
          <w:szCs w:val="21"/>
          <w:lang w:val="en-US" w:eastAsia="zh-CN"/>
        </w:rPr>
        <w:t>1</w:t>
      </w:r>
      <w:r>
        <w:rPr>
          <w:sz w:val="21"/>
          <w:szCs w:val="21"/>
        </w:rPr>
        <w:t>h以内</w:t>
      </w:r>
      <w:r>
        <w:rPr>
          <w:rFonts w:hint="eastAsia"/>
          <w:sz w:val="21"/>
          <w:szCs w:val="21"/>
        </w:rPr>
        <w:t>（气缸内壁金属温度</w:t>
      </w:r>
      <w:r>
        <w:rPr>
          <w:rFonts w:hint="eastAsia"/>
          <w:sz w:val="21"/>
          <w:szCs w:val="21"/>
          <w:lang w:val="en-US" w:eastAsia="zh-CN"/>
        </w:rPr>
        <w:t>为</w:t>
      </w:r>
      <w:r>
        <w:rPr>
          <w:rFonts w:hint="eastAsia"/>
          <w:sz w:val="21"/>
          <w:szCs w:val="21"/>
        </w:rPr>
        <w:t>该测量点满负荷时金属壁温值的</w:t>
      </w:r>
      <w:r>
        <w:rPr>
          <w:rFonts w:hint="eastAsia"/>
          <w:sz w:val="21"/>
          <w:szCs w:val="21"/>
          <w:lang w:val="en-US" w:eastAsia="zh-CN"/>
        </w:rPr>
        <w:t>95</w:t>
      </w:r>
      <w:r>
        <w:rPr>
          <w:rFonts w:hint="eastAsia"/>
          <w:sz w:val="21"/>
          <w:szCs w:val="21"/>
        </w:rPr>
        <w:t>%以</w:t>
      </w:r>
      <w:r>
        <w:rPr>
          <w:rFonts w:hint="eastAsia"/>
          <w:sz w:val="21"/>
          <w:szCs w:val="21"/>
          <w:lang w:val="en-US" w:eastAsia="zh-CN"/>
        </w:rPr>
        <w:t>上</w:t>
      </w:r>
      <w:r>
        <w:rPr>
          <w:rFonts w:hint="eastAsia"/>
          <w:sz w:val="21"/>
          <w:szCs w:val="21"/>
        </w:rPr>
        <w:t>）</w:t>
      </w:r>
      <w:r>
        <w:rPr>
          <w:sz w:val="21"/>
          <w:szCs w:val="21"/>
        </w:rPr>
        <w:t>，称为极热态启动。</w:t>
      </w:r>
    </w:p>
    <w:p w14:paraId="024C34F5">
      <w:pPr>
        <w:pageBreakBefore w:val="0"/>
        <w:widowControl w:val="0"/>
        <w:numPr>
          <w:ilvl w:val="0"/>
          <w:numId w:val="57"/>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b/>
          <w:bCs/>
          <w:sz w:val="21"/>
          <w:szCs w:val="21"/>
          <w:lang w:val="en-US" w:eastAsia="zh-CN"/>
        </w:rPr>
      </w:pPr>
      <w:r>
        <w:rPr>
          <w:rFonts w:hint="eastAsia"/>
          <w:b/>
          <w:bCs/>
          <w:sz w:val="21"/>
          <w:szCs w:val="21"/>
          <w:lang w:val="en-US" w:eastAsia="zh-CN"/>
        </w:rPr>
        <w:t>禁止启动条件</w:t>
      </w:r>
    </w:p>
    <w:p w14:paraId="556D8E57">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rPr>
        <w:t>空气透平</w:t>
      </w:r>
      <w:r>
        <w:rPr>
          <w:sz w:val="21"/>
          <w:szCs w:val="21"/>
        </w:rPr>
        <w:t>遇下列情况之一时，禁止启动:</w:t>
      </w:r>
    </w:p>
    <w:p w14:paraId="6C7B9AB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color w:val="000000"/>
          <w:lang w:eastAsia="zh-CN"/>
        </w:rPr>
      </w:pPr>
      <w:r>
        <w:rPr>
          <w:sz w:val="21"/>
          <w:szCs w:val="21"/>
        </w:rPr>
        <w:t>a)</w:t>
      </w:r>
      <w:r>
        <w:rPr>
          <w:color w:val="000000"/>
        </w:rPr>
        <w:t>影响机组启动的安装、检修、调试工作未结束，工作票未终结和回收</w:t>
      </w:r>
      <w:r>
        <w:rPr>
          <w:rFonts w:hint="eastAsia"/>
          <w:color w:val="000000"/>
          <w:lang w:eastAsia="zh-CN"/>
        </w:rPr>
        <w:t>；</w:t>
      </w:r>
    </w:p>
    <w:p w14:paraId="3FD53770">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eastAsia="zh-CN"/>
        </w:rPr>
      </w:pPr>
      <w:r>
        <w:rPr>
          <w:rFonts w:hint="eastAsia"/>
          <w:sz w:val="21"/>
          <w:szCs w:val="21"/>
          <w:lang w:val="en-US" w:eastAsia="zh-CN"/>
        </w:rPr>
        <w:t>b</w:t>
      </w:r>
      <w:r>
        <w:rPr>
          <w:sz w:val="21"/>
          <w:szCs w:val="21"/>
        </w:rPr>
        <w:t>)</w:t>
      </w:r>
      <w:r>
        <w:rPr>
          <w:rFonts w:hint="default"/>
          <w:sz w:val="21"/>
          <w:szCs w:val="21"/>
        </w:rPr>
        <w:t>机组任一安全保护装置失灵</w:t>
      </w:r>
      <w:r>
        <w:rPr>
          <w:rFonts w:hint="eastAsia"/>
          <w:sz w:val="21"/>
          <w:szCs w:val="21"/>
          <w:lang w:eastAsia="zh-CN"/>
        </w:rPr>
        <w:t>；</w:t>
      </w:r>
    </w:p>
    <w:p w14:paraId="181284FA">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eastAsia="zh-CN"/>
        </w:rPr>
      </w:pPr>
      <w:r>
        <w:rPr>
          <w:rFonts w:hint="eastAsia"/>
          <w:sz w:val="21"/>
          <w:szCs w:val="21"/>
          <w:lang w:val="en-US" w:eastAsia="zh-CN"/>
        </w:rPr>
        <w:t>c</w:t>
      </w:r>
      <w:r>
        <w:rPr>
          <w:sz w:val="21"/>
          <w:szCs w:val="21"/>
        </w:rPr>
        <w:t>)机组主要调节装置失灵，影响机组启动或正常运行</w:t>
      </w:r>
      <w:r>
        <w:rPr>
          <w:rFonts w:hint="eastAsia"/>
          <w:sz w:val="21"/>
          <w:szCs w:val="21"/>
          <w:lang w:eastAsia="zh-CN"/>
        </w:rPr>
        <w:t>；</w:t>
      </w:r>
    </w:p>
    <w:p w14:paraId="73B448F7">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eastAsia="zh-CN"/>
        </w:rPr>
      </w:pPr>
      <w:r>
        <w:rPr>
          <w:rFonts w:hint="eastAsia"/>
          <w:sz w:val="21"/>
          <w:szCs w:val="21"/>
          <w:lang w:val="en-US" w:eastAsia="zh-CN"/>
        </w:rPr>
        <w:t>d</w:t>
      </w:r>
      <w:r>
        <w:rPr>
          <w:sz w:val="21"/>
          <w:szCs w:val="21"/>
        </w:rPr>
        <w:t>)机组主要控制系统及监视系统工作不正常，影响机组启动或正常运行</w:t>
      </w:r>
      <w:r>
        <w:rPr>
          <w:rFonts w:hint="eastAsia"/>
          <w:sz w:val="21"/>
          <w:szCs w:val="21"/>
          <w:lang w:eastAsia="zh-CN"/>
        </w:rPr>
        <w:t>；</w:t>
      </w:r>
    </w:p>
    <w:p w14:paraId="52290B55">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e</w:t>
      </w:r>
      <w:r>
        <w:rPr>
          <w:sz w:val="21"/>
          <w:szCs w:val="21"/>
          <w:highlight w:val="none"/>
        </w:rPr>
        <w:t>)机组仪表及保护电源失去</w:t>
      </w:r>
      <w:r>
        <w:rPr>
          <w:rFonts w:hint="eastAsia"/>
          <w:sz w:val="21"/>
          <w:szCs w:val="21"/>
          <w:highlight w:val="none"/>
          <w:lang w:eastAsia="zh-CN"/>
        </w:rPr>
        <w:t>；</w:t>
      </w:r>
    </w:p>
    <w:p w14:paraId="4B447D1E">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f</w:t>
      </w:r>
      <w:r>
        <w:rPr>
          <w:sz w:val="21"/>
          <w:szCs w:val="21"/>
          <w:highlight w:val="none"/>
        </w:rPr>
        <w:t>)厂用、仪表压缩空气系统工作不正常</w:t>
      </w:r>
      <w:r>
        <w:rPr>
          <w:rFonts w:hint="eastAsia"/>
          <w:sz w:val="21"/>
          <w:szCs w:val="21"/>
          <w:highlight w:val="none"/>
          <w:lang w:eastAsia="zh-CN"/>
        </w:rPr>
        <w:t>；</w:t>
      </w:r>
    </w:p>
    <w:p w14:paraId="7225E18E">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g</w:t>
      </w:r>
      <w:r>
        <w:rPr>
          <w:sz w:val="21"/>
          <w:szCs w:val="21"/>
          <w:highlight w:val="none"/>
        </w:rPr>
        <w:t>)</w:t>
      </w:r>
      <w:r>
        <w:rPr>
          <w:rFonts w:hint="default"/>
          <w:sz w:val="21"/>
          <w:szCs w:val="21"/>
          <w:highlight w:val="none"/>
        </w:rPr>
        <w:t>盘车时有</w:t>
      </w:r>
      <w:r>
        <w:rPr>
          <w:rFonts w:hint="eastAsia"/>
          <w:sz w:val="21"/>
          <w:szCs w:val="21"/>
          <w:highlight w:val="none"/>
          <w:lang w:val="en-US" w:eastAsia="zh-CN"/>
        </w:rPr>
        <w:t>明显</w:t>
      </w:r>
      <w:r>
        <w:rPr>
          <w:rFonts w:hint="default"/>
          <w:sz w:val="21"/>
          <w:szCs w:val="21"/>
          <w:highlight w:val="none"/>
        </w:rPr>
        <w:t>的金属摩擦声或盘车电流明显增大或大幅摆动</w:t>
      </w:r>
      <w:r>
        <w:rPr>
          <w:rFonts w:hint="eastAsia"/>
          <w:sz w:val="21"/>
          <w:szCs w:val="21"/>
          <w:highlight w:val="none"/>
          <w:lang w:eastAsia="zh-CN"/>
        </w:rPr>
        <w:t>；</w:t>
      </w:r>
    </w:p>
    <w:p w14:paraId="79D75A40">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h</w:t>
      </w:r>
      <w:r>
        <w:rPr>
          <w:sz w:val="21"/>
          <w:szCs w:val="21"/>
          <w:highlight w:val="none"/>
        </w:rPr>
        <w:t>)</w:t>
      </w:r>
      <w:r>
        <w:rPr>
          <w:rFonts w:hint="eastAsia"/>
          <w:sz w:val="21"/>
          <w:szCs w:val="21"/>
          <w:highlight w:val="none"/>
        </w:rPr>
        <w:t>空气透平</w:t>
      </w:r>
      <w:r>
        <w:rPr>
          <w:rFonts w:hint="default"/>
          <w:sz w:val="21"/>
          <w:szCs w:val="21"/>
          <w:highlight w:val="none"/>
        </w:rPr>
        <w:t>高、中</w:t>
      </w:r>
      <w:r>
        <w:rPr>
          <w:rFonts w:hint="eastAsia"/>
          <w:sz w:val="21"/>
          <w:szCs w:val="21"/>
          <w:highlight w:val="none"/>
          <w:lang w:eastAsia="zh-CN"/>
        </w:rPr>
        <w:t>、</w:t>
      </w:r>
      <w:r>
        <w:rPr>
          <w:rFonts w:hint="eastAsia"/>
          <w:sz w:val="21"/>
          <w:szCs w:val="21"/>
          <w:highlight w:val="none"/>
          <w:lang w:val="en-US" w:eastAsia="zh-CN"/>
        </w:rPr>
        <w:t>低</w:t>
      </w:r>
      <w:r>
        <w:rPr>
          <w:rFonts w:hint="default"/>
          <w:sz w:val="21"/>
          <w:szCs w:val="21"/>
          <w:highlight w:val="none"/>
        </w:rPr>
        <w:t>压主</w:t>
      </w:r>
      <w:r>
        <w:rPr>
          <w:rFonts w:hint="eastAsia"/>
          <w:sz w:val="21"/>
          <w:szCs w:val="21"/>
          <w:highlight w:val="none"/>
          <w:lang w:eastAsia="zh-CN"/>
        </w:rPr>
        <w:t>气</w:t>
      </w:r>
      <w:r>
        <w:rPr>
          <w:rFonts w:hint="default"/>
          <w:sz w:val="21"/>
          <w:szCs w:val="21"/>
          <w:highlight w:val="none"/>
        </w:rPr>
        <w:t>门及调门任一卡涩或不能关闭</w:t>
      </w:r>
      <w:r>
        <w:rPr>
          <w:rFonts w:hint="eastAsia"/>
          <w:sz w:val="21"/>
          <w:szCs w:val="21"/>
          <w:highlight w:val="none"/>
          <w:lang w:eastAsia="zh-CN"/>
        </w:rPr>
        <w:t>；</w:t>
      </w:r>
    </w:p>
    <w:p w14:paraId="41CE40C2">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highlight w:val="none"/>
          <w:lang w:val="en-US" w:eastAsia="zh-CN"/>
        </w:rPr>
      </w:pPr>
      <w:r>
        <w:rPr>
          <w:rFonts w:hint="eastAsia"/>
          <w:sz w:val="21"/>
          <w:szCs w:val="21"/>
          <w:highlight w:val="none"/>
          <w:lang w:val="en-US" w:eastAsia="zh-CN"/>
        </w:rPr>
        <w:t>i</w:t>
      </w:r>
      <w:r>
        <w:rPr>
          <w:sz w:val="21"/>
          <w:szCs w:val="21"/>
          <w:highlight w:val="none"/>
        </w:rPr>
        <w:t>)</w:t>
      </w:r>
      <w:r>
        <w:rPr>
          <w:rFonts w:hint="eastAsia"/>
          <w:sz w:val="21"/>
          <w:szCs w:val="21"/>
          <w:highlight w:val="none"/>
          <w:lang w:val="en-US" w:eastAsia="zh-CN"/>
        </w:rPr>
        <w:t>主气管道空气温度与再热空气管道空气温度差超过限制值；</w:t>
      </w:r>
    </w:p>
    <w:p w14:paraId="65D26E1E">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j</w:t>
      </w:r>
      <w:r>
        <w:rPr>
          <w:sz w:val="21"/>
          <w:szCs w:val="21"/>
          <w:highlight w:val="none"/>
        </w:rPr>
        <w:t>)</w:t>
      </w:r>
      <w:r>
        <w:rPr>
          <w:rFonts w:hint="eastAsia"/>
          <w:sz w:val="21"/>
          <w:szCs w:val="21"/>
          <w:highlight w:val="none"/>
        </w:rPr>
        <w:t>空气透平</w:t>
      </w:r>
      <w:r>
        <w:rPr>
          <w:sz w:val="21"/>
          <w:szCs w:val="21"/>
          <w:highlight w:val="none"/>
        </w:rPr>
        <w:t>设备或系统严重漏油、漏</w:t>
      </w:r>
      <w:r>
        <w:rPr>
          <w:rFonts w:hint="eastAsia"/>
          <w:sz w:val="21"/>
          <w:szCs w:val="21"/>
          <w:highlight w:val="none"/>
          <w:lang w:val="en-US" w:eastAsia="zh-CN"/>
        </w:rPr>
        <w:t>气；</w:t>
      </w:r>
    </w:p>
    <w:p w14:paraId="747CDB28">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k</w:t>
      </w:r>
      <w:r>
        <w:rPr>
          <w:sz w:val="21"/>
          <w:szCs w:val="21"/>
          <w:highlight w:val="none"/>
        </w:rPr>
        <w:t>)</w:t>
      </w:r>
      <w:r>
        <w:rPr>
          <w:rFonts w:hint="eastAsia"/>
          <w:sz w:val="21"/>
          <w:szCs w:val="21"/>
          <w:highlight w:val="none"/>
        </w:rPr>
        <w:t>空气透平</w:t>
      </w:r>
      <w:r>
        <w:rPr>
          <w:sz w:val="21"/>
          <w:szCs w:val="21"/>
          <w:highlight w:val="none"/>
        </w:rPr>
        <w:t>转子偏心度超过设备供货商规定值或大于原始值±</w:t>
      </w:r>
      <w:r>
        <w:rPr>
          <w:rFonts w:hint="eastAsia"/>
          <w:sz w:val="21"/>
          <w:szCs w:val="21"/>
          <w:highlight w:val="none"/>
        </w:rPr>
        <w:t>0.0</w:t>
      </w:r>
      <w:r>
        <w:rPr>
          <w:sz w:val="21"/>
          <w:szCs w:val="21"/>
          <w:highlight w:val="none"/>
        </w:rPr>
        <w:t>2mm</w:t>
      </w:r>
      <w:r>
        <w:rPr>
          <w:rFonts w:hint="eastAsia"/>
          <w:sz w:val="21"/>
          <w:szCs w:val="21"/>
          <w:highlight w:val="none"/>
          <w:lang w:eastAsia="zh-CN"/>
        </w:rPr>
        <w:t>；</w:t>
      </w:r>
    </w:p>
    <w:p w14:paraId="0269AC27">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l</w:t>
      </w:r>
      <w:r>
        <w:rPr>
          <w:sz w:val="21"/>
          <w:szCs w:val="21"/>
          <w:highlight w:val="none"/>
        </w:rPr>
        <w:t>)机组润滑油、</w:t>
      </w:r>
      <w:r>
        <w:rPr>
          <w:rFonts w:hint="eastAsia"/>
          <w:sz w:val="21"/>
          <w:szCs w:val="21"/>
          <w:highlight w:val="none"/>
          <w:lang w:val="en-US" w:eastAsia="zh-CN"/>
        </w:rPr>
        <w:t>控制油</w:t>
      </w:r>
      <w:r>
        <w:rPr>
          <w:sz w:val="21"/>
          <w:szCs w:val="21"/>
          <w:highlight w:val="none"/>
        </w:rPr>
        <w:t>系统工作不正常</w:t>
      </w:r>
      <w:r>
        <w:rPr>
          <w:rFonts w:hint="eastAsia"/>
          <w:sz w:val="21"/>
          <w:szCs w:val="21"/>
          <w:highlight w:val="none"/>
          <w:lang w:eastAsia="zh-CN"/>
        </w:rPr>
        <w:t>；</w:t>
      </w:r>
    </w:p>
    <w:p w14:paraId="646B9400">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m</w:t>
      </w:r>
      <w:r>
        <w:rPr>
          <w:sz w:val="21"/>
          <w:szCs w:val="21"/>
          <w:highlight w:val="none"/>
        </w:rPr>
        <w:t>)</w:t>
      </w:r>
      <w:r>
        <w:rPr>
          <w:rFonts w:hint="default"/>
          <w:sz w:val="21"/>
          <w:szCs w:val="21"/>
          <w:highlight w:val="none"/>
          <w:lang w:eastAsia="zh-CN"/>
        </w:rPr>
        <w:t>透平机</w:t>
      </w:r>
      <w:r>
        <w:rPr>
          <w:rFonts w:hint="default"/>
          <w:sz w:val="21"/>
          <w:szCs w:val="21"/>
          <w:highlight w:val="none"/>
        </w:rPr>
        <w:t>润滑油</w:t>
      </w:r>
      <w:r>
        <w:rPr>
          <w:rFonts w:hint="default"/>
          <w:sz w:val="21"/>
          <w:szCs w:val="21"/>
          <w:highlight w:val="none"/>
          <w:lang w:val="en-US" w:eastAsia="zh-CN"/>
        </w:rPr>
        <w:t>及</w:t>
      </w:r>
      <w:r>
        <w:rPr>
          <w:rFonts w:hint="eastAsia"/>
          <w:sz w:val="21"/>
          <w:szCs w:val="21"/>
          <w:highlight w:val="none"/>
          <w:lang w:val="en-US" w:eastAsia="zh-CN"/>
        </w:rPr>
        <w:t>控制</w:t>
      </w:r>
      <w:r>
        <w:rPr>
          <w:rFonts w:hint="default"/>
          <w:sz w:val="21"/>
          <w:szCs w:val="21"/>
          <w:highlight w:val="none"/>
          <w:lang w:val="en-US" w:eastAsia="zh-CN"/>
        </w:rPr>
        <w:t>油</w:t>
      </w:r>
      <w:r>
        <w:rPr>
          <w:rFonts w:hint="default"/>
          <w:sz w:val="21"/>
          <w:szCs w:val="21"/>
          <w:highlight w:val="none"/>
        </w:rPr>
        <w:t>油箱油位低于极限值或油质不合格</w:t>
      </w:r>
      <w:r>
        <w:rPr>
          <w:rFonts w:hint="eastAsia"/>
          <w:sz w:val="21"/>
          <w:szCs w:val="21"/>
          <w:highlight w:val="none"/>
          <w:lang w:eastAsia="zh-CN"/>
        </w:rPr>
        <w:t>；</w:t>
      </w:r>
    </w:p>
    <w:p w14:paraId="4FEA113D">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rFonts w:hint="eastAsia"/>
          <w:sz w:val="21"/>
          <w:szCs w:val="21"/>
          <w:highlight w:val="none"/>
          <w:lang w:val="en-US" w:eastAsia="zh-CN"/>
        </w:rPr>
        <w:t>n</w:t>
      </w:r>
      <w:r>
        <w:rPr>
          <w:sz w:val="21"/>
          <w:szCs w:val="21"/>
          <w:highlight w:val="none"/>
        </w:rPr>
        <w:t>)</w:t>
      </w:r>
      <w:r>
        <w:rPr>
          <w:rFonts w:hint="eastAsia"/>
          <w:sz w:val="21"/>
          <w:szCs w:val="21"/>
          <w:highlight w:val="none"/>
        </w:rPr>
        <w:t>主要显示仪表(如测转速、振动、轴向位移、胀差、润滑油压、</w:t>
      </w:r>
      <w:r>
        <w:rPr>
          <w:rFonts w:hint="eastAsia"/>
          <w:sz w:val="21"/>
          <w:szCs w:val="21"/>
          <w:highlight w:val="none"/>
          <w:lang w:val="en-US" w:eastAsia="zh-CN"/>
        </w:rPr>
        <w:t>控制</w:t>
      </w:r>
      <w:r>
        <w:rPr>
          <w:rFonts w:hint="eastAsia"/>
          <w:sz w:val="21"/>
          <w:szCs w:val="21"/>
          <w:highlight w:val="none"/>
        </w:rPr>
        <w:t>油压、冷油器出口油温、轴承回油温度、主气及再热空气压力与温度、</w:t>
      </w:r>
      <w:r>
        <w:rPr>
          <w:rFonts w:hint="eastAsia"/>
          <w:sz w:val="21"/>
          <w:szCs w:val="21"/>
          <w:highlight w:val="none"/>
          <w:lang w:val="en-US" w:eastAsia="zh-CN"/>
        </w:rPr>
        <w:t>调节</w:t>
      </w:r>
      <w:r>
        <w:rPr>
          <w:rFonts w:hint="eastAsia"/>
          <w:sz w:val="21"/>
          <w:szCs w:val="21"/>
          <w:highlight w:val="none"/>
        </w:rPr>
        <w:t>保安系统压力、气缸金属温度等)不全或失灵</w:t>
      </w:r>
      <w:r>
        <w:rPr>
          <w:rFonts w:hint="eastAsia"/>
          <w:sz w:val="21"/>
          <w:szCs w:val="21"/>
          <w:highlight w:val="none"/>
          <w:lang w:eastAsia="zh-CN"/>
        </w:rPr>
        <w:t>；</w:t>
      </w:r>
    </w:p>
    <w:p w14:paraId="0605D6B4">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o</w:t>
      </w:r>
      <w:r>
        <w:rPr>
          <w:sz w:val="21"/>
          <w:szCs w:val="21"/>
          <w:highlight w:val="none"/>
        </w:rPr>
        <w:t>)发电机定子、转子绕组绝缘不合格</w:t>
      </w:r>
      <w:r>
        <w:rPr>
          <w:rFonts w:hint="eastAsia"/>
          <w:sz w:val="21"/>
          <w:szCs w:val="21"/>
          <w:highlight w:val="none"/>
          <w:lang w:eastAsia="zh-CN"/>
        </w:rPr>
        <w:t>；</w:t>
      </w:r>
    </w:p>
    <w:p w14:paraId="1D79B96C">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p</w:t>
      </w:r>
      <w:r>
        <w:rPr>
          <w:sz w:val="21"/>
          <w:szCs w:val="21"/>
          <w:highlight w:val="none"/>
        </w:rPr>
        <w:t>)机组发生“</w:t>
      </w:r>
      <w:r>
        <w:rPr>
          <w:rFonts w:hint="eastAsia"/>
          <w:sz w:val="21"/>
          <w:szCs w:val="21"/>
          <w:highlight w:val="none"/>
        </w:rPr>
        <w:t>空气透平</w:t>
      </w:r>
      <w:r>
        <w:rPr>
          <w:sz w:val="21"/>
          <w:szCs w:val="21"/>
          <w:highlight w:val="none"/>
        </w:rPr>
        <w:t>跳闸”后，原因未查明或缺陷未消除。</w:t>
      </w:r>
    </w:p>
    <w:p w14:paraId="66635617">
      <w:pPr>
        <w:pageBreakBefore w:val="0"/>
        <w:widowControl w:val="0"/>
        <w:numPr>
          <w:ilvl w:val="0"/>
          <w:numId w:val="57"/>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b/>
          <w:bCs/>
          <w:sz w:val="21"/>
          <w:szCs w:val="21"/>
          <w:lang w:val="en-US" w:eastAsia="zh-CN"/>
        </w:rPr>
      </w:pPr>
      <w:r>
        <w:rPr>
          <w:rFonts w:hint="eastAsia"/>
          <w:b/>
          <w:bCs/>
          <w:sz w:val="21"/>
          <w:szCs w:val="21"/>
          <w:lang w:val="en-US" w:eastAsia="zh-CN"/>
        </w:rPr>
        <w:t>启动条件检查</w:t>
      </w:r>
    </w:p>
    <w:p w14:paraId="7325414F">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sz w:val="21"/>
          <w:szCs w:val="21"/>
        </w:rPr>
        <w:t>机组各分系统运行正常。</w:t>
      </w:r>
    </w:p>
    <w:p w14:paraId="5BC9C5B7">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lang w:val="en-US" w:eastAsia="zh-CN"/>
        </w:rPr>
        <w:t>储热</w:t>
      </w:r>
      <w:r>
        <w:rPr>
          <w:rFonts w:hint="default"/>
          <w:sz w:val="21"/>
          <w:szCs w:val="21"/>
          <w:lang w:val="en-US" w:eastAsia="zh-CN"/>
        </w:rPr>
        <w:t>系统及换热器</w:t>
      </w:r>
      <w:r>
        <w:rPr>
          <w:rFonts w:hint="eastAsia"/>
          <w:sz w:val="21"/>
          <w:szCs w:val="21"/>
          <w:lang w:val="en-US" w:eastAsia="zh-CN"/>
        </w:rPr>
        <w:t>具备投运条件。</w:t>
      </w:r>
    </w:p>
    <w:p w14:paraId="45153A4D">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空气透平</w:t>
      </w:r>
      <w:r>
        <w:rPr>
          <w:sz w:val="21"/>
          <w:szCs w:val="21"/>
        </w:rPr>
        <w:t>主保护、控制系统、报警及事故追忆系统试验完毕，功能正确，投入正常。</w:t>
      </w:r>
    </w:p>
    <w:p w14:paraId="6028C3DB">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sz w:val="21"/>
          <w:szCs w:val="21"/>
        </w:rPr>
        <w:t>机组大联锁试验完毕，功能正确，投入正常。</w:t>
      </w:r>
    </w:p>
    <w:p w14:paraId="19C11CC8">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空气透平</w:t>
      </w:r>
      <w:r>
        <w:rPr>
          <w:sz w:val="21"/>
          <w:szCs w:val="21"/>
        </w:rPr>
        <w:t>转子偏心度、轴向位移、缸胀、胀差、瓦温、振动等指示正常</w:t>
      </w:r>
      <w:r>
        <w:rPr>
          <w:rFonts w:hint="eastAsia"/>
          <w:sz w:val="21"/>
          <w:szCs w:val="21"/>
          <w:lang w:eastAsia="zh-CN"/>
        </w:rPr>
        <w:t>，</w:t>
      </w:r>
      <w:r>
        <w:rPr>
          <w:rFonts w:hint="eastAsia"/>
          <w:sz w:val="21"/>
          <w:szCs w:val="21"/>
          <w:lang w:val="en-US" w:eastAsia="zh-CN"/>
        </w:rPr>
        <w:t>且在正常范围内</w:t>
      </w:r>
      <w:r>
        <w:rPr>
          <w:sz w:val="21"/>
          <w:szCs w:val="21"/>
        </w:rPr>
        <w:t>。</w:t>
      </w:r>
    </w:p>
    <w:p w14:paraId="31A69EBB">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空气透平</w:t>
      </w:r>
      <w:r>
        <w:rPr>
          <w:sz w:val="21"/>
          <w:szCs w:val="21"/>
        </w:rPr>
        <w:t>发电机组转动部件无动静摩擦等异常声音。</w:t>
      </w:r>
    </w:p>
    <w:p w14:paraId="53B3DA99">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sz w:val="21"/>
          <w:szCs w:val="21"/>
        </w:rPr>
        <w:t>高、中压缸外缸上下温差不超过50°C，内缸上下温差不超过35°C</w:t>
      </w:r>
      <w:r>
        <w:rPr>
          <w:rFonts w:hint="eastAsia"/>
          <w:sz w:val="21"/>
          <w:szCs w:val="21"/>
        </w:rPr>
        <w:t>；</w:t>
      </w:r>
      <w:r>
        <w:rPr>
          <w:sz w:val="21"/>
          <w:szCs w:val="21"/>
        </w:rPr>
        <w:t>或按设备供货商规定值。</w:t>
      </w:r>
    </w:p>
    <w:p w14:paraId="562A453E">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sz w:val="21"/>
          <w:szCs w:val="21"/>
        </w:rPr>
        <w:t>主</w:t>
      </w:r>
      <w:r>
        <w:rPr>
          <w:rFonts w:hint="eastAsia"/>
          <w:sz w:val="21"/>
          <w:szCs w:val="21"/>
          <w:lang w:eastAsia="zh-CN"/>
        </w:rPr>
        <w:t>气</w:t>
      </w:r>
      <w:r>
        <w:rPr>
          <w:sz w:val="21"/>
          <w:szCs w:val="21"/>
        </w:rPr>
        <w:t>阀、调节</w:t>
      </w:r>
      <w:r>
        <w:rPr>
          <w:rFonts w:hint="eastAsia"/>
          <w:sz w:val="21"/>
          <w:szCs w:val="21"/>
          <w:lang w:eastAsia="zh-CN"/>
        </w:rPr>
        <w:t>气</w:t>
      </w:r>
      <w:r>
        <w:rPr>
          <w:sz w:val="21"/>
          <w:szCs w:val="21"/>
        </w:rPr>
        <w:t>阀处于关闭位置。</w:t>
      </w:r>
    </w:p>
    <w:p w14:paraId="1AFABB35">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空气透平</w:t>
      </w:r>
      <w:r>
        <w:rPr>
          <w:sz w:val="21"/>
          <w:szCs w:val="21"/>
        </w:rPr>
        <w:t>润滑油</w:t>
      </w:r>
      <w:r>
        <w:rPr>
          <w:rFonts w:hint="eastAsia"/>
          <w:sz w:val="21"/>
          <w:szCs w:val="21"/>
          <w:lang w:eastAsia="zh-CN"/>
        </w:rPr>
        <w:t>、</w:t>
      </w:r>
      <w:r>
        <w:rPr>
          <w:rFonts w:hint="eastAsia"/>
          <w:sz w:val="21"/>
          <w:szCs w:val="21"/>
          <w:lang w:val="en-US" w:eastAsia="zh-CN"/>
        </w:rPr>
        <w:t>控制油</w:t>
      </w:r>
      <w:r>
        <w:rPr>
          <w:sz w:val="21"/>
          <w:szCs w:val="21"/>
        </w:rPr>
        <w:t>油质合格，检查润滑油压及油温、顶轴油压、</w:t>
      </w:r>
      <w:r>
        <w:rPr>
          <w:rFonts w:hint="eastAsia"/>
          <w:sz w:val="21"/>
          <w:szCs w:val="21"/>
          <w:lang w:val="en-US" w:eastAsia="zh-CN"/>
        </w:rPr>
        <w:t>控制</w:t>
      </w:r>
      <w:r>
        <w:rPr>
          <w:rFonts w:hint="eastAsia"/>
          <w:sz w:val="21"/>
          <w:szCs w:val="21"/>
        </w:rPr>
        <w:t>油</w:t>
      </w:r>
      <w:r>
        <w:rPr>
          <w:sz w:val="21"/>
          <w:szCs w:val="21"/>
        </w:rPr>
        <w:t>油压</w:t>
      </w:r>
      <w:r>
        <w:rPr>
          <w:rFonts w:hint="eastAsia"/>
          <w:sz w:val="21"/>
          <w:szCs w:val="21"/>
          <w:lang w:eastAsia="zh-CN"/>
        </w:rPr>
        <w:t>、</w:t>
      </w:r>
      <w:r>
        <w:rPr>
          <w:sz w:val="21"/>
          <w:szCs w:val="21"/>
        </w:rPr>
        <w:t>油箱油位正常。</w:t>
      </w:r>
    </w:p>
    <w:p w14:paraId="14C5D029">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sz w:val="21"/>
          <w:szCs w:val="21"/>
        </w:rPr>
        <w:t>发电机油、水系统运行正常。</w:t>
      </w:r>
    </w:p>
    <w:p w14:paraId="3EB7E473">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机组在启动前应注意使高压进气室、中压进气室或低压进气室空气温度与金属温度相匹配，高压进气室、中压进气室或低压进气室内壁金属温度与主气温度的温差应满足</w:t>
      </w:r>
      <w:r>
        <w:rPr>
          <w:sz w:val="21"/>
          <w:szCs w:val="21"/>
        </w:rPr>
        <w:t>设备供货商</w:t>
      </w:r>
      <w:r>
        <w:rPr>
          <w:rFonts w:hint="eastAsia"/>
          <w:sz w:val="21"/>
          <w:szCs w:val="21"/>
          <w:lang w:val="en-US" w:eastAsia="zh-CN"/>
        </w:rPr>
        <w:t>设计</w:t>
      </w:r>
      <w:r>
        <w:rPr>
          <w:rFonts w:hint="eastAsia"/>
          <w:sz w:val="21"/>
          <w:szCs w:val="21"/>
        </w:rPr>
        <w:t>要求</w:t>
      </w:r>
      <w:r>
        <w:rPr>
          <w:rFonts w:hint="eastAsia"/>
          <w:sz w:val="21"/>
          <w:szCs w:val="21"/>
          <w:lang w:val="en-US" w:eastAsia="zh-CN"/>
        </w:rPr>
        <w:t>。</w:t>
      </w:r>
    </w:p>
    <w:p w14:paraId="0D1BE3D1">
      <w:pPr>
        <w:pageBreakBefore w:val="0"/>
        <w:numPr>
          <w:ilvl w:val="0"/>
          <w:numId w:val="59"/>
        </w:numPr>
        <w:kinsoku/>
        <w:wordWrap/>
        <w:overflowPunct/>
        <w:topLinePunct w:val="0"/>
        <w:bidi w:val="0"/>
        <w:snapToGrid w:val="0"/>
        <w:spacing w:line="240" w:lineRule="auto"/>
        <w:ind w:firstLine="420" w:firstLineChars="200"/>
        <w:textAlignment w:val="auto"/>
        <w:rPr>
          <w:sz w:val="21"/>
          <w:szCs w:val="21"/>
        </w:rPr>
      </w:pPr>
      <w:r>
        <w:rPr>
          <w:rFonts w:hint="eastAsia"/>
          <w:sz w:val="21"/>
          <w:szCs w:val="21"/>
        </w:rPr>
        <w:t>空气透平</w:t>
      </w:r>
      <w:r>
        <w:rPr>
          <w:rFonts w:hint="eastAsia"/>
          <w:sz w:val="21"/>
          <w:szCs w:val="21"/>
          <w:lang w:val="en-US" w:eastAsia="zh-CN"/>
        </w:rPr>
        <w:t>进气</w:t>
      </w:r>
      <w:r>
        <w:rPr>
          <w:sz w:val="21"/>
          <w:szCs w:val="21"/>
        </w:rPr>
        <w:t>压力、温度符合启动曲线要求。</w:t>
      </w:r>
    </w:p>
    <w:p w14:paraId="7E2322E2">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3" w:name="_Toc19960"/>
      <w:r>
        <w:rPr>
          <w:rFonts w:hint="eastAsia" w:ascii="Arial" w:hAnsi="Arial" w:cs="Times New Roman"/>
          <w:b w:val="0"/>
          <w:bCs w:val="0"/>
          <w:sz w:val="21"/>
          <w:szCs w:val="21"/>
        </w:rPr>
        <w:t>空气透平空负荷</w:t>
      </w:r>
      <w:r>
        <w:rPr>
          <w:rFonts w:hint="eastAsia" w:cs="Times New Roman"/>
          <w:b w:val="0"/>
          <w:bCs w:val="0"/>
          <w:sz w:val="21"/>
          <w:szCs w:val="21"/>
          <w:lang w:val="en-US" w:eastAsia="zh-CN"/>
        </w:rPr>
        <w:t>调试</w:t>
      </w:r>
      <w:bookmarkEnd w:id="53"/>
    </w:p>
    <w:p w14:paraId="150A07E7">
      <w:pPr>
        <w:pageBreakBefore w:val="0"/>
        <w:widowControl w:val="0"/>
        <w:numPr>
          <w:ilvl w:val="0"/>
          <w:numId w:val="60"/>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rFonts w:hint="eastAsia"/>
          <w:b/>
          <w:bCs/>
          <w:sz w:val="21"/>
          <w:szCs w:val="21"/>
        </w:rPr>
        <w:t>空气透平</w:t>
      </w:r>
      <w:r>
        <w:rPr>
          <w:b/>
          <w:bCs/>
          <w:sz w:val="21"/>
          <w:szCs w:val="21"/>
        </w:rPr>
        <w:t>启动步骤</w:t>
      </w:r>
    </w:p>
    <w:p w14:paraId="33B12657">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a)确认低压排气管路上电动阀处于打开状态；</w:t>
      </w:r>
    </w:p>
    <w:p w14:paraId="15DF8144">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GB" w:eastAsia="zh-CN"/>
        </w:rPr>
      </w:pPr>
      <w:r>
        <w:rPr>
          <w:rFonts w:hint="eastAsia"/>
          <w:sz w:val="21"/>
          <w:szCs w:val="21"/>
          <w:lang w:val="en-US" w:eastAsia="zh-CN"/>
        </w:rPr>
        <w:t>b)</w:t>
      </w:r>
      <w:r>
        <w:rPr>
          <w:rFonts w:hint="eastAsia"/>
          <w:sz w:val="21"/>
          <w:szCs w:val="21"/>
          <w:lang w:val="en-GB" w:eastAsia="zh-CN"/>
        </w:rPr>
        <w:t>开启高、中、低空气管道旁路阀，准备暖管；</w:t>
      </w:r>
    </w:p>
    <w:p w14:paraId="259C5707">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lang w:val="en-US" w:eastAsia="zh-CN"/>
        </w:rPr>
      </w:pPr>
      <w:r>
        <w:rPr>
          <w:rFonts w:hint="eastAsia"/>
          <w:sz w:val="21"/>
          <w:szCs w:val="21"/>
          <w:lang w:val="en-US" w:eastAsia="zh-CN"/>
        </w:rPr>
        <w:t>c)微</w:t>
      </w:r>
      <w:r>
        <w:rPr>
          <w:rFonts w:hint="eastAsia"/>
          <w:sz w:val="21"/>
          <w:szCs w:val="21"/>
          <w:lang w:val="en-GB" w:eastAsia="zh-CN"/>
        </w:rPr>
        <w:t>开储气库空气母管来供气旁路调阀，开始暖管</w:t>
      </w:r>
      <w:r>
        <w:rPr>
          <w:rFonts w:hint="eastAsia"/>
          <w:sz w:val="21"/>
          <w:szCs w:val="21"/>
          <w:lang w:val="en-US" w:eastAsia="zh-CN"/>
        </w:rPr>
        <w:t>；</w:t>
      </w:r>
    </w:p>
    <w:p w14:paraId="3BC7D19C">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d)根据设备供货商提供的</w:t>
      </w:r>
      <w:r>
        <w:rPr>
          <w:rFonts w:hint="default"/>
          <w:sz w:val="21"/>
          <w:szCs w:val="21"/>
          <w:highlight w:val="none"/>
          <w:lang w:val="en-US" w:eastAsia="zh-CN"/>
        </w:rPr>
        <w:t>启动曲线中负荷与温度的关系，通过调整高、中、低压缸进口换热器工作状态，使高、中、低压缸进气温度满足机组运行工况的要求</w:t>
      </w:r>
      <w:r>
        <w:rPr>
          <w:rFonts w:hint="eastAsia"/>
          <w:sz w:val="21"/>
          <w:szCs w:val="21"/>
          <w:highlight w:val="none"/>
          <w:lang w:val="en-US" w:eastAsia="zh-CN"/>
        </w:rPr>
        <w:t>；</w:t>
      </w:r>
    </w:p>
    <w:p w14:paraId="06AB7D89">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highlight w:val="none"/>
          <w:lang w:val="en-US" w:eastAsia="zh-CN"/>
        </w:rPr>
      </w:pPr>
      <w:r>
        <w:rPr>
          <w:rFonts w:hint="eastAsia"/>
          <w:sz w:val="21"/>
          <w:szCs w:val="21"/>
          <w:highlight w:val="none"/>
          <w:lang w:val="en-US" w:eastAsia="zh-CN"/>
        </w:rPr>
        <w:t>e)</w:t>
      </w:r>
      <w:r>
        <w:rPr>
          <w:rFonts w:hint="eastAsia"/>
          <w:sz w:val="21"/>
          <w:szCs w:val="21"/>
          <w:highlight w:val="none"/>
          <w:lang w:val="en-GB" w:eastAsia="zh-CN"/>
        </w:rPr>
        <w:t>暖管结束，关闭高、中、低压空气管道旁路阀</w:t>
      </w:r>
      <w:r>
        <w:rPr>
          <w:rFonts w:hint="eastAsia"/>
          <w:sz w:val="21"/>
          <w:szCs w:val="21"/>
          <w:highlight w:val="none"/>
          <w:lang w:val="en-US" w:eastAsia="zh-CN"/>
        </w:rPr>
        <w:t>；</w:t>
      </w:r>
    </w:p>
    <w:p w14:paraId="737CF87F">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highlight w:val="none"/>
          <w:lang w:val="en-US" w:eastAsia="zh-CN"/>
        </w:rPr>
      </w:pPr>
      <w:r>
        <w:rPr>
          <w:rFonts w:hint="eastAsia"/>
          <w:sz w:val="21"/>
          <w:szCs w:val="21"/>
          <w:highlight w:val="none"/>
          <w:lang w:val="en-US" w:eastAsia="zh-CN"/>
        </w:rPr>
        <w:t>f)空气透平</w:t>
      </w:r>
      <w:r>
        <w:rPr>
          <w:rFonts w:hint="eastAsia"/>
          <w:sz w:val="21"/>
          <w:szCs w:val="21"/>
          <w:highlight w:val="none"/>
          <w:lang w:val="en-GB" w:eastAsia="zh-CN"/>
        </w:rPr>
        <w:t>"挂闸"，确认</w:t>
      </w:r>
      <w:r>
        <w:rPr>
          <w:rFonts w:hint="eastAsia"/>
          <w:sz w:val="21"/>
          <w:szCs w:val="21"/>
          <w:highlight w:val="none"/>
          <w:lang w:val="en-US" w:eastAsia="zh-CN"/>
        </w:rPr>
        <w:t>调速系统正常</w:t>
      </w:r>
      <w:r>
        <w:rPr>
          <w:rFonts w:hint="eastAsia"/>
          <w:sz w:val="21"/>
          <w:szCs w:val="21"/>
          <w:highlight w:val="none"/>
          <w:lang w:val="en-GB" w:eastAsia="zh-CN"/>
        </w:rPr>
        <w:t>，按下“运行”按钮，检查</w:t>
      </w:r>
      <w:r>
        <w:rPr>
          <w:rFonts w:hint="eastAsia"/>
          <w:sz w:val="21"/>
          <w:szCs w:val="21"/>
          <w:highlight w:val="none"/>
          <w:lang w:val="en-US" w:eastAsia="zh-CN"/>
        </w:rPr>
        <w:t>阀门状态是否动作到位；</w:t>
      </w:r>
    </w:p>
    <w:p w14:paraId="4DEC9720">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lang w:val="en-US" w:eastAsia="zh-CN"/>
        </w:rPr>
      </w:pPr>
      <w:r>
        <w:rPr>
          <w:rFonts w:hint="eastAsia"/>
          <w:sz w:val="21"/>
          <w:szCs w:val="21"/>
          <w:highlight w:val="none"/>
          <w:lang w:val="en-US" w:eastAsia="zh-CN"/>
        </w:rPr>
        <w:t>g)</w:t>
      </w:r>
      <w:r>
        <w:rPr>
          <w:rFonts w:hint="eastAsia"/>
          <w:sz w:val="21"/>
          <w:szCs w:val="21"/>
          <w:highlight w:val="none"/>
          <w:lang w:val="en-GB" w:eastAsia="zh-CN"/>
        </w:rPr>
        <w:t>机组进入冲转</w:t>
      </w:r>
      <w:r>
        <w:rPr>
          <w:rFonts w:hint="eastAsia"/>
          <w:sz w:val="21"/>
          <w:szCs w:val="21"/>
          <w:highlight w:val="none"/>
          <w:lang w:val="en-US" w:eastAsia="zh-CN"/>
        </w:rPr>
        <w:t>摩检</w:t>
      </w:r>
      <w:r>
        <w:rPr>
          <w:rFonts w:hint="eastAsia"/>
          <w:sz w:val="21"/>
          <w:szCs w:val="21"/>
          <w:highlight w:val="none"/>
          <w:lang w:val="en-GB" w:eastAsia="zh-CN"/>
        </w:rPr>
        <w:t>阶段，</w:t>
      </w:r>
      <w:r>
        <w:rPr>
          <w:rFonts w:hint="eastAsia"/>
          <w:sz w:val="21"/>
          <w:szCs w:val="21"/>
          <w:highlight w:val="none"/>
          <w:lang w:val="en-US" w:eastAsia="zh-CN"/>
        </w:rPr>
        <w:t>仔细倾听有无摩擦声。在此期间，机组转速不允许低于200r/min，检查</w:t>
      </w:r>
      <w:r>
        <w:rPr>
          <w:rFonts w:hint="eastAsia"/>
          <w:sz w:val="21"/>
          <w:szCs w:val="21"/>
          <w:lang w:val="en-US" w:eastAsia="zh-CN"/>
        </w:rPr>
        <w:t>动静部件摩擦，停留时间不得超过5分钟；</w:t>
      </w:r>
    </w:p>
    <w:p w14:paraId="04EE5BB9">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h)按启动曲线升速至额定转速，暖机转速和暖机时间按设备供货商规定值选择，升速过程中</w:t>
      </w:r>
      <w:r>
        <w:rPr>
          <w:rFonts w:hint="eastAsia"/>
          <w:sz w:val="21"/>
          <w:szCs w:val="21"/>
          <w:lang w:val="en-GB" w:eastAsia="zh-CN"/>
        </w:rPr>
        <w:t>顶轴油泵自动停止，运行人员确认后将顶轴油泵投入联锁</w:t>
      </w:r>
      <w:r>
        <w:rPr>
          <w:rFonts w:hint="eastAsia"/>
          <w:sz w:val="21"/>
          <w:szCs w:val="21"/>
          <w:lang w:val="en-US" w:eastAsia="zh-CN"/>
        </w:rPr>
        <w:t>；</w:t>
      </w:r>
    </w:p>
    <w:p w14:paraId="68FB7826">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i)完成油泵在线试验、阀门严密性、ETS在线试验等试验；</w:t>
      </w:r>
    </w:p>
    <w:p w14:paraId="36F7AF08">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j)配合电气专业完成并网前试验；</w:t>
      </w:r>
    </w:p>
    <w:p w14:paraId="09AA0F5D">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k)机组并网，机组在负荷大于25%以上并连续运行3小时以上，发电机与电网解列，应立即进行超速试验。</w:t>
      </w:r>
    </w:p>
    <w:p w14:paraId="4224517F">
      <w:pPr>
        <w:pageBreakBefore w:val="0"/>
        <w:widowControl w:val="0"/>
        <w:numPr>
          <w:ilvl w:val="0"/>
          <w:numId w:val="60"/>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rFonts w:hint="eastAsia"/>
          <w:b/>
          <w:bCs/>
          <w:sz w:val="21"/>
          <w:szCs w:val="21"/>
        </w:rPr>
        <w:t>空气透平</w:t>
      </w:r>
      <w:r>
        <w:rPr>
          <w:b/>
          <w:bCs/>
          <w:sz w:val="21"/>
          <w:szCs w:val="21"/>
        </w:rPr>
        <w:t>空负荷</w:t>
      </w:r>
      <w:r>
        <w:rPr>
          <w:rFonts w:hint="eastAsia"/>
          <w:b/>
          <w:bCs/>
          <w:sz w:val="21"/>
          <w:szCs w:val="21"/>
          <w:lang w:val="en-US" w:eastAsia="zh-CN"/>
        </w:rPr>
        <w:t>调试</w:t>
      </w:r>
      <w:r>
        <w:rPr>
          <w:b/>
          <w:bCs/>
          <w:sz w:val="21"/>
          <w:szCs w:val="21"/>
        </w:rPr>
        <w:t>主要控制参数</w:t>
      </w:r>
    </w:p>
    <w:p w14:paraId="3D357123">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a)</w:t>
      </w:r>
      <w:r>
        <w:rPr>
          <w:rFonts w:hint="eastAsia"/>
          <w:sz w:val="21"/>
          <w:szCs w:val="21"/>
        </w:rPr>
        <w:t>空气透平</w:t>
      </w:r>
      <w:r>
        <w:rPr>
          <w:sz w:val="21"/>
          <w:szCs w:val="21"/>
        </w:rPr>
        <w:t>缸体、阀体金属温差；</w:t>
      </w:r>
    </w:p>
    <w:p w14:paraId="69BF0B36">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b)高、中、低压缸缸胀和胀差;</w:t>
      </w:r>
    </w:p>
    <w:p w14:paraId="0E7359CD">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sz w:val="21"/>
          <w:szCs w:val="21"/>
          <w:highlight w:val="none"/>
        </w:rPr>
        <w:t>c)</w:t>
      </w:r>
      <w:r>
        <w:rPr>
          <w:rFonts w:hint="eastAsia"/>
          <w:sz w:val="21"/>
          <w:szCs w:val="21"/>
          <w:highlight w:val="none"/>
        </w:rPr>
        <w:t>空气透平</w:t>
      </w:r>
      <w:r>
        <w:rPr>
          <w:sz w:val="21"/>
          <w:szCs w:val="21"/>
          <w:highlight w:val="none"/>
        </w:rPr>
        <w:t>的</w:t>
      </w:r>
      <w:r>
        <w:rPr>
          <w:rFonts w:hint="eastAsia"/>
          <w:sz w:val="21"/>
          <w:szCs w:val="21"/>
          <w:highlight w:val="none"/>
          <w:lang w:val="en-US" w:eastAsia="zh-CN"/>
        </w:rPr>
        <w:t>轴承</w:t>
      </w:r>
      <w:r>
        <w:rPr>
          <w:sz w:val="21"/>
          <w:szCs w:val="21"/>
          <w:highlight w:val="none"/>
        </w:rPr>
        <w:t>振动值</w:t>
      </w:r>
      <w:r>
        <w:rPr>
          <w:rFonts w:hint="eastAsia"/>
          <w:sz w:val="21"/>
          <w:szCs w:val="21"/>
          <w:highlight w:val="none"/>
          <w:lang w:eastAsia="zh-CN"/>
        </w:rPr>
        <w:t>、</w:t>
      </w:r>
      <w:r>
        <w:rPr>
          <w:sz w:val="21"/>
          <w:szCs w:val="21"/>
          <w:highlight w:val="none"/>
        </w:rPr>
        <w:t>轴向位移值</w:t>
      </w:r>
      <w:r>
        <w:rPr>
          <w:rFonts w:hint="eastAsia"/>
          <w:sz w:val="21"/>
          <w:szCs w:val="21"/>
          <w:highlight w:val="none"/>
          <w:lang w:eastAsia="zh-CN"/>
        </w:rPr>
        <w:t>；</w:t>
      </w:r>
    </w:p>
    <w:p w14:paraId="1115D752">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d</w:t>
      </w:r>
      <w:r>
        <w:rPr>
          <w:sz w:val="21"/>
          <w:szCs w:val="21"/>
        </w:rPr>
        <w:t>)润滑油温度；</w:t>
      </w:r>
    </w:p>
    <w:p w14:paraId="639D7803">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e</w:t>
      </w:r>
      <w:r>
        <w:rPr>
          <w:sz w:val="21"/>
          <w:szCs w:val="21"/>
        </w:rPr>
        <w:t>)</w:t>
      </w:r>
      <w:r>
        <w:rPr>
          <w:rFonts w:hint="eastAsia"/>
          <w:sz w:val="21"/>
          <w:szCs w:val="21"/>
        </w:rPr>
        <w:t>空气透平</w:t>
      </w:r>
      <w:r>
        <w:rPr>
          <w:sz w:val="21"/>
          <w:szCs w:val="21"/>
        </w:rPr>
        <w:t>发电机组轴承金属温度；</w:t>
      </w:r>
    </w:p>
    <w:p w14:paraId="45C33831">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f</w:t>
      </w:r>
      <w:r>
        <w:rPr>
          <w:sz w:val="21"/>
          <w:szCs w:val="21"/>
          <w:highlight w:val="none"/>
        </w:rPr>
        <w:t>)高、</w:t>
      </w:r>
      <w:r>
        <w:rPr>
          <w:rFonts w:hint="eastAsia"/>
          <w:sz w:val="21"/>
          <w:szCs w:val="21"/>
          <w:highlight w:val="none"/>
          <w:lang w:val="en-US" w:eastAsia="zh-CN"/>
        </w:rPr>
        <w:t>中</w:t>
      </w:r>
      <w:r>
        <w:rPr>
          <w:sz w:val="21"/>
          <w:szCs w:val="21"/>
          <w:highlight w:val="none"/>
        </w:rPr>
        <w:t>、低压缸排</w:t>
      </w:r>
      <w:r>
        <w:rPr>
          <w:rFonts w:hint="eastAsia"/>
          <w:sz w:val="21"/>
          <w:szCs w:val="21"/>
          <w:highlight w:val="none"/>
          <w:lang w:eastAsia="zh-CN"/>
        </w:rPr>
        <w:t>气</w:t>
      </w:r>
      <w:r>
        <w:rPr>
          <w:sz w:val="21"/>
          <w:szCs w:val="21"/>
          <w:highlight w:val="none"/>
        </w:rPr>
        <w:t>温度</w:t>
      </w:r>
      <w:r>
        <w:rPr>
          <w:rFonts w:hint="eastAsia"/>
          <w:sz w:val="21"/>
          <w:szCs w:val="21"/>
          <w:highlight w:val="none"/>
          <w:lang w:eastAsia="zh-CN"/>
        </w:rPr>
        <w:t>。</w:t>
      </w:r>
    </w:p>
    <w:p w14:paraId="03B185F9">
      <w:pPr>
        <w:pageBreakBefore w:val="0"/>
        <w:widowControl w:val="0"/>
        <w:numPr>
          <w:ilvl w:val="0"/>
          <w:numId w:val="60"/>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空负荷阶段应进行的试验</w:t>
      </w:r>
    </w:p>
    <w:p w14:paraId="15187F69">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sz w:val="21"/>
          <w:szCs w:val="21"/>
          <w:highlight w:val="none"/>
        </w:rPr>
        <w:t>就地及远方打闸试验。</w:t>
      </w:r>
    </w:p>
    <w:p w14:paraId="6329BA6A">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sz w:val="21"/>
          <w:szCs w:val="21"/>
          <w:highlight w:val="none"/>
        </w:rPr>
        <w:t>润滑油压调整：当</w:t>
      </w:r>
      <w:r>
        <w:rPr>
          <w:rFonts w:hint="eastAsia"/>
          <w:sz w:val="21"/>
          <w:szCs w:val="21"/>
          <w:highlight w:val="none"/>
        </w:rPr>
        <w:t>空气透平</w:t>
      </w:r>
      <w:r>
        <w:rPr>
          <w:sz w:val="21"/>
          <w:szCs w:val="21"/>
          <w:highlight w:val="none"/>
        </w:rPr>
        <w:t>达到额定转速，</w:t>
      </w:r>
      <w:r>
        <w:rPr>
          <w:rFonts w:hint="eastAsia"/>
          <w:sz w:val="21"/>
          <w:szCs w:val="21"/>
          <w:highlight w:val="none"/>
        </w:rPr>
        <w:t>应确认</w:t>
      </w:r>
      <w:r>
        <w:rPr>
          <w:sz w:val="21"/>
          <w:szCs w:val="21"/>
          <w:highlight w:val="none"/>
        </w:rPr>
        <w:t>主油泵供油</w:t>
      </w:r>
      <w:r>
        <w:rPr>
          <w:rFonts w:hint="eastAsia"/>
          <w:sz w:val="21"/>
          <w:szCs w:val="21"/>
          <w:highlight w:val="none"/>
        </w:rPr>
        <w:t>正常</w:t>
      </w:r>
      <w:r>
        <w:rPr>
          <w:sz w:val="21"/>
          <w:szCs w:val="21"/>
          <w:highlight w:val="none"/>
        </w:rPr>
        <w:t>，若系统油压不符合要求应进行油压调整</w:t>
      </w:r>
      <w:r>
        <w:rPr>
          <w:rFonts w:hint="eastAsia"/>
          <w:sz w:val="21"/>
          <w:szCs w:val="21"/>
          <w:highlight w:val="none"/>
        </w:rPr>
        <w:t>或者切换备用泵（适用于电动主油泵机组）</w:t>
      </w:r>
      <w:r>
        <w:rPr>
          <w:sz w:val="21"/>
          <w:szCs w:val="21"/>
          <w:highlight w:val="none"/>
        </w:rPr>
        <w:t>。</w:t>
      </w:r>
    </w:p>
    <w:p w14:paraId="6609979C">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highlight w:val="none"/>
        </w:rPr>
      </w:pPr>
      <w:r>
        <w:rPr>
          <w:sz w:val="21"/>
          <w:szCs w:val="21"/>
          <w:highlight w:val="none"/>
        </w:rPr>
        <w:t>主</w:t>
      </w:r>
      <w:r>
        <w:rPr>
          <w:rFonts w:hint="eastAsia"/>
          <w:sz w:val="21"/>
          <w:szCs w:val="21"/>
          <w:highlight w:val="none"/>
          <w:lang w:eastAsia="zh-CN"/>
        </w:rPr>
        <w:t>气</w:t>
      </w:r>
      <w:r>
        <w:rPr>
          <w:sz w:val="21"/>
          <w:szCs w:val="21"/>
          <w:highlight w:val="none"/>
        </w:rPr>
        <w:t>阀和调节</w:t>
      </w:r>
      <w:r>
        <w:rPr>
          <w:rFonts w:hint="eastAsia"/>
          <w:sz w:val="21"/>
          <w:szCs w:val="21"/>
          <w:highlight w:val="none"/>
          <w:lang w:val="en-US" w:eastAsia="zh-CN"/>
        </w:rPr>
        <w:t>气</w:t>
      </w:r>
      <w:r>
        <w:rPr>
          <w:sz w:val="21"/>
          <w:szCs w:val="21"/>
          <w:highlight w:val="none"/>
        </w:rPr>
        <w:t>阀严密性试验：试验时，</w:t>
      </w:r>
      <w:r>
        <w:rPr>
          <w:rFonts w:hint="eastAsia"/>
          <w:sz w:val="21"/>
          <w:szCs w:val="21"/>
          <w:highlight w:val="none"/>
          <w:lang w:val="en-US" w:eastAsia="zh-CN"/>
        </w:rPr>
        <w:t>主</w:t>
      </w:r>
      <w:r>
        <w:rPr>
          <w:rFonts w:hint="eastAsia"/>
          <w:sz w:val="21"/>
          <w:szCs w:val="21"/>
          <w:highlight w:val="none"/>
          <w:lang w:eastAsia="zh-CN"/>
        </w:rPr>
        <w:t>气</w:t>
      </w:r>
      <w:r>
        <w:rPr>
          <w:sz w:val="21"/>
          <w:szCs w:val="21"/>
          <w:highlight w:val="none"/>
        </w:rPr>
        <w:t>和再热</w:t>
      </w:r>
      <w:r>
        <w:rPr>
          <w:rFonts w:hint="eastAsia"/>
          <w:sz w:val="21"/>
          <w:szCs w:val="21"/>
          <w:highlight w:val="none"/>
          <w:lang w:val="en-US" w:eastAsia="zh-CN"/>
        </w:rPr>
        <w:t>气</w:t>
      </w:r>
      <w:r>
        <w:rPr>
          <w:sz w:val="21"/>
          <w:szCs w:val="21"/>
          <w:highlight w:val="none"/>
        </w:rPr>
        <w:t>压力应不低于50%额定压力，</w:t>
      </w:r>
      <w:r>
        <w:rPr>
          <w:rFonts w:hint="eastAsia"/>
          <w:sz w:val="21"/>
          <w:szCs w:val="21"/>
          <w:highlight w:val="none"/>
        </w:rPr>
        <w:t>空气透平</w:t>
      </w:r>
      <w:r>
        <w:rPr>
          <w:sz w:val="21"/>
          <w:szCs w:val="21"/>
          <w:highlight w:val="none"/>
        </w:rPr>
        <w:t>转速应降至</w:t>
      </w:r>
      <w:r>
        <w:rPr>
          <w:rFonts w:hint="eastAsia"/>
          <w:sz w:val="21"/>
          <w:szCs w:val="21"/>
          <w:highlight w:val="none"/>
        </w:rPr>
        <w:t>n</w:t>
      </w:r>
      <w:r>
        <w:rPr>
          <w:sz w:val="21"/>
          <w:szCs w:val="21"/>
          <w:highlight w:val="none"/>
        </w:rPr>
        <w:t>值以下：</w:t>
      </w:r>
    </w:p>
    <w:p w14:paraId="49CFB455">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式中：n</w:t>
      </w:r>
      <w:r>
        <w:rPr>
          <w:rFonts w:hint="eastAsia"/>
          <w:sz w:val="21"/>
          <w:szCs w:val="21"/>
          <w:highlight w:val="none"/>
        </w:rPr>
        <w:t>=</w:t>
      </w:r>
      <w:r>
        <w:rPr>
          <w:rFonts w:hint="eastAsia"/>
          <w:sz w:val="21"/>
          <w:szCs w:val="21"/>
          <w:highlight w:val="none"/>
          <w:lang w:val="en-US" w:eastAsia="zh-CN"/>
        </w:rPr>
        <w:t>P</w:t>
      </w:r>
      <w:r>
        <w:rPr>
          <w:rFonts w:hint="eastAsia"/>
          <w:sz w:val="21"/>
          <w:szCs w:val="21"/>
          <w:highlight w:val="none"/>
        </w:rPr>
        <w:t>/</w:t>
      </w:r>
      <w:r>
        <w:rPr>
          <w:sz w:val="21"/>
          <w:szCs w:val="21"/>
          <w:highlight w:val="none"/>
        </w:rPr>
        <w:t>P</w:t>
      </w:r>
      <w:r>
        <w:rPr>
          <w:rFonts w:hint="eastAsia"/>
          <w:sz w:val="21"/>
          <w:szCs w:val="21"/>
          <w:highlight w:val="none"/>
          <w:vertAlign w:val="subscript"/>
        </w:rPr>
        <w:t>0</w:t>
      </w:r>
      <w:r>
        <w:rPr>
          <w:rFonts w:hint="eastAsia"/>
          <w:sz w:val="21"/>
          <w:szCs w:val="21"/>
          <w:highlight w:val="none"/>
        </w:rPr>
        <w:t>*1000</w:t>
      </w:r>
    </w:p>
    <w:p w14:paraId="5B55BC73">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n----</w:t>
      </w:r>
      <w:r>
        <w:rPr>
          <w:rFonts w:hint="eastAsia"/>
          <w:sz w:val="21"/>
          <w:szCs w:val="21"/>
          <w:highlight w:val="none"/>
        </w:rPr>
        <w:t>空气透平</w:t>
      </w:r>
      <w:r>
        <w:rPr>
          <w:sz w:val="21"/>
          <w:szCs w:val="21"/>
          <w:highlight w:val="none"/>
        </w:rPr>
        <w:t>转速，r/min;</w:t>
      </w:r>
    </w:p>
    <w:p w14:paraId="7CB456F4">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p—试验时的主</w:t>
      </w:r>
      <w:r>
        <w:rPr>
          <w:rFonts w:hint="eastAsia"/>
          <w:sz w:val="21"/>
          <w:szCs w:val="21"/>
          <w:highlight w:val="none"/>
          <w:lang w:val="en-US" w:eastAsia="zh-CN"/>
        </w:rPr>
        <w:t>气</w:t>
      </w:r>
      <w:r>
        <w:rPr>
          <w:sz w:val="21"/>
          <w:szCs w:val="21"/>
          <w:highlight w:val="none"/>
        </w:rPr>
        <w:t>压力或再热</w:t>
      </w:r>
      <w:r>
        <w:rPr>
          <w:rFonts w:hint="eastAsia"/>
          <w:sz w:val="21"/>
          <w:szCs w:val="21"/>
          <w:highlight w:val="none"/>
          <w:lang w:val="en-US" w:eastAsia="zh-CN"/>
        </w:rPr>
        <w:t>气</w:t>
      </w:r>
      <w:r>
        <w:rPr>
          <w:sz w:val="21"/>
          <w:szCs w:val="21"/>
          <w:highlight w:val="none"/>
        </w:rPr>
        <w:t>压力，MPa;</w:t>
      </w:r>
    </w:p>
    <w:p w14:paraId="5259028B">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P</w:t>
      </w:r>
      <w:r>
        <w:rPr>
          <w:rFonts w:hint="eastAsia"/>
          <w:sz w:val="21"/>
          <w:szCs w:val="21"/>
          <w:highlight w:val="none"/>
          <w:vertAlign w:val="subscript"/>
        </w:rPr>
        <w:t>0</w:t>
      </w:r>
      <w:r>
        <w:rPr>
          <w:sz w:val="21"/>
          <w:szCs w:val="21"/>
          <w:highlight w:val="none"/>
        </w:rPr>
        <w:t>—额定主</w:t>
      </w:r>
      <w:r>
        <w:rPr>
          <w:rFonts w:hint="eastAsia"/>
          <w:sz w:val="21"/>
          <w:szCs w:val="21"/>
          <w:highlight w:val="none"/>
          <w:lang w:val="en-US" w:eastAsia="zh-CN"/>
        </w:rPr>
        <w:t>气</w:t>
      </w:r>
      <w:r>
        <w:rPr>
          <w:sz w:val="21"/>
          <w:szCs w:val="21"/>
          <w:highlight w:val="none"/>
        </w:rPr>
        <w:t>压力或再热</w:t>
      </w:r>
      <w:r>
        <w:rPr>
          <w:rFonts w:hint="eastAsia"/>
          <w:sz w:val="21"/>
          <w:szCs w:val="21"/>
          <w:highlight w:val="none"/>
          <w:lang w:val="en-US" w:eastAsia="zh-CN"/>
        </w:rPr>
        <w:t>气</w:t>
      </w:r>
      <w:r>
        <w:rPr>
          <w:sz w:val="21"/>
          <w:szCs w:val="21"/>
          <w:highlight w:val="none"/>
        </w:rPr>
        <w:t>压力，MPa。</w:t>
      </w:r>
    </w:p>
    <w:p w14:paraId="215B8C3B">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sz w:val="21"/>
          <w:szCs w:val="21"/>
          <w:lang w:eastAsia="zh-CN"/>
        </w:rPr>
      </w:pPr>
      <w:r>
        <w:rPr>
          <w:rFonts w:hint="eastAsia"/>
          <w:sz w:val="21"/>
          <w:szCs w:val="21"/>
          <w:lang w:eastAsia="zh-CN"/>
        </w:rPr>
        <w:t>油泵在线试验。</w:t>
      </w:r>
    </w:p>
    <w:p w14:paraId="0A0B2B7B">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sz w:val="21"/>
          <w:szCs w:val="21"/>
          <w:lang w:eastAsia="zh-CN"/>
        </w:rPr>
      </w:pPr>
      <w:r>
        <w:rPr>
          <w:rFonts w:hint="eastAsia"/>
          <w:sz w:val="21"/>
          <w:szCs w:val="21"/>
          <w:lang w:val="en-US" w:eastAsia="zh-CN"/>
        </w:rPr>
        <w:t>ETS在线试验</w:t>
      </w:r>
      <w:r>
        <w:rPr>
          <w:rFonts w:hint="eastAsia"/>
          <w:sz w:val="21"/>
          <w:szCs w:val="21"/>
          <w:lang w:eastAsia="zh-CN"/>
        </w:rPr>
        <w:t>。</w:t>
      </w:r>
    </w:p>
    <w:p w14:paraId="7C7DD64A">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rFonts w:hint="default"/>
          <w:sz w:val="21"/>
          <w:szCs w:val="21"/>
          <w:lang w:val="en-US" w:eastAsia="zh-CN"/>
        </w:rPr>
      </w:pPr>
      <w:r>
        <w:rPr>
          <w:rFonts w:hint="eastAsia"/>
          <w:sz w:val="21"/>
          <w:szCs w:val="21"/>
          <w:lang w:val="en-US" w:eastAsia="zh-CN"/>
        </w:rPr>
        <w:t>联锁保护试验。</w:t>
      </w:r>
    </w:p>
    <w:p w14:paraId="5862AC04">
      <w:pPr>
        <w:pageBreakBefore w:val="0"/>
        <w:widowControl w:val="0"/>
        <w:numPr>
          <w:ilvl w:val="0"/>
          <w:numId w:val="61"/>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sz w:val="21"/>
          <w:szCs w:val="21"/>
          <w:lang w:eastAsia="zh-CN"/>
        </w:rPr>
      </w:pPr>
      <w:r>
        <w:rPr>
          <w:rFonts w:hint="eastAsia"/>
          <w:sz w:val="21"/>
          <w:szCs w:val="21"/>
          <w:lang w:eastAsia="zh-CN"/>
        </w:rPr>
        <w:t>空气透平超速试验：空气透平发电机组按供货商要求参数带低负荷暖机，</w:t>
      </w:r>
      <w:r>
        <w:rPr>
          <w:rFonts w:hint="eastAsia"/>
          <w:sz w:val="21"/>
          <w:szCs w:val="21"/>
          <w:lang w:val="en-US" w:eastAsia="zh-CN"/>
        </w:rPr>
        <w:t>机组在负荷大于25%以上并连续运行3小时以上，</w:t>
      </w:r>
      <w:r>
        <w:rPr>
          <w:rFonts w:hint="eastAsia"/>
          <w:sz w:val="21"/>
          <w:szCs w:val="21"/>
          <w:lang w:eastAsia="zh-CN"/>
        </w:rPr>
        <w:t>减负荷与电网解列，立即进行空气透平超速试验。试验按以下要求进行：</w:t>
      </w:r>
    </w:p>
    <w:p w14:paraId="3AA0F331">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a)OPC超速试验宜为103%额定转速；</w:t>
      </w:r>
    </w:p>
    <w:p w14:paraId="6D773BCF">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b)机械超速（如有）保护动作转速值应在额定转速的109%〜111%范围内，每个危急保安装置应至少试验两次，且两次动作转速之差不大于0.6%的额定转速；</w:t>
      </w:r>
    </w:p>
    <w:p w14:paraId="626D1442">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c)电气超速保护应至少实校一次，动作值应符合供货商规定，可采用降低保护动作定值的方法进行试验，试验后，应将保护定值恢复至设备供货商规定值。</w:t>
      </w:r>
    </w:p>
    <w:p w14:paraId="7B5F285F">
      <w:pPr>
        <w:pageBreakBefore w:val="0"/>
        <w:widowControl w:val="0"/>
        <w:numPr>
          <w:ilvl w:val="0"/>
          <w:numId w:val="60"/>
        </w:numPr>
        <w:tabs>
          <w:tab w:val="clear" w:pos="0"/>
        </w:tabs>
        <w:kinsoku/>
        <w:wordWrap/>
        <w:overflowPunct/>
        <w:topLinePunct w:val="0"/>
        <w:autoSpaceDE/>
        <w:autoSpaceDN/>
        <w:bidi w:val="0"/>
        <w:snapToGrid/>
        <w:spacing w:line="240" w:lineRule="auto"/>
        <w:ind w:left="0" w:leftChars="0" w:firstLine="0" w:firstLineChars="0"/>
        <w:textAlignment w:val="auto"/>
        <w:rPr>
          <w:rFonts w:hint="eastAsia"/>
          <w:b/>
          <w:bCs/>
          <w:sz w:val="21"/>
          <w:szCs w:val="21"/>
        </w:rPr>
      </w:pPr>
      <w:r>
        <w:rPr>
          <w:rFonts w:hint="eastAsia"/>
          <w:b/>
          <w:bCs/>
          <w:sz w:val="21"/>
          <w:szCs w:val="21"/>
        </w:rPr>
        <w:t>注意事项</w:t>
      </w:r>
    </w:p>
    <w:p w14:paraId="4F2425F1">
      <w:pPr>
        <w:pageBreakBefore w:val="0"/>
        <w:widowControl w:val="0"/>
        <w:numPr>
          <w:ilvl w:val="0"/>
          <w:numId w:val="0"/>
        </w:numPr>
        <w:kinsoku/>
        <w:wordWrap/>
        <w:overflowPunct/>
        <w:topLinePunct w:val="0"/>
        <w:autoSpaceDE/>
        <w:autoSpaceDN/>
        <w:bidi w:val="0"/>
        <w:snapToGrid/>
        <w:spacing w:line="240" w:lineRule="auto"/>
        <w:ind w:leftChars="0"/>
        <w:textAlignment w:val="auto"/>
        <w:rPr>
          <w:rFonts w:hint="eastAsia"/>
          <w:sz w:val="21"/>
          <w:szCs w:val="21"/>
          <w:highlight w:val="none"/>
        </w:rPr>
      </w:pPr>
      <w:r>
        <w:rPr>
          <w:rFonts w:hint="eastAsia"/>
          <w:sz w:val="21"/>
          <w:szCs w:val="21"/>
          <w:highlight w:val="none"/>
          <w:lang w:val="en-US" w:eastAsia="zh-CN"/>
        </w:rPr>
        <w:t>6.4.4.1</w:t>
      </w:r>
      <w:r>
        <w:rPr>
          <w:rFonts w:hint="eastAsia"/>
          <w:sz w:val="21"/>
          <w:szCs w:val="21"/>
          <w:highlight w:val="none"/>
        </w:rPr>
        <w:t>整套启动前，</w:t>
      </w:r>
      <w:r>
        <w:rPr>
          <w:rFonts w:hint="eastAsia"/>
          <w:sz w:val="21"/>
          <w:szCs w:val="21"/>
          <w:highlight w:val="none"/>
          <w:lang w:val="en-US" w:eastAsia="zh-CN"/>
        </w:rPr>
        <w:t>应</w:t>
      </w:r>
      <w:r>
        <w:rPr>
          <w:rFonts w:hint="eastAsia"/>
          <w:sz w:val="21"/>
          <w:szCs w:val="21"/>
          <w:highlight w:val="none"/>
        </w:rPr>
        <w:t>对部分参与透平机主保护的开关量信号进行实动测试，如</w:t>
      </w:r>
      <w:r>
        <w:rPr>
          <w:rFonts w:hint="eastAsia"/>
          <w:sz w:val="21"/>
          <w:szCs w:val="21"/>
          <w:highlight w:val="none"/>
          <w:lang w:val="en-US" w:eastAsia="zh-CN"/>
        </w:rPr>
        <w:t>控制</w:t>
      </w:r>
      <w:r>
        <w:rPr>
          <w:rFonts w:hint="eastAsia"/>
          <w:sz w:val="21"/>
          <w:szCs w:val="21"/>
          <w:highlight w:val="none"/>
        </w:rPr>
        <w:t>油压力低、润滑油压力低，确认压力开关准确无误，确保相关联锁逻辑、跳闸逻辑的取信源可靠</w:t>
      </w:r>
      <w:r>
        <w:rPr>
          <w:rFonts w:hint="eastAsia"/>
          <w:sz w:val="21"/>
          <w:szCs w:val="21"/>
          <w:highlight w:val="none"/>
          <w:lang w:eastAsia="zh-CN"/>
        </w:rPr>
        <w:t>；</w:t>
      </w:r>
    </w:p>
    <w:p w14:paraId="50062075">
      <w:pPr>
        <w:pageBreakBefore w:val="0"/>
        <w:widowControl w:val="0"/>
        <w:numPr>
          <w:ilvl w:val="0"/>
          <w:numId w:val="0"/>
        </w:numPr>
        <w:kinsoku/>
        <w:wordWrap/>
        <w:overflowPunct/>
        <w:topLinePunct w:val="0"/>
        <w:autoSpaceDE/>
        <w:autoSpaceDN/>
        <w:bidi w:val="0"/>
        <w:snapToGrid/>
        <w:spacing w:line="240" w:lineRule="auto"/>
        <w:ind w:leftChars="0"/>
        <w:textAlignment w:val="auto"/>
        <w:rPr>
          <w:rFonts w:hint="eastAsia"/>
          <w:sz w:val="21"/>
          <w:szCs w:val="21"/>
          <w:highlight w:val="none"/>
        </w:rPr>
      </w:pPr>
      <w:r>
        <w:rPr>
          <w:rFonts w:hint="eastAsia"/>
          <w:sz w:val="21"/>
          <w:szCs w:val="21"/>
          <w:highlight w:val="none"/>
          <w:lang w:val="en-US" w:eastAsia="zh-CN"/>
        </w:rPr>
        <w:t>6.4.4.2</w:t>
      </w:r>
      <w:r>
        <w:rPr>
          <w:rFonts w:hint="eastAsia"/>
          <w:sz w:val="21"/>
          <w:szCs w:val="21"/>
          <w:highlight w:val="none"/>
        </w:rPr>
        <w:t>透平机首次启动前，对重要辅机的跳闸保护逻辑，如：润滑油系统、</w:t>
      </w:r>
      <w:r>
        <w:rPr>
          <w:rFonts w:hint="eastAsia"/>
          <w:sz w:val="21"/>
          <w:szCs w:val="21"/>
          <w:highlight w:val="none"/>
          <w:lang w:val="en-US" w:eastAsia="zh-CN"/>
        </w:rPr>
        <w:t>控制</w:t>
      </w:r>
      <w:r>
        <w:rPr>
          <w:rFonts w:hint="eastAsia"/>
          <w:sz w:val="21"/>
          <w:szCs w:val="21"/>
          <w:highlight w:val="none"/>
        </w:rPr>
        <w:t>油系统等进行二次试验确认，保证机组首次带负荷各辅机设备出力增大后一旦发生异常状况能够顺利停运，确保设备安全</w:t>
      </w:r>
      <w:r>
        <w:rPr>
          <w:rFonts w:hint="eastAsia"/>
          <w:sz w:val="21"/>
          <w:szCs w:val="21"/>
          <w:highlight w:val="none"/>
          <w:lang w:eastAsia="zh-CN"/>
        </w:rPr>
        <w:t>；</w:t>
      </w:r>
    </w:p>
    <w:p w14:paraId="71DAA379">
      <w:pPr>
        <w:pageBreakBefore w:val="0"/>
        <w:widowControl w:val="0"/>
        <w:numPr>
          <w:ilvl w:val="0"/>
          <w:numId w:val="0"/>
        </w:numPr>
        <w:kinsoku/>
        <w:wordWrap/>
        <w:overflowPunct/>
        <w:topLinePunct w:val="0"/>
        <w:autoSpaceDE/>
        <w:autoSpaceDN/>
        <w:bidi w:val="0"/>
        <w:snapToGrid/>
        <w:spacing w:line="240" w:lineRule="auto"/>
        <w:ind w:leftChars="0"/>
        <w:textAlignment w:val="auto"/>
        <w:rPr>
          <w:rFonts w:hint="eastAsia"/>
          <w:sz w:val="21"/>
          <w:szCs w:val="21"/>
          <w:highlight w:val="none"/>
        </w:rPr>
      </w:pPr>
      <w:r>
        <w:rPr>
          <w:rFonts w:hint="eastAsia"/>
          <w:sz w:val="21"/>
          <w:szCs w:val="21"/>
          <w:highlight w:val="none"/>
          <w:lang w:val="en-US" w:eastAsia="zh-CN"/>
        </w:rPr>
        <w:t>6.4.4.3</w:t>
      </w:r>
      <w:r>
        <w:rPr>
          <w:rFonts w:hint="eastAsia"/>
          <w:sz w:val="21"/>
          <w:szCs w:val="21"/>
          <w:highlight w:val="none"/>
        </w:rPr>
        <w:t>在首次启动时，</w:t>
      </w:r>
      <w:r>
        <w:rPr>
          <w:rFonts w:hint="eastAsia"/>
          <w:sz w:val="21"/>
          <w:szCs w:val="21"/>
          <w:highlight w:val="none"/>
          <w:lang w:val="en-US" w:eastAsia="zh-CN"/>
        </w:rPr>
        <w:t>宜</w:t>
      </w:r>
      <w:r>
        <w:rPr>
          <w:rFonts w:hint="eastAsia"/>
          <w:sz w:val="21"/>
          <w:szCs w:val="21"/>
          <w:highlight w:val="none"/>
        </w:rPr>
        <w:t>根据实际的轴系振动变化情况设定符合本机组特性的转子临界区</w:t>
      </w:r>
      <w:r>
        <w:rPr>
          <w:rFonts w:hint="eastAsia"/>
          <w:sz w:val="21"/>
          <w:szCs w:val="21"/>
          <w:highlight w:val="none"/>
          <w:lang w:eastAsia="zh-CN"/>
        </w:rPr>
        <w:t>；</w:t>
      </w:r>
    </w:p>
    <w:p w14:paraId="229AA4C2">
      <w:pPr>
        <w:pageBreakBefore w:val="0"/>
        <w:widowControl w:val="0"/>
        <w:numPr>
          <w:ilvl w:val="0"/>
          <w:numId w:val="0"/>
        </w:numPr>
        <w:kinsoku/>
        <w:wordWrap/>
        <w:overflowPunct/>
        <w:topLinePunct w:val="0"/>
        <w:autoSpaceDE/>
        <w:autoSpaceDN/>
        <w:bidi w:val="0"/>
        <w:snapToGrid/>
        <w:spacing w:line="240" w:lineRule="auto"/>
        <w:ind w:leftChars="0"/>
        <w:textAlignment w:val="auto"/>
        <w:rPr>
          <w:rFonts w:hint="eastAsia"/>
          <w:sz w:val="21"/>
          <w:szCs w:val="21"/>
          <w:highlight w:val="none"/>
        </w:rPr>
      </w:pPr>
      <w:r>
        <w:rPr>
          <w:rFonts w:hint="eastAsia"/>
          <w:sz w:val="21"/>
          <w:szCs w:val="21"/>
          <w:highlight w:val="none"/>
          <w:lang w:val="en-US" w:eastAsia="zh-CN"/>
        </w:rPr>
        <w:t>6.4.4.4</w:t>
      </w:r>
      <w:r>
        <w:rPr>
          <w:rFonts w:hint="eastAsia"/>
          <w:sz w:val="21"/>
          <w:szCs w:val="21"/>
          <w:highlight w:val="none"/>
        </w:rPr>
        <w:t>油系统的交、直流润滑油泵出力应</w:t>
      </w:r>
      <w:r>
        <w:rPr>
          <w:rFonts w:hint="eastAsia"/>
          <w:sz w:val="21"/>
          <w:szCs w:val="21"/>
          <w:highlight w:val="none"/>
          <w:lang w:val="en-US" w:eastAsia="zh-CN"/>
        </w:rPr>
        <w:t>满足机组运行要求，</w:t>
      </w:r>
      <w:r>
        <w:rPr>
          <w:rFonts w:hint="eastAsia"/>
          <w:sz w:val="21"/>
          <w:szCs w:val="21"/>
          <w:highlight w:val="none"/>
        </w:rPr>
        <w:t>运行可靠，联锁正常，各压力开关或电接点压力表均经校验，动作值整定正确，动作可靠</w:t>
      </w:r>
      <w:r>
        <w:rPr>
          <w:rFonts w:hint="eastAsia"/>
          <w:sz w:val="21"/>
          <w:szCs w:val="21"/>
          <w:highlight w:val="none"/>
          <w:lang w:eastAsia="zh-CN"/>
        </w:rPr>
        <w:t>。</w:t>
      </w:r>
    </w:p>
    <w:p w14:paraId="181528C4">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4" w:name="_Toc5865"/>
      <w:r>
        <w:rPr>
          <w:rFonts w:hint="eastAsia" w:ascii="Arial" w:hAnsi="Arial" w:cs="Times New Roman"/>
          <w:b w:val="0"/>
          <w:bCs w:val="0"/>
          <w:sz w:val="21"/>
          <w:szCs w:val="21"/>
        </w:rPr>
        <w:t>空气透平带负荷</w:t>
      </w:r>
      <w:r>
        <w:rPr>
          <w:rFonts w:hint="eastAsia" w:cs="Times New Roman"/>
          <w:b w:val="0"/>
          <w:bCs w:val="0"/>
          <w:sz w:val="21"/>
          <w:szCs w:val="21"/>
          <w:lang w:val="en-US" w:eastAsia="zh-CN"/>
        </w:rPr>
        <w:t>调试</w:t>
      </w:r>
      <w:bookmarkEnd w:id="54"/>
    </w:p>
    <w:p w14:paraId="7E7C890B">
      <w:pPr>
        <w:pageBreakBefore w:val="0"/>
        <w:widowControl w:val="0"/>
        <w:numPr>
          <w:ilvl w:val="0"/>
          <w:numId w:val="62"/>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rFonts w:hint="eastAsia"/>
          <w:b/>
          <w:bCs/>
          <w:sz w:val="21"/>
          <w:szCs w:val="21"/>
        </w:rPr>
        <w:t>空气透平</w:t>
      </w:r>
      <w:r>
        <w:rPr>
          <w:b/>
          <w:bCs/>
          <w:sz w:val="21"/>
          <w:szCs w:val="21"/>
        </w:rPr>
        <w:t>带负荷运行</w:t>
      </w:r>
    </w:p>
    <w:p w14:paraId="6E4A7460">
      <w:pPr>
        <w:pageBreakBefore w:val="0"/>
        <w:widowControl w:val="0"/>
        <w:numPr>
          <w:ilvl w:val="0"/>
          <w:numId w:val="63"/>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sz w:val="21"/>
          <w:szCs w:val="21"/>
        </w:rPr>
        <w:t>超速试验结束后，发电机重新并网带负荷</w:t>
      </w:r>
      <w:r>
        <w:rPr>
          <w:rFonts w:hint="eastAsia"/>
          <w:sz w:val="21"/>
          <w:szCs w:val="21"/>
          <w:highlight w:val="none"/>
          <w:lang w:eastAsia="zh-CN"/>
        </w:rPr>
        <w:t>；</w:t>
      </w:r>
    </w:p>
    <w:p w14:paraId="1B834571">
      <w:pPr>
        <w:pageBreakBefore w:val="0"/>
        <w:widowControl w:val="0"/>
        <w:numPr>
          <w:ilvl w:val="0"/>
          <w:numId w:val="63"/>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rFonts w:hint="eastAsia"/>
          <w:sz w:val="21"/>
          <w:szCs w:val="21"/>
        </w:rPr>
        <w:t>空气透平</w:t>
      </w:r>
      <w:r>
        <w:rPr>
          <w:sz w:val="21"/>
          <w:szCs w:val="21"/>
        </w:rPr>
        <w:t>升负荷，升负荷速率满足设备供货商要求</w:t>
      </w:r>
      <w:r>
        <w:rPr>
          <w:rFonts w:hint="eastAsia"/>
          <w:sz w:val="21"/>
          <w:szCs w:val="21"/>
          <w:highlight w:val="none"/>
          <w:lang w:eastAsia="zh-CN"/>
        </w:rPr>
        <w:t>；</w:t>
      </w:r>
    </w:p>
    <w:p w14:paraId="4193F7A9">
      <w:pPr>
        <w:pageBreakBefore w:val="0"/>
        <w:widowControl w:val="0"/>
        <w:numPr>
          <w:ilvl w:val="0"/>
          <w:numId w:val="63"/>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rFonts w:hint="eastAsia"/>
          <w:sz w:val="21"/>
          <w:szCs w:val="21"/>
        </w:rPr>
        <w:t>空气透平</w:t>
      </w:r>
      <w:r>
        <w:rPr>
          <w:sz w:val="21"/>
          <w:szCs w:val="21"/>
        </w:rPr>
        <w:t>发电机组条件具备后</w:t>
      </w:r>
      <w:r>
        <w:rPr>
          <w:rFonts w:hint="eastAsia"/>
          <w:sz w:val="21"/>
          <w:szCs w:val="21"/>
          <w:lang w:val="en-US" w:eastAsia="zh-CN"/>
        </w:rPr>
        <w:t>应</w:t>
      </w:r>
      <w:r>
        <w:rPr>
          <w:sz w:val="21"/>
          <w:szCs w:val="21"/>
        </w:rPr>
        <w:t>进行甩负荷试验。</w:t>
      </w:r>
    </w:p>
    <w:p w14:paraId="63C2DDC0">
      <w:pPr>
        <w:pageBreakBefore w:val="0"/>
        <w:widowControl w:val="0"/>
        <w:numPr>
          <w:ilvl w:val="0"/>
          <w:numId w:val="62"/>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rFonts w:hint="eastAsia"/>
          <w:b/>
          <w:bCs/>
          <w:sz w:val="21"/>
          <w:szCs w:val="21"/>
        </w:rPr>
        <w:t>空气透平</w:t>
      </w:r>
      <w:r>
        <w:rPr>
          <w:b/>
          <w:bCs/>
          <w:sz w:val="21"/>
          <w:szCs w:val="21"/>
        </w:rPr>
        <w:t>带负荷</w:t>
      </w:r>
      <w:r>
        <w:rPr>
          <w:rFonts w:hint="eastAsia"/>
          <w:b/>
          <w:bCs/>
          <w:sz w:val="21"/>
          <w:szCs w:val="21"/>
          <w:lang w:val="en-US" w:eastAsia="zh-CN"/>
        </w:rPr>
        <w:t>调试主要</w:t>
      </w:r>
      <w:r>
        <w:rPr>
          <w:b/>
          <w:bCs/>
          <w:sz w:val="21"/>
          <w:szCs w:val="21"/>
        </w:rPr>
        <w:t>控制参数</w:t>
      </w:r>
    </w:p>
    <w:p w14:paraId="34BC4A12">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a</w:t>
      </w:r>
      <w:r>
        <w:rPr>
          <w:sz w:val="21"/>
          <w:szCs w:val="21"/>
          <w:highlight w:val="none"/>
        </w:rPr>
        <w:t>)</w:t>
      </w:r>
      <w:r>
        <w:rPr>
          <w:rFonts w:hint="eastAsia"/>
          <w:sz w:val="21"/>
          <w:szCs w:val="21"/>
          <w:highlight w:val="none"/>
          <w:lang w:val="en-US" w:eastAsia="zh-CN"/>
        </w:rPr>
        <w:t>控制</w:t>
      </w:r>
      <w:r>
        <w:rPr>
          <w:sz w:val="21"/>
          <w:szCs w:val="21"/>
          <w:highlight w:val="none"/>
        </w:rPr>
        <w:t>油压；</w:t>
      </w:r>
    </w:p>
    <w:p w14:paraId="2828D98C">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b</w:t>
      </w:r>
      <w:r>
        <w:rPr>
          <w:sz w:val="21"/>
          <w:szCs w:val="21"/>
          <w:highlight w:val="none"/>
        </w:rPr>
        <w:t>)轴承润滑油压；</w:t>
      </w:r>
    </w:p>
    <w:p w14:paraId="6EB9216B">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c</w:t>
      </w:r>
      <w:r>
        <w:rPr>
          <w:sz w:val="21"/>
          <w:szCs w:val="21"/>
          <w:highlight w:val="none"/>
        </w:rPr>
        <w:t>)轴振、瓦振、胀差；</w:t>
      </w:r>
    </w:p>
    <w:p w14:paraId="3C048F8E">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d</w:t>
      </w:r>
      <w:r>
        <w:rPr>
          <w:sz w:val="21"/>
          <w:szCs w:val="21"/>
          <w:highlight w:val="none"/>
        </w:rPr>
        <w:t>)轴承进油、回油温度、钨金温度；</w:t>
      </w:r>
    </w:p>
    <w:p w14:paraId="6BC69078">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e</w:t>
      </w:r>
      <w:r>
        <w:rPr>
          <w:sz w:val="21"/>
          <w:szCs w:val="21"/>
          <w:highlight w:val="none"/>
        </w:rPr>
        <w:t>)轴向位移；</w:t>
      </w:r>
    </w:p>
    <w:p w14:paraId="76E20F8A">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f</w:t>
      </w:r>
      <w:r>
        <w:rPr>
          <w:sz w:val="21"/>
          <w:szCs w:val="21"/>
          <w:highlight w:val="none"/>
        </w:rPr>
        <w:t>)内外壁金属温度差；</w:t>
      </w:r>
    </w:p>
    <w:p w14:paraId="784E50FC">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g</w:t>
      </w:r>
      <w:r>
        <w:rPr>
          <w:sz w:val="21"/>
          <w:szCs w:val="21"/>
          <w:highlight w:val="none"/>
        </w:rPr>
        <w:t>)低压缸排气温度；</w:t>
      </w:r>
    </w:p>
    <w:p w14:paraId="0ACB6C6D">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h</w:t>
      </w:r>
      <w:r>
        <w:rPr>
          <w:sz w:val="21"/>
          <w:szCs w:val="21"/>
          <w:highlight w:val="none"/>
        </w:rPr>
        <w:t>)高压缸排气温度；</w:t>
      </w:r>
    </w:p>
    <w:p w14:paraId="05559926">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i</w:t>
      </w:r>
      <w:r>
        <w:rPr>
          <w:sz w:val="21"/>
          <w:szCs w:val="21"/>
          <w:highlight w:val="none"/>
        </w:rPr>
        <w:t>)主油箱、</w:t>
      </w:r>
      <w:r>
        <w:rPr>
          <w:rFonts w:hint="eastAsia"/>
          <w:sz w:val="21"/>
          <w:szCs w:val="21"/>
          <w:highlight w:val="none"/>
          <w:lang w:val="en-US" w:eastAsia="zh-CN"/>
        </w:rPr>
        <w:t>控制</w:t>
      </w:r>
      <w:r>
        <w:rPr>
          <w:sz w:val="21"/>
          <w:szCs w:val="21"/>
          <w:highlight w:val="none"/>
        </w:rPr>
        <w:t>油箱油位</w:t>
      </w:r>
      <w:r>
        <w:rPr>
          <w:rFonts w:hint="eastAsia"/>
          <w:sz w:val="21"/>
          <w:szCs w:val="21"/>
          <w:highlight w:val="none"/>
          <w:lang w:eastAsia="zh-CN"/>
        </w:rPr>
        <w:t>；</w:t>
      </w:r>
    </w:p>
    <w:p w14:paraId="77623560">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j</w:t>
      </w:r>
      <w:r>
        <w:rPr>
          <w:sz w:val="21"/>
          <w:szCs w:val="21"/>
          <w:highlight w:val="none"/>
        </w:rPr>
        <w:t>)透平绝对膨胀量。</w:t>
      </w:r>
    </w:p>
    <w:p w14:paraId="3B38E339">
      <w:pPr>
        <w:pageBreakBefore w:val="0"/>
        <w:widowControl w:val="0"/>
        <w:numPr>
          <w:ilvl w:val="0"/>
          <w:numId w:val="62"/>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带负荷阶段应进行的试验</w:t>
      </w:r>
    </w:p>
    <w:p w14:paraId="0CED6587">
      <w:pPr>
        <w:pageBreakBefore w:val="0"/>
        <w:widowControl w:val="0"/>
        <w:numPr>
          <w:ilvl w:val="0"/>
          <w:numId w:val="64"/>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sz w:val="21"/>
          <w:szCs w:val="21"/>
        </w:rPr>
        <w:t>配合热控专业进行机组变负荷试验</w:t>
      </w:r>
      <w:r>
        <w:rPr>
          <w:rFonts w:hint="eastAsia"/>
          <w:sz w:val="21"/>
          <w:szCs w:val="21"/>
          <w:lang w:eastAsia="zh-CN"/>
        </w:rPr>
        <w:t>、</w:t>
      </w:r>
      <w:r>
        <w:rPr>
          <w:rFonts w:hint="eastAsia"/>
          <w:sz w:val="21"/>
          <w:szCs w:val="21"/>
          <w:lang w:val="en-US" w:eastAsia="zh-CN"/>
        </w:rPr>
        <w:t>一次调频试验</w:t>
      </w:r>
      <w:r>
        <w:rPr>
          <w:rFonts w:hint="eastAsia"/>
          <w:sz w:val="21"/>
          <w:szCs w:val="21"/>
          <w:highlight w:val="none"/>
          <w:lang w:eastAsia="zh-CN"/>
        </w:rPr>
        <w:t>；</w:t>
      </w:r>
    </w:p>
    <w:p w14:paraId="3AEA88AF">
      <w:pPr>
        <w:pageBreakBefore w:val="0"/>
        <w:widowControl w:val="0"/>
        <w:numPr>
          <w:ilvl w:val="0"/>
          <w:numId w:val="64"/>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rFonts w:hint="eastAsia"/>
          <w:sz w:val="21"/>
          <w:szCs w:val="21"/>
        </w:rPr>
        <w:t>空气透平</w:t>
      </w:r>
      <w:r>
        <w:rPr>
          <w:sz w:val="21"/>
          <w:szCs w:val="21"/>
        </w:rPr>
        <w:t>及其调节系统参数测试（涉网试验项目）</w:t>
      </w:r>
      <w:r>
        <w:rPr>
          <w:rFonts w:hint="eastAsia"/>
          <w:sz w:val="21"/>
          <w:szCs w:val="21"/>
          <w:highlight w:val="none"/>
          <w:lang w:eastAsia="zh-CN"/>
        </w:rPr>
        <w:t>；</w:t>
      </w:r>
    </w:p>
    <w:p w14:paraId="322BDE53">
      <w:pPr>
        <w:pageBreakBefore w:val="0"/>
        <w:widowControl w:val="0"/>
        <w:numPr>
          <w:ilvl w:val="0"/>
          <w:numId w:val="64"/>
        </w:numPr>
        <w:tabs>
          <w:tab w:val="clear" w:pos="0"/>
        </w:tabs>
        <w:kinsoku/>
        <w:wordWrap/>
        <w:overflowPunct/>
        <w:topLinePunct w:val="0"/>
        <w:autoSpaceDE/>
        <w:autoSpaceDN/>
        <w:bidi w:val="0"/>
        <w:snapToGrid/>
        <w:spacing w:line="240" w:lineRule="auto"/>
        <w:ind w:left="0" w:leftChars="0" w:firstLine="0" w:firstLineChars="0"/>
        <w:textAlignment w:val="auto"/>
        <w:rPr>
          <w:sz w:val="21"/>
          <w:szCs w:val="21"/>
        </w:rPr>
      </w:pPr>
      <w:r>
        <w:rPr>
          <w:sz w:val="21"/>
          <w:szCs w:val="21"/>
        </w:rPr>
        <w:t>甩负荷试验。</w:t>
      </w:r>
    </w:p>
    <w:p w14:paraId="6C7BFFD7">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5" w:name="_Toc8684"/>
      <w:r>
        <w:rPr>
          <w:rFonts w:hint="eastAsia" w:ascii="Arial" w:hAnsi="Arial" w:cs="Times New Roman"/>
          <w:b w:val="0"/>
          <w:bCs w:val="0"/>
          <w:sz w:val="21"/>
          <w:szCs w:val="21"/>
        </w:rPr>
        <w:t>空气透平</w:t>
      </w:r>
      <w:r>
        <w:rPr>
          <w:rFonts w:hint="eastAsia" w:ascii="Arial" w:hAnsi="Arial" w:cs="Times New Roman"/>
          <w:b w:val="0"/>
          <w:bCs w:val="0"/>
          <w:sz w:val="21"/>
          <w:szCs w:val="21"/>
          <w:lang w:val="en-US" w:eastAsia="zh-CN"/>
        </w:rPr>
        <w:t>七次充放</w:t>
      </w:r>
      <w:r>
        <w:rPr>
          <w:rFonts w:hint="eastAsia" w:ascii="Arial" w:hAnsi="Arial" w:cs="Times New Roman"/>
          <w:b w:val="0"/>
          <w:bCs w:val="0"/>
          <w:sz w:val="21"/>
          <w:szCs w:val="21"/>
        </w:rPr>
        <w:t>试运</w:t>
      </w:r>
      <w:bookmarkEnd w:id="55"/>
    </w:p>
    <w:p w14:paraId="03871D5D">
      <w:pPr>
        <w:pageBreakBefore w:val="0"/>
        <w:widowControl w:val="0"/>
        <w:numPr>
          <w:ilvl w:val="0"/>
          <w:numId w:val="65"/>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机组</w:t>
      </w:r>
      <w:r>
        <w:rPr>
          <w:rFonts w:hint="eastAsia" w:ascii="Arial" w:hAnsi="Arial" w:cs="Times New Roman"/>
          <w:b/>
          <w:sz w:val="21"/>
          <w:szCs w:val="21"/>
          <w:lang w:val="en-US" w:eastAsia="zh-CN"/>
        </w:rPr>
        <w:t>七次充放</w:t>
      </w:r>
      <w:r>
        <w:rPr>
          <w:b/>
          <w:bCs/>
          <w:sz w:val="21"/>
          <w:szCs w:val="21"/>
        </w:rPr>
        <w:t>试运条件</w:t>
      </w:r>
    </w:p>
    <w:p w14:paraId="1208FD96">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a)发电机达到铭牌额定功率值；</w:t>
      </w:r>
    </w:p>
    <w:p w14:paraId="7574D7D2">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b</w:t>
      </w:r>
      <w:r>
        <w:rPr>
          <w:sz w:val="21"/>
          <w:szCs w:val="21"/>
          <w:highlight w:val="none"/>
        </w:rPr>
        <w:t>)热控保护投入率100%</w:t>
      </w:r>
      <w:r>
        <w:rPr>
          <w:rFonts w:hint="eastAsia"/>
          <w:sz w:val="21"/>
          <w:szCs w:val="21"/>
          <w:highlight w:val="none"/>
          <w:lang w:eastAsia="zh-CN"/>
        </w:rPr>
        <w:t>；</w:t>
      </w:r>
    </w:p>
    <w:p w14:paraId="6CAAEF18">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rPr>
        <w:t>c</w:t>
      </w:r>
      <w:r>
        <w:rPr>
          <w:sz w:val="21"/>
          <w:szCs w:val="21"/>
          <w:highlight w:val="none"/>
        </w:rPr>
        <w:t>)</w:t>
      </w:r>
      <w:r>
        <w:rPr>
          <w:highlight w:val="none"/>
        </w:rPr>
        <w:t>热控自动装置投入率不小于</w:t>
      </w:r>
      <w:r>
        <w:rPr>
          <w:rFonts w:hint="eastAsia"/>
          <w:highlight w:val="none"/>
          <w:lang w:val="en-US" w:eastAsia="zh-CN"/>
        </w:rPr>
        <w:t>95</w:t>
      </w:r>
      <w:r>
        <w:rPr>
          <w:highlight w:val="none"/>
        </w:rPr>
        <w:t>%</w:t>
      </w:r>
      <w:r>
        <w:rPr>
          <w:sz w:val="21"/>
          <w:szCs w:val="21"/>
          <w:highlight w:val="none"/>
        </w:rPr>
        <w:t>;</w:t>
      </w:r>
    </w:p>
    <w:p w14:paraId="7AE2943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d</w:t>
      </w:r>
      <w:r>
        <w:rPr>
          <w:sz w:val="21"/>
          <w:szCs w:val="21"/>
          <w:highlight w:val="none"/>
        </w:rPr>
        <w:t>)</w:t>
      </w:r>
      <w:r>
        <w:rPr>
          <w:highlight w:val="none"/>
        </w:rPr>
        <w:t>热控测点/仪表投入率不小于</w:t>
      </w:r>
      <w:r>
        <w:rPr>
          <w:rFonts w:hint="eastAsia"/>
          <w:highlight w:val="none"/>
          <w:lang w:val="en-US" w:eastAsia="zh-CN"/>
        </w:rPr>
        <w:t>98</w:t>
      </w:r>
      <w:r>
        <w:rPr>
          <w:highlight w:val="none"/>
        </w:rPr>
        <w:t>%，指示正确率不小于</w:t>
      </w:r>
      <w:r>
        <w:rPr>
          <w:rFonts w:hint="eastAsia"/>
          <w:highlight w:val="none"/>
          <w:lang w:val="en-US" w:eastAsia="zh-CN"/>
        </w:rPr>
        <w:t>97</w:t>
      </w:r>
      <w:r>
        <w:rPr>
          <w:highlight w:val="none"/>
        </w:rPr>
        <w:t>%</w:t>
      </w:r>
      <w:r>
        <w:rPr>
          <w:rFonts w:hint="eastAsia"/>
          <w:sz w:val="21"/>
          <w:szCs w:val="21"/>
          <w:highlight w:val="none"/>
          <w:lang w:eastAsia="zh-CN"/>
        </w:rPr>
        <w:t>；</w:t>
      </w:r>
    </w:p>
    <w:p w14:paraId="032DF0E1">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e</w:t>
      </w:r>
      <w:r>
        <w:rPr>
          <w:sz w:val="21"/>
          <w:szCs w:val="21"/>
          <w:highlight w:val="none"/>
        </w:rPr>
        <w:t>)电气保护投入率100%</w:t>
      </w:r>
      <w:r>
        <w:rPr>
          <w:rFonts w:hint="eastAsia"/>
          <w:sz w:val="21"/>
          <w:szCs w:val="21"/>
          <w:highlight w:val="none"/>
          <w:lang w:eastAsia="zh-CN"/>
        </w:rPr>
        <w:t>；</w:t>
      </w:r>
    </w:p>
    <w:p w14:paraId="32D9DA2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f</w:t>
      </w:r>
      <w:r>
        <w:rPr>
          <w:sz w:val="21"/>
          <w:szCs w:val="21"/>
          <w:highlight w:val="none"/>
        </w:rPr>
        <w:t>)电气自动装置投入率100%</w:t>
      </w:r>
      <w:r>
        <w:rPr>
          <w:rFonts w:hint="eastAsia"/>
          <w:sz w:val="21"/>
          <w:szCs w:val="21"/>
          <w:highlight w:val="none"/>
          <w:lang w:eastAsia="zh-CN"/>
        </w:rPr>
        <w:t>；</w:t>
      </w:r>
    </w:p>
    <w:p w14:paraId="16980BFE">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g</w:t>
      </w:r>
      <w:r>
        <w:rPr>
          <w:sz w:val="21"/>
          <w:szCs w:val="21"/>
          <w:highlight w:val="none"/>
        </w:rPr>
        <w:t>)电气测点、仪表投入率不小于9</w:t>
      </w:r>
      <w:r>
        <w:rPr>
          <w:rFonts w:hint="eastAsia"/>
          <w:sz w:val="21"/>
          <w:szCs w:val="21"/>
          <w:highlight w:val="none"/>
          <w:lang w:val="en-US" w:eastAsia="zh-CN"/>
        </w:rPr>
        <w:t>8</w:t>
      </w:r>
      <w:r>
        <w:rPr>
          <w:sz w:val="21"/>
          <w:szCs w:val="21"/>
          <w:highlight w:val="none"/>
        </w:rPr>
        <w:t>%，指示正确率不小于9</w:t>
      </w:r>
      <w:r>
        <w:rPr>
          <w:rFonts w:hint="eastAsia"/>
          <w:sz w:val="21"/>
          <w:szCs w:val="21"/>
          <w:highlight w:val="none"/>
          <w:lang w:val="en-US" w:eastAsia="zh-CN"/>
        </w:rPr>
        <w:t>7</w:t>
      </w:r>
      <w:r>
        <w:rPr>
          <w:sz w:val="21"/>
          <w:szCs w:val="21"/>
          <w:highlight w:val="none"/>
        </w:rPr>
        <w:t>%</w:t>
      </w:r>
      <w:r>
        <w:rPr>
          <w:rFonts w:hint="eastAsia"/>
          <w:sz w:val="21"/>
          <w:szCs w:val="21"/>
          <w:highlight w:val="none"/>
          <w:lang w:eastAsia="zh-CN"/>
        </w:rPr>
        <w:t>；</w:t>
      </w:r>
    </w:p>
    <w:p w14:paraId="3A08AF67">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rPr>
        <w:t>h</w:t>
      </w:r>
      <w:r>
        <w:rPr>
          <w:sz w:val="21"/>
          <w:szCs w:val="21"/>
          <w:highlight w:val="none"/>
        </w:rPr>
        <w:t>)</w:t>
      </w:r>
      <w:r>
        <w:rPr>
          <w:rFonts w:hint="eastAsia"/>
          <w:sz w:val="21"/>
          <w:szCs w:val="21"/>
          <w:highlight w:val="none"/>
          <w:lang w:val="en-US" w:eastAsia="zh-CN"/>
        </w:rPr>
        <w:t>七次充放</w:t>
      </w:r>
      <w:r>
        <w:rPr>
          <w:sz w:val="21"/>
          <w:szCs w:val="21"/>
          <w:highlight w:val="none"/>
        </w:rPr>
        <w:t>试运进入条件已经</w:t>
      </w:r>
      <w:r>
        <w:rPr>
          <w:highlight w:val="none"/>
        </w:rPr>
        <w:t>多</w:t>
      </w:r>
      <w:r>
        <w:rPr>
          <w:sz w:val="21"/>
          <w:szCs w:val="21"/>
          <w:highlight w:val="none"/>
        </w:rPr>
        <w:t>方检查确认签证、总指挥批准</w:t>
      </w:r>
      <w:r>
        <w:rPr>
          <w:rFonts w:hint="eastAsia"/>
          <w:sz w:val="21"/>
          <w:szCs w:val="21"/>
          <w:highlight w:val="none"/>
          <w:lang w:eastAsia="zh-CN"/>
        </w:rPr>
        <w:t>；</w:t>
      </w:r>
    </w:p>
    <w:p w14:paraId="286884EC">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rPr>
        <w:t>i</w:t>
      </w:r>
      <w:r>
        <w:rPr>
          <w:sz w:val="21"/>
          <w:szCs w:val="21"/>
          <w:highlight w:val="none"/>
        </w:rPr>
        <w:t>)</w:t>
      </w:r>
      <w:r>
        <w:rPr>
          <w:rFonts w:hint="eastAsia"/>
          <w:sz w:val="21"/>
          <w:szCs w:val="21"/>
          <w:highlight w:val="none"/>
          <w:lang w:val="en-US" w:eastAsia="zh-CN"/>
        </w:rPr>
        <w:t>七次充放</w:t>
      </w:r>
      <w:r>
        <w:rPr>
          <w:sz w:val="21"/>
          <w:szCs w:val="21"/>
          <w:highlight w:val="none"/>
        </w:rPr>
        <w:t>试运已报请调度部门同意。</w:t>
      </w:r>
    </w:p>
    <w:p w14:paraId="3A2CB411">
      <w:pPr>
        <w:pageBreakBefore w:val="0"/>
        <w:widowControl w:val="0"/>
        <w:numPr>
          <w:ilvl w:val="0"/>
          <w:numId w:val="65"/>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机组</w:t>
      </w:r>
      <w:r>
        <w:rPr>
          <w:rFonts w:hint="eastAsia" w:ascii="Arial" w:hAnsi="Arial" w:cs="Times New Roman"/>
          <w:b/>
          <w:sz w:val="21"/>
          <w:szCs w:val="21"/>
          <w:lang w:val="en-US" w:eastAsia="zh-CN"/>
        </w:rPr>
        <w:t>七次充放</w:t>
      </w:r>
      <w:r>
        <w:rPr>
          <w:b/>
          <w:bCs/>
          <w:sz w:val="21"/>
          <w:szCs w:val="21"/>
        </w:rPr>
        <w:t>试运完成要求</w:t>
      </w:r>
    </w:p>
    <w:p w14:paraId="678DFAE7">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eastAsia="zh-CN"/>
        </w:rPr>
      </w:pPr>
      <w:r>
        <w:rPr>
          <w:sz w:val="21"/>
          <w:szCs w:val="21"/>
          <w:highlight w:val="none"/>
        </w:rPr>
        <w:t>a)</w:t>
      </w:r>
      <w:r>
        <w:rPr>
          <w:color w:val="000000"/>
          <w:highlight w:val="none"/>
        </w:rPr>
        <w:t>机组</w:t>
      </w:r>
      <w:r>
        <w:rPr>
          <w:rFonts w:hint="eastAsia"/>
          <w:color w:val="000000"/>
          <w:highlight w:val="none"/>
          <w:lang w:val="en-US" w:eastAsia="zh-CN"/>
        </w:rPr>
        <w:t>七次充放</w:t>
      </w:r>
      <w:r>
        <w:rPr>
          <w:color w:val="000000"/>
          <w:highlight w:val="none"/>
        </w:rPr>
        <w:t>试运</w:t>
      </w:r>
      <w:r>
        <w:rPr>
          <w:rFonts w:hint="eastAsia"/>
          <w:color w:val="000000"/>
          <w:highlight w:val="none"/>
          <w:lang w:val="en-US" w:eastAsia="zh-CN"/>
        </w:rPr>
        <w:t>期间，空气透平平均</w:t>
      </w:r>
      <w:r>
        <w:rPr>
          <w:color w:val="000000"/>
          <w:highlight w:val="none"/>
        </w:rPr>
        <w:t>负荷不小于9</w:t>
      </w:r>
      <w:r>
        <w:rPr>
          <w:rFonts w:hint="eastAsia"/>
          <w:color w:val="000000"/>
          <w:highlight w:val="none"/>
          <w:lang w:val="en-US" w:eastAsia="zh-CN"/>
        </w:rPr>
        <w:t>0</w:t>
      </w:r>
      <w:r>
        <w:rPr>
          <w:color w:val="000000"/>
          <w:highlight w:val="none"/>
        </w:rPr>
        <w:t>%额定负荷</w:t>
      </w:r>
      <w:r>
        <w:rPr>
          <w:rFonts w:hint="eastAsia"/>
          <w:sz w:val="21"/>
          <w:szCs w:val="21"/>
          <w:highlight w:val="none"/>
          <w:lang w:eastAsia="zh-CN"/>
        </w:rPr>
        <w:t>；</w:t>
      </w:r>
    </w:p>
    <w:p w14:paraId="78234010">
      <w:pPr>
        <w:pageBreakBefore w:val="0"/>
        <w:widowControl w:val="0"/>
        <w:kinsoku/>
        <w:wordWrap/>
        <w:overflowPunct/>
        <w:topLinePunct w:val="0"/>
        <w:autoSpaceDE/>
        <w:autoSpaceDN/>
        <w:bidi w:val="0"/>
        <w:snapToGrid/>
        <w:spacing w:line="240" w:lineRule="auto"/>
        <w:ind w:firstLine="420" w:firstLineChars="200"/>
        <w:textAlignment w:val="auto"/>
        <w:rPr>
          <w:rFonts w:hint="default"/>
          <w:sz w:val="21"/>
          <w:szCs w:val="21"/>
          <w:highlight w:val="none"/>
          <w:lang w:val="en-US" w:eastAsia="zh-CN"/>
        </w:rPr>
      </w:pPr>
      <w:r>
        <w:rPr>
          <w:rFonts w:hint="eastAsia"/>
          <w:sz w:val="21"/>
          <w:szCs w:val="21"/>
          <w:highlight w:val="none"/>
          <w:lang w:val="en-US" w:eastAsia="zh-CN"/>
        </w:rPr>
        <w:t>b</w:t>
      </w:r>
      <w:r>
        <w:rPr>
          <w:sz w:val="21"/>
          <w:szCs w:val="21"/>
          <w:highlight w:val="none"/>
        </w:rPr>
        <w:t>)机组</w:t>
      </w:r>
      <w:r>
        <w:rPr>
          <w:rFonts w:hint="eastAsia"/>
          <w:sz w:val="21"/>
          <w:szCs w:val="21"/>
          <w:highlight w:val="none"/>
          <w:lang w:val="en-US" w:eastAsia="zh-CN"/>
        </w:rPr>
        <w:t>单次放电试运时间不小于设计时长</w:t>
      </w:r>
      <w:r>
        <w:rPr>
          <w:sz w:val="21"/>
          <w:szCs w:val="21"/>
          <w:highlight w:val="none"/>
        </w:rPr>
        <w:t>9</w:t>
      </w:r>
      <w:r>
        <w:rPr>
          <w:rFonts w:hint="eastAsia"/>
          <w:sz w:val="21"/>
          <w:szCs w:val="21"/>
          <w:highlight w:val="none"/>
          <w:lang w:val="en-US" w:eastAsia="zh-CN"/>
        </w:rPr>
        <w:t>0</w:t>
      </w:r>
      <w:r>
        <w:rPr>
          <w:sz w:val="21"/>
          <w:szCs w:val="21"/>
          <w:highlight w:val="none"/>
        </w:rPr>
        <w:t>%</w:t>
      </w:r>
      <w:r>
        <w:rPr>
          <w:rFonts w:hint="eastAsia"/>
          <w:sz w:val="21"/>
          <w:szCs w:val="21"/>
          <w:highlight w:val="none"/>
          <w:lang w:val="en-US" w:eastAsia="zh-CN"/>
        </w:rPr>
        <w:t>；</w:t>
      </w:r>
    </w:p>
    <w:p w14:paraId="4F33E675">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c</w:t>
      </w:r>
      <w:r>
        <w:rPr>
          <w:sz w:val="21"/>
          <w:szCs w:val="21"/>
          <w:highlight w:val="none"/>
        </w:rPr>
        <w:t>)热控保护投入率100%</w:t>
      </w:r>
      <w:r>
        <w:rPr>
          <w:rFonts w:hint="eastAsia"/>
          <w:sz w:val="21"/>
          <w:szCs w:val="21"/>
          <w:highlight w:val="none"/>
          <w:lang w:eastAsia="zh-CN"/>
        </w:rPr>
        <w:t>；</w:t>
      </w:r>
    </w:p>
    <w:p w14:paraId="1A2BF7EF">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d</w:t>
      </w:r>
      <w:r>
        <w:rPr>
          <w:sz w:val="21"/>
          <w:szCs w:val="21"/>
          <w:highlight w:val="none"/>
        </w:rPr>
        <w:t>)</w:t>
      </w:r>
      <w:r>
        <w:rPr>
          <w:highlight w:val="none"/>
        </w:rPr>
        <w:t>热控自动装置投入率不小于</w:t>
      </w:r>
      <w:r>
        <w:rPr>
          <w:rFonts w:hint="eastAsia"/>
          <w:highlight w:val="none"/>
          <w:lang w:val="en-US" w:eastAsia="zh-CN"/>
        </w:rPr>
        <w:t>96</w:t>
      </w:r>
      <w:r>
        <w:rPr>
          <w:highlight w:val="none"/>
        </w:rPr>
        <w:t>%</w:t>
      </w:r>
      <w:r>
        <w:rPr>
          <w:sz w:val="21"/>
          <w:szCs w:val="21"/>
          <w:highlight w:val="none"/>
        </w:rPr>
        <w:t>；</w:t>
      </w:r>
    </w:p>
    <w:p w14:paraId="5A137821">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e</w:t>
      </w:r>
      <w:r>
        <w:rPr>
          <w:sz w:val="21"/>
          <w:szCs w:val="21"/>
        </w:rPr>
        <w:t>)</w:t>
      </w:r>
      <w:r>
        <w:t>热控测点/仪表投入率不小于</w:t>
      </w:r>
      <w:r>
        <w:rPr>
          <w:rFonts w:hint="eastAsia"/>
          <w:lang w:val="en-US" w:eastAsia="zh-CN"/>
        </w:rPr>
        <w:t>99</w:t>
      </w:r>
      <w:r>
        <w:t>%，指示正确率分别不小于</w:t>
      </w:r>
      <w:r>
        <w:rPr>
          <w:rFonts w:hint="eastAsia"/>
          <w:lang w:val="en-US" w:eastAsia="zh-CN"/>
        </w:rPr>
        <w:t>98</w:t>
      </w:r>
      <w:r>
        <w:t>%</w:t>
      </w:r>
      <w:r>
        <w:rPr>
          <w:rFonts w:hint="eastAsia"/>
          <w:sz w:val="21"/>
          <w:szCs w:val="21"/>
          <w:lang w:eastAsia="zh-CN"/>
        </w:rPr>
        <w:t>；</w:t>
      </w:r>
    </w:p>
    <w:p w14:paraId="0D4C8604">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f</w:t>
      </w:r>
      <w:r>
        <w:rPr>
          <w:sz w:val="21"/>
          <w:szCs w:val="21"/>
        </w:rPr>
        <w:t>)电气保护投入率100%</w:t>
      </w:r>
      <w:r>
        <w:rPr>
          <w:rFonts w:hint="eastAsia"/>
          <w:sz w:val="21"/>
          <w:szCs w:val="21"/>
          <w:lang w:eastAsia="zh-CN"/>
        </w:rPr>
        <w:t>；</w:t>
      </w:r>
    </w:p>
    <w:p w14:paraId="456B7E6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g</w:t>
      </w:r>
      <w:r>
        <w:rPr>
          <w:sz w:val="21"/>
          <w:szCs w:val="21"/>
        </w:rPr>
        <w:t>)电气自动装置投入率100%</w:t>
      </w:r>
      <w:r>
        <w:rPr>
          <w:rFonts w:hint="eastAsia"/>
          <w:sz w:val="21"/>
          <w:szCs w:val="21"/>
          <w:lang w:eastAsia="zh-CN"/>
        </w:rPr>
        <w:t>；</w:t>
      </w:r>
    </w:p>
    <w:p w14:paraId="706F3AF6">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h</w:t>
      </w:r>
      <w:r>
        <w:rPr>
          <w:sz w:val="21"/>
          <w:szCs w:val="21"/>
        </w:rPr>
        <w:t>)电气测点、仪表投入率不小于99%，指示正确率不小于9</w:t>
      </w:r>
      <w:r>
        <w:rPr>
          <w:rFonts w:hint="eastAsia"/>
          <w:sz w:val="21"/>
          <w:szCs w:val="21"/>
          <w:lang w:val="en-US" w:eastAsia="zh-CN"/>
        </w:rPr>
        <w:t>8</w:t>
      </w:r>
      <w:r>
        <w:rPr>
          <w:sz w:val="21"/>
          <w:szCs w:val="21"/>
        </w:rPr>
        <w:t>%</w:t>
      </w:r>
      <w:r>
        <w:rPr>
          <w:rFonts w:hint="eastAsia"/>
          <w:sz w:val="21"/>
          <w:szCs w:val="21"/>
          <w:lang w:eastAsia="zh-CN"/>
        </w:rPr>
        <w:t>；</w:t>
      </w:r>
    </w:p>
    <w:p w14:paraId="4EC1C627">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i</w:t>
      </w:r>
      <w:r>
        <w:rPr>
          <w:sz w:val="21"/>
          <w:szCs w:val="21"/>
        </w:rPr>
        <w:t>)机组各系统均已全部试运，并能满足机组连续稳定运行的要求，机组整套启动试运调试质量验收签证已完成</w:t>
      </w:r>
      <w:r>
        <w:rPr>
          <w:rFonts w:hint="eastAsia"/>
          <w:sz w:val="21"/>
          <w:szCs w:val="21"/>
          <w:lang w:eastAsia="zh-CN"/>
        </w:rPr>
        <w:t>；</w:t>
      </w:r>
    </w:p>
    <w:p w14:paraId="62375819">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j</w:t>
      </w:r>
      <w:r>
        <w:rPr>
          <w:sz w:val="21"/>
          <w:szCs w:val="21"/>
        </w:rPr>
        <w:t>)</w:t>
      </w:r>
      <w:r>
        <w:rPr>
          <w:rFonts w:hint="eastAsia"/>
          <w:sz w:val="21"/>
          <w:szCs w:val="21"/>
          <w:lang w:val="en-US" w:eastAsia="zh-CN"/>
        </w:rPr>
        <w:t>七次充放</w:t>
      </w:r>
      <w:r>
        <w:rPr>
          <w:sz w:val="21"/>
          <w:szCs w:val="21"/>
        </w:rPr>
        <w:t>试运结束条件已经多方检查确认签证、总指挥批准。</w:t>
      </w:r>
    </w:p>
    <w:p w14:paraId="5A33A5C0">
      <w:pPr>
        <w:pStyle w:val="5"/>
        <w:keepNext/>
        <w:keepLines/>
        <w:pageBreakBefore w:val="0"/>
        <w:widowControl w:val="0"/>
        <w:numPr>
          <w:ilvl w:val="0"/>
          <w:numId w:val="50"/>
        </w:numPr>
        <w:kinsoku/>
        <w:wordWrap/>
        <w:overflowPunct/>
        <w:topLinePunct w:val="0"/>
        <w:autoSpaceDE/>
        <w:autoSpaceDN/>
        <w:bidi w:val="0"/>
        <w:adjustRightInd/>
        <w:snapToGrid/>
        <w:spacing w:before="0" w:after="0" w:line="240" w:lineRule="auto"/>
        <w:textAlignment w:val="auto"/>
        <w:rPr>
          <w:rFonts w:hint="eastAsia" w:ascii="Arial" w:hAnsi="Arial" w:cs="Times New Roman"/>
          <w:b w:val="0"/>
          <w:bCs w:val="0"/>
          <w:sz w:val="21"/>
          <w:szCs w:val="21"/>
        </w:rPr>
      </w:pPr>
      <w:bookmarkStart w:id="56" w:name="_Toc20813"/>
      <w:r>
        <w:rPr>
          <w:rFonts w:hint="eastAsia" w:ascii="Arial" w:hAnsi="Arial" w:cs="Times New Roman"/>
          <w:b w:val="0"/>
          <w:bCs w:val="0"/>
          <w:sz w:val="21"/>
          <w:szCs w:val="21"/>
        </w:rPr>
        <w:t>空气透平停机</w:t>
      </w:r>
      <w:bookmarkEnd w:id="56"/>
    </w:p>
    <w:p w14:paraId="023DC883">
      <w:pPr>
        <w:pageBreakBefore w:val="0"/>
        <w:widowControl w:val="0"/>
        <w:numPr>
          <w:ilvl w:val="0"/>
          <w:numId w:val="66"/>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正常停机</w:t>
      </w:r>
    </w:p>
    <w:p w14:paraId="4CFBF26C">
      <w:pPr>
        <w:pageBreakBefore w:val="0"/>
        <w:widowControl w:val="0"/>
        <w:numPr>
          <w:ilvl w:val="0"/>
          <w:numId w:val="67"/>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停机程序</w:t>
      </w:r>
    </w:p>
    <w:p w14:paraId="7766825B">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sz w:val="21"/>
          <w:szCs w:val="21"/>
          <w:highlight w:val="none"/>
        </w:rPr>
        <w:t>a)</w:t>
      </w:r>
      <w:r>
        <w:rPr>
          <w:rFonts w:hint="eastAsia"/>
          <w:sz w:val="21"/>
          <w:szCs w:val="21"/>
          <w:highlight w:val="none"/>
        </w:rPr>
        <w:t>按换热器滑参数停机曲线降温、降压、减负荷</w:t>
      </w:r>
      <w:r>
        <w:rPr>
          <w:rFonts w:hint="eastAsia"/>
          <w:sz w:val="21"/>
          <w:szCs w:val="21"/>
          <w:highlight w:val="none"/>
          <w:lang w:eastAsia="zh-CN"/>
        </w:rPr>
        <w:t>，</w:t>
      </w:r>
      <w:r>
        <w:rPr>
          <w:rFonts w:hint="eastAsia"/>
          <w:sz w:val="21"/>
          <w:szCs w:val="21"/>
          <w:highlight w:val="none"/>
          <w:lang w:val="en-US" w:eastAsia="zh-CN"/>
        </w:rPr>
        <w:t>并应</w:t>
      </w:r>
      <w:r>
        <w:rPr>
          <w:sz w:val="21"/>
          <w:szCs w:val="21"/>
          <w:highlight w:val="none"/>
        </w:rPr>
        <w:t>满足</w:t>
      </w:r>
      <w:r>
        <w:rPr>
          <w:rFonts w:hint="eastAsia"/>
          <w:sz w:val="21"/>
          <w:szCs w:val="21"/>
          <w:highlight w:val="none"/>
        </w:rPr>
        <w:t>空气透平</w:t>
      </w:r>
      <w:r>
        <w:rPr>
          <w:rFonts w:hint="eastAsia"/>
          <w:sz w:val="21"/>
          <w:szCs w:val="21"/>
          <w:highlight w:val="none"/>
          <w:lang w:val="en-US" w:eastAsia="zh-CN"/>
        </w:rPr>
        <w:t>设计</w:t>
      </w:r>
      <w:r>
        <w:rPr>
          <w:sz w:val="21"/>
          <w:szCs w:val="21"/>
          <w:highlight w:val="none"/>
        </w:rPr>
        <w:t>要求；</w:t>
      </w:r>
    </w:p>
    <w:p w14:paraId="78926945">
      <w:pPr>
        <w:pageBreakBefore w:val="0"/>
        <w:widowControl w:val="0"/>
        <w:kinsoku/>
        <w:wordWrap/>
        <w:overflowPunct/>
        <w:topLinePunct w:val="0"/>
        <w:autoSpaceDE/>
        <w:autoSpaceDN/>
        <w:bidi w:val="0"/>
        <w:snapToGrid/>
        <w:spacing w:line="240" w:lineRule="auto"/>
        <w:ind w:firstLine="420" w:firstLineChars="200"/>
        <w:textAlignment w:val="auto"/>
        <w:rPr>
          <w:sz w:val="21"/>
          <w:szCs w:val="21"/>
          <w:highlight w:val="none"/>
        </w:rPr>
      </w:pPr>
      <w:r>
        <w:rPr>
          <w:rFonts w:hint="eastAsia"/>
          <w:sz w:val="21"/>
          <w:szCs w:val="21"/>
          <w:highlight w:val="none"/>
          <w:lang w:val="en-US" w:eastAsia="zh-CN"/>
        </w:rPr>
        <w:t>b</w:t>
      </w:r>
      <w:r>
        <w:rPr>
          <w:sz w:val="21"/>
          <w:szCs w:val="21"/>
          <w:highlight w:val="none"/>
        </w:rPr>
        <w:t>)</w:t>
      </w:r>
      <w:r>
        <w:rPr>
          <w:rFonts w:hint="eastAsia"/>
          <w:sz w:val="21"/>
          <w:szCs w:val="21"/>
          <w:highlight w:val="none"/>
          <w:lang w:val="en-US" w:eastAsia="zh-CN"/>
        </w:rPr>
        <w:t>机组减至最低负荷</w:t>
      </w:r>
      <w:r>
        <w:rPr>
          <w:rFonts w:hint="eastAsia"/>
          <w:sz w:val="21"/>
          <w:szCs w:val="21"/>
          <w:highlight w:val="none"/>
        </w:rPr>
        <w:t>（根据</w:t>
      </w:r>
      <w:r>
        <w:rPr>
          <w:sz w:val="21"/>
          <w:szCs w:val="21"/>
          <w:highlight w:val="none"/>
        </w:rPr>
        <w:t>设备供货商</w:t>
      </w:r>
      <w:r>
        <w:rPr>
          <w:rFonts w:hint="eastAsia"/>
          <w:sz w:val="21"/>
          <w:szCs w:val="21"/>
          <w:highlight w:val="none"/>
        </w:rPr>
        <w:t>要求与电网要求确定）</w:t>
      </w:r>
      <w:r>
        <w:rPr>
          <w:rFonts w:hint="eastAsia"/>
          <w:sz w:val="21"/>
          <w:szCs w:val="21"/>
          <w:highlight w:val="none"/>
          <w:lang w:val="en-US" w:eastAsia="zh-CN"/>
        </w:rPr>
        <w:t>，手动</w:t>
      </w:r>
      <w:r>
        <w:rPr>
          <w:rFonts w:hint="eastAsia"/>
          <w:sz w:val="21"/>
          <w:szCs w:val="21"/>
          <w:highlight w:val="none"/>
        </w:rPr>
        <w:t>打闸</w:t>
      </w:r>
      <w:r>
        <w:rPr>
          <w:rFonts w:hint="eastAsia"/>
          <w:sz w:val="21"/>
          <w:szCs w:val="21"/>
          <w:highlight w:val="none"/>
          <w:lang w:val="en-US" w:eastAsia="zh-CN"/>
        </w:rPr>
        <w:t>空气透平</w:t>
      </w:r>
      <w:r>
        <w:rPr>
          <w:rFonts w:hint="eastAsia"/>
          <w:sz w:val="21"/>
          <w:szCs w:val="21"/>
          <w:highlight w:val="none"/>
          <w:lang w:eastAsia="zh-CN"/>
        </w:rPr>
        <w:t>，</w:t>
      </w:r>
      <w:r>
        <w:rPr>
          <w:rFonts w:hint="eastAsia"/>
          <w:sz w:val="21"/>
          <w:szCs w:val="21"/>
          <w:highlight w:val="none"/>
          <w:lang w:val="en-US" w:eastAsia="zh-CN"/>
        </w:rPr>
        <w:t>发电机逆功率保护动作解列，</w:t>
      </w:r>
      <w:r>
        <w:rPr>
          <w:rFonts w:hint="eastAsia"/>
          <w:sz w:val="21"/>
          <w:szCs w:val="21"/>
          <w:highlight w:val="none"/>
        </w:rPr>
        <w:t>主气阀、调节阀、补气阀应全部关闭</w:t>
      </w:r>
      <w:r>
        <w:rPr>
          <w:sz w:val="21"/>
          <w:szCs w:val="21"/>
          <w:highlight w:val="none"/>
        </w:rPr>
        <w:t>；</w:t>
      </w:r>
    </w:p>
    <w:p w14:paraId="204B4714">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c</w:t>
      </w:r>
      <w:r>
        <w:rPr>
          <w:rFonts w:hint="eastAsia"/>
          <w:sz w:val="21"/>
          <w:szCs w:val="21"/>
          <w:highlight w:val="none"/>
        </w:rPr>
        <w:t>)透平跳闸以后，开始记录并绘制透平惰走曲线</w:t>
      </w:r>
      <w:r>
        <w:rPr>
          <w:rFonts w:hint="eastAsia"/>
          <w:sz w:val="21"/>
          <w:szCs w:val="21"/>
          <w:highlight w:val="none"/>
          <w:lang w:eastAsia="zh-CN"/>
        </w:rPr>
        <w:t>；</w:t>
      </w:r>
    </w:p>
    <w:p w14:paraId="065F780C">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rPr>
      </w:pPr>
      <w:r>
        <w:rPr>
          <w:rFonts w:hint="eastAsia"/>
          <w:sz w:val="21"/>
          <w:szCs w:val="21"/>
          <w:highlight w:val="none"/>
          <w:lang w:val="en-US" w:eastAsia="zh-CN"/>
        </w:rPr>
        <w:t>d)转速下降，对于同轴主油泵的机组需要联锁启动润滑油泵及顶轴油泵；对于电动主油泵机组需要联锁启动顶轴油泵</w:t>
      </w:r>
      <w:r>
        <w:rPr>
          <w:rFonts w:hint="eastAsia"/>
          <w:sz w:val="21"/>
          <w:szCs w:val="21"/>
          <w:highlight w:val="none"/>
        </w:rPr>
        <w:t>；</w:t>
      </w:r>
    </w:p>
    <w:p w14:paraId="30C80CB3">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e)机组在盘车转速时投连续盘车，同时记录大轴弯曲值、盘车转速、顶轴油压力、盘车电流（适用于电动盘车）；</w:t>
      </w:r>
    </w:p>
    <w:p w14:paraId="7BD67005">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f</w:t>
      </w:r>
      <w:r>
        <w:rPr>
          <w:rFonts w:hint="eastAsia"/>
          <w:sz w:val="21"/>
          <w:szCs w:val="21"/>
          <w:highlight w:val="none"/>
        </w:rPr>
        <w:t>)停轴封风机</w:t>
      </w:r>
      <w:r>
        <w:rPr>
          <w:rFonts w:hint="eastAsia"/>
          <w:sz w:val="21"/>
          <w:szCs w:val="21"/>
          <w:highlight w:val="none"/>
          <w:lang w:eastAsia="zh-CN"/>
        </w:rPr>
        <w:t>；</w:t>
      </w:r>
    </w:p>
    <w:p w14:paraId="602E42D7">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g)</w:t>
      </w:r>
      <w:r>
        <w:rPr>
          <w:rFonts w:hint="eastAsia"/>
          <w:sz w:val="21"/>
          <w:szCs w:val="21"/>
          <w:highlight w:val="none"/>
        </w:rPr>
        <w:t>气缸内壁金属温度</w:t>
      </w:r>
      <w:r>
        <w:rPr>
          <w:rFonts w:hint="eastAsia"/>
          <w:sz w:val="21"/>
          <w:szCs w:val="21"/>
          <w:highlight w:val="none"/>
          <w:lang w:val="en-US" w:eastAsia="zh-CN"/>
        </w:rPr>
        <w:t>降到150℃以下（或根据</w:t>
      </w:r>
      <w:r>
        <w:rPr>
          <w:sz w:val="21"/>
          <w:szCs w:val="21"/>
          <w:highlight w:val="none"/>
        </w:rPr>
        <w:t>设备供货商</w:t>
      </w:r>
      <w:r>
        <w:rPr>
          <w:rFonts w:hint="eastAsia"/>
          <w:sz w:val="21"/>
          <w:szCs w:val="21"/>
          <w:highlight w:val="none"/>
          <w:lang w:val="en-US" w:eastAsia="zh-CN"/>
        </w:rPr>
        <w:t>要求），可停盘车和停顶轴油泵</w:t>
      </w:r>
      <w:r>
        <w:rPr>
          <w:rFonts w:hint="eastAsia"/>
          <w:sz w:val="21"/>
          <w:szCs w:val="21"/>
          <w:highlight w:val="none"/>
          <w:lang w:eastAsia="zh-CN"/>
        </w:rPr>
        <w:t>。</w:t>
      </w:r>
    </w:p>
    <w:p w14:paraId="42C0B041">
      <w:pPr>
        <w:pageBreakBefore w:val="0"/>
        <w:widowControl w:val="0"/>
        <w:numPr>
          <w:ilvl w:val="0"/>
          <w:numId w:val="67"/>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停机注意事项</w:t>
      </w:r>
    </w:p>
    <w:p w14:paraId="1FC5C5F8">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sz w:val="21"/>
          <w:szCs w:val="21"/>
          <w:highlight w:val="none"/>
        </w:rPr>
        <w:t>a)</w:t>
      </w:r>
      <w:r>
        <w:rPr>
          <w:rFonts w:hint="eastAsia"/>
        </w:rPr>
        <w:t>在减负荷过程中，应严密监视机组振动，发生异常振动时应打闸停机</w:t>
      </w:r>
      <w:r>
        <w:rPr>
          <w:rFonts w:hint="eastAsia"/>
          <w:sz w:val="21"/>
          <w:szCs w:val="21"/>
          <w:lang w:val="en-US" w:eastAsia="zh-CN"/>
        </w:rPr>
        <w:t>；</w:t>
      </w:r>
    </w:p>
    <w:p w14:paraId="075D75D6">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b</w:t>
      </w:r>
      <w:r>
        <w:rPr>
          <w:sz w:val="21"/>
          <w:szCs w:val="21"/>
        </w:rPr>
        <w:t>)</w:t>
      </w:r>
      <w:r>
        <w:rPr>
          <w:rFonts w:hint="eastAsia"/>
          <w:sz w:val="21"/>
          <w:szCs w:val="21"/>
          <w:lang w:val="en-US" w:eastAsia="zh-CN"/>
        </w:rPr>
        <w:t>在盘车时如果有摩擦声或其它不正常情况时，应停止连续盘车而改为定期盘车，若有热弯曲时应用定期盘车的方式消除热弯曲后再连续盘车4小时以上；</w:t>
      </w:r>
    </w:p>
    <w:p w14:paraId="7AB24939">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lang w:val="en-US" w:eastAsia="zh-CN"/>
        </w:rPr>
      </w:pPr>
      <w:r>
        <w:rPr>
          <w:rFonts w:hint="eastAsia"/>
          <w:sz w:val="21"/>
          <w:szCs w:val="21"/>
          <w:lang w:val="en-US" w:eastAsia="zh-CN"/>
        </w:rPr>
        <w:t>c</w:t>
      </w:r>
      <w:r>
        <w:rPr>
          <w:sz w:val="21"/>
          <w:szCs w:val="21"/>
        </w:rPr>
        <w:t>)</w:t>
      </w:r>
      <w:r>
        <w:rPr>
          <w:rFonts w:hint="eastAsia"/>
          <w:sz w:val="21"/>
          <w:szCs w:val="21"/>
          <w:lang w:val="en-US" w:eastAsia="zh-CN"/>
        </w:rPr>
        <w:t>停机后应严密监视并采取措施，防止冷气倒灌入气缸引起大轴弯曲和气缸变形。</w:t>
      </w:r>
    </w:p>
    <w:p w14:paraId="20F0C197">
      <w:pPr>
        <w:pageBreakBefore w:val="0"/>
        <w:widowControl w:val="0"/>
        <w:numPr>
          <w:ilvl w:val="0"/>
          <w:numId w:val="66"/>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异常停机</w:t>
      </w:r>
    </w:p>
    <w:p w14:paraId="5B401707">
      <w:pPr>
        <w:pageBreakBefore w:val="0"/>
        <w:widowControl w:val="0"/>
        <w:numPr>
          <w:ilvl w:val="0"/>
          <w:numId w:val="68"/>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紧急停机</w:t>
      </w:r>
    </w:p>
    <w:p w14:paraId="254E1C44">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紧急停机是指</w:t>
      </w:r>
      <w:r>
        <w:rPr>
          <w:rFonts w:hint="eastAsia"/>
          <w:sz w:val="21"/>
          <w:szCs w:val="21"/>
        </w:rPr>
        <w:t>空气透平</w:t>
      </w:r>
      <w:r>
        <w:rPr>
          <w:sz w:val="21"/>
          <w:szCs w:val="21"/>
        </w:rPr>
        <w:t>出现重大异常，不论机组当时处于何种状态，发生下列情况时，应紧急停机：</w:t>
      </w:r>
    </w:p>
    <w:p w14:paraId="7B9E6CF7">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a)</w:t>
      </w:r>
      <w:r>
        <w:rPr>
          <w:rFonts w:hint="eastAsia"/>
        </w:rPr>
        <w:t>机组发生强烈振动</w:t>
      </w:r>
      <w:r>
        <w:rPr>
          <w:sz w:val="21"/>
          <w:szCs w:val="21"/>
        </w:rPr>
        <w:t>；</w:t>
      </w:r>
    </w:p>
    <w:p w14:paraId="2A7D04AB">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b)</w:t>
      </w:r>
      <w:r>
        <w:rPr>
          <w:rFonts w:hint="eastAsia"/>
          <w:sz w:val="21"/>
          <w:szCs w:val="21"/>
        </w:rPr>
        <w:t>透平或发电机内有清晰的金属摩擦声和撞击声</w:t>
      </w:r>
      <w:r>
        <w:rPr>
          <w:sz w:val="21"/>
          <w:szCs w:val="21"/>
        </w:rPr>
        <w:t>；</w:t>
      </w:r>
    </w:p>
    <w:p w14:paraId="1B4E85C4">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c</w:t>
      </w:r>
      <w:r>
        <w:rPr>
          <w:sz w:val="21"/>
          <w:szCs w:val="21"/>
        </w:rPr>
        <w:t>)</w:t>
      </w:r>
      <w:r>
        <w:rPr>
          <w:rFonts w:hint="eastAsia"/>
          <w:sz w:val="21"/>
          <w:szCs w:val="21"/>
        </w:rPr>
        <w:t>任一轴承回油温度</w:t>
      </w:r>
      <w:r>
        <w:rPr>
          <w:sz w:val="21"/>
          <w:szCs w:val="21"/>
        </w:rPr>
        <w:t>超过</w:t>
      </w:r>
      <w:r>
        <w:rPr>
          <w:rFonts w:hint="eastAsia"/>
          <w:sz w:val="21"/>
          <w:szCs w:val="21"/>
        </w:rPr>
        <w:t>跳闸值或任一轴承断油冒烟时</w:t>
      </w:r>
      <w:r>
        <w:rPr>
          <w:rFonts w:hint="eastAsia"/>
          <w:sz w:val="21"/>
          <w:szCs w:val="21"/>
          <w:lang w:eastAsia="zh-CN"/>
        </w:rPr>
        <w:t>；</w:t>
      </w:r>
    </w:p>
    <w:p w14:paraId="3CD370E8">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d</w:t>
      </w:r>
      <w:r>
        <w:rPr>
          <w:sz w:val="21"/>
          <w:szCs w:val="21"/>
        </w:rPr>
        <w:t>)</w:t>
      </w:r>
      <w:r>
        <w:rPr>
          <w:rFonts w:hint="eastAsia"/>
          <w:sz w:val="21"/>
          <w:szCs w:val="21"/>
        </w:rPr>
        <w:t>任一支持轴承巴氏合金温度</w:t>
      </w:r>
      <w:r>
        <w:rPr>
          <w:sz w:val="21"/>
          <w:szCs w:val="21"/>
        </w:rPr>
        <w:t>超过</w:t>
      </w:r>
      <w:r>
        <w:rPr>
          <w:rFonts w:hint="eastAsia"/>
          <w:sz w:val="21"/>
          <w:szCs w:val="21"/>
        </w:rPr>
        <w:t>跳闸值，推力轴承巴氏合金温度</w:t>
      </w:r>
      <w:r>
        <w:rPr>
          <w:sz w:val="21"/>
          <w:szCs w:val="21"/>
        </w:rPr>
        <w:t>超过</w:t>
      </w:r>
      <w:r>
        <w:rPr>
          <w:rFonts w:hint="eastAsia"/>
          <w:sz w:val="21"/>
          <w:szCs w:val="21"/>
        </w:rPr>
        <w:t>跳闸值</w:t>
      </w:r>
      <w:r>
        <w:rPr>
          <w:rFonts w:hint="eastAsia"/>
          <w:sz w:val="21"/>
          <w:szCs w:val="21"/>
          <w:lang w:eastAsia="zh-CN"/>
        </w:rPr>
        <w:t>；</w:t>
      </w:r>
    </w:p>
    <w:p w14:paraId="51F95114">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e</w:t>
      </w:r>
      <w:r>
        <w:rPr>
          <w:sz w:val="21"/>
          <w:szCs w:val="21"/>
        </w:rPr>
        <w:t>)</w:t>
      </w:r>
      <w:r>
        <w:rPr>
          <w:rFonts w:hint="eastAsia"/>
          <w:sz w:val="21"/>
          <w:szCs w:val="21"/>
        </w:rPr>
        <w:t>轴封或挡油环严重摩擦，冒火花</w:t>
      </w:r>
      <w:r>
        <w:rPr>
          <w:rFonts w:hint="eastAsia"/>
          <w:sz w:val="21"/>
          <w:szCs w:val="21"/>
          <w:lang w:eastAsia="zh-CN"/>
        </w:rPr>
        <w:t>；</w:t>
      </w:r>
    </w:p>
    <w:p w14:paraId="7EAB4CCA">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f</w:t>
      </w:r>
      <w:r>
        <w:rPr>
          <w:sz w:val="21"/>
          <w:szCs w:val="21"/>
        </w:rPr>
        <w:t>)</w:t>
      </w:r>
      <w:r>
        <w:rPr>
          <w:rFonts w:hint="eastAsia"/>
          <w:sz w:val="21"/>
          <w:szCs w:val="21"/>
        </w:rPr>
        <w:t>润滑油压低至跳闸值</w:t>
      </w:r>
      <w:r>
        <w:rPr>
          <w:rFonts w:hint="eastAsia"/>
          <w:sz w:val="21"/>
          <w:szCs w:val="21"/>
          <w:lang w:eastAsia="zh-CN"/>
        </w:rPr>
        <w:t>；</w:t>
      </w:r>
    </w:p>
    <w:p w14:paraId="38A6706D">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g</w:t>
      </w:r>
      <w:r>
        <w:rPr>
          <w:sz w:val="21"/>
          <w:szCs w:val="21"/>
        </w:rPr>
        <w:t>)</w:t>
      </w:r>
      <w:r>
        <w:rPr>
          <w:rFonts w:hint="eastAsia"/>
          <w:sz w:val="21"/>
          <w:szCs w:val="21"/>
        </w:rPr>
        <w:t>主油箱油位降至低油位停机值以下</w:t>
      </w:r>
      <w:r>
        <w:rPr>
          <w:rFonts w:hint="eastAsia"/>
          <w:sz w:val="21"/>
          <w:szCs w:val="21"/>
          <w:lang w:eastAsia="zh-CN"/>
        </w:rPr>
        <w:t>；</w:t>
      </w:r>
    </w:p>
    <w:p w14:paraId="3D0A2DA6">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h</w:t>
      </w:r>
      <w:r>
        <w:rPr>
          <w:sz w:val="21"/>
          <w:szCs w:val="21"/>
        </w:rPr>
        <w:t>)</w:t>
      </w:r>
      <w:r>
        <w:rPr>
          <w:rFonts w:hint="eastAsia"/>
          <w:sz w:val="21"/>
          <w:szCs w:val="21"/>
        </w:rPr>
        <w:t>油系统着火</w:t>
      </w:r>
      <w:r>
        <w:rPr>
          <w:rFonts w:hint="eastAsia"/>
          <w:sz w:val="21"/>
          <w:szCs w:val="21"/>
          <w:lang w:eastAsia="zh-CN"/>
        </w:rPr>
        <w:t>；</w:t>
      </w:r>
    </w:p>
    <w:p w14:paraId="25613C1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i</w:t>
      </w:r>
      <w:r>
        <w:rPr>
          <w:sz w:val="21"/>
          <w:szCs w:val="21"/>
        </w:rPr>
        <w:t>)</w:t>
      </w:r>
      <w:r>
        <w:rPr>
          <w:rFonts w:hint="eastAsia"/>
          <w:sz w:val="21"/>
          <w:szCs w:val="21"/>
        </w:rPr>
        <w:t>轴向位移超过跳闸值，而轴向位移保护装置未动作</w:t>
      </w:r>
      <w:r>
        <w:rPr>
          <w:rFonts w:hint="eastAsia"/>
          <w:sz w:val="21"/>
          <w:szCs w:val="21"/>
          <w:lang w:eastAsia="zh-CN"/>
        </w:rPr>
        <w:t>；</w:t>
      </w:r>
    </w:p>
    <w:p w14:paraId="23B30FC0">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j</w:t>
      </w:r>
      <w:r>
        <w:rPr>
          <w:sz w:val="21"/>
          <w:szCs w:val="21"/>
          <w:highlight w:val="none"/>
        </w:rPr>
        <w:t>)</w:t>
      </w:r>
      <w:r>
        <w:rPr>
          <w:rFonts w:hint="eastAsia"/>
          <w:sz w:val="21"/>
          <w:szCs w:val="21"/>
          <w:highlight w:val="none"/>
        </w:rPr>
        <w:t>透平转速超过3300r/min，超速保护不动作</w:t>
      </w:r>
      <w:r>
        <w:rPr>
          <w:rFonts w:hint="eastAsia"/>
          <w:sz w:val="21"/>
          <w:szCs w:val="21"/>
          <w:highlight w:val="none"/>
          <w:lang w:eastAsia="zh-CN"/>
        </w:rPr>
        <w:t>；</w:t>
      </w:r>
    </w:p>
    <w:p w14:paraId="103C0FBA">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k</w:t>
      </w:r>
      <w:r>
        <w:rPr>
          <w:sz w:val="21"/>
          <w:szCs w:val="21"/>
          <w:highlight w:val="none"/>
        </w:rPr>
        <w:t>)</w:t>
      </w:r>
      <w:r>
        <w:rPr>
          <w:rFonts w:hint="eastAsia"/>
          <w:sz w:val="21"/>
          <w:szCs w:val="21"/>
          <w:highlight w:val="none"/>
        </w:rPr>
        <w:t>主、再热空气</w:t>
      </w:r>
      <w:r>
        <w:rPr>
          <w:rFonts w:hint="eastAsia"/>
          <w:sz w:val="21"/>
          <w:szCs w:val="21"/>
          <w:highlight w:val="none"/>
          <w:lang w:val="en-US" w:eastAsia="zh-CN"/>
        </w:rPr>
        <w:t>管道泄漏</w:t>
      </w:r>
      <w:r>
        <w:rPr>
          <w:rFonts w:hint="eastAsia"/>
          <w:sz w:val="21"/>
          <w:szCs w:val="21"/>
          <w:highlight w:val="none"/>
        </w:rPr>
        <w:t>，机组无法运行</w:t>
      </w:r>
      <w:r>
        <w:rPr>
          <w:rFonts w:hint="eastAsia"/>
          <w:sz w:val="21"/>
          <w:szCs w:val="21"/>
          <w:highlight w:val="none"/>
          <w:lang w:eastAsia="zh-CN"/>
        </w:rPr>
        <w:t>；</w:t>
      </w:r>
    </w:p>
    <w:p w14:paraId="3001180C">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rFonts w:hint="eastAsia"/>
          <w:sz w:val="21"/>
          <w:szCs w:val="21"/>
          <w:highlight w:val="none"/>
          <w:lang w:val="en-US" w:eastAsia="zh-CN"/>
        </w:rPr>
        <w:t>l</w:t>
      </w:r>
      <w:r>
        <w:rPr>
          <w:sz w:val="21"/>
          <w:szCs w:val="21"/>
          <w:highlight w:val="none"/>
        </w:rPr>
        <w:t>)</w:t>
      </w:r>
      <w:r>
        <w:rPr>
          <w:rFonts w:hint="eastAsia"/>
          <w:sz w:val="21"/>
          <w:szCs w:val="21"/>
          <w:highlight w:val="none"/>
        </w:rPr>
        <w:t>DEH系统和调节保安系统故障无法维持正常运行</w:t>
      </w:r>
      <w:r>
        <w:rPr>
          <w:rFonts w:hint="eastAsia"/>
          <w:sz w:val="21"/>
          <w:szCs w:val="21"/>
          <w:highlight w:val="none"/>
          <w:lang w:eastAsia="zh-CN"/>
        </w:rPr>
        <w:t>；</w:t>
      </w:r>
    </w:p>
    <w:p w14:paraId="1F6EB20E">
      <w:pPr>
        <w:pageBreakBefore w:val="0"/>
        <w:widowControl w:val="0"/>
        <w:kinsoku/>
        <w:wordWrap/>
        <w:overflowPunct/>
        <w:topLinePunct w:val="0"/>
        <w:autoSpaceDE/>
        <w:autoSpaceDN/>
        <w:bidi w:val="0"/>
        <w:snapToGrid/>
        <w:spacing w:line="240" w:lineRule="auto"/>
        <w:ind w:firstLine="420" w:firstLineChars="200"/>
        <w:textAlignment w:val="auto"/>
        <w:rPr>
          <w:rFonts w:hint="eastAsia"/>
          <w:sz w:val="21"/>
          <w:szCs w:val="21"/>
          <w:highlight w:val="none"/>
          <w:lang w:val="en-US" w:eastAsia="zh-CN"/>
        </w:rPr>
      </w:pPr>
      <w:r>
        <w:rPr>
          <w:rFonts w:hint="eastAsia"/>
          <w:sz w:val="21"/>
          <w:szCs w:val="21"/>
          <w:highlight w:val="none"/>
          <w:lang w:val="en-US" w:eastAsia="zh-CN"/>
        </w:rPr>
        <w:t>m</w:t>
      </w:r>
      <w:r>
        <w:rPr>
          <w:sz w:val="21"/>
          <w:szCs w:val="21"/>
          <w:highlight w:val="none"/>
        </w:rPr>
        <w:t>)</w:t>
      </w:r>
      <w:r>
        <w:rPr>
          <w:rFonts w:hint="eastAsia"/>
          <w:sz w:val="21"/>
          <w:szCs w:val="21"/>
          <w:highlight w:val="none"/>
          <w:lang w:val="en-US" w:eastAsia="zh-CN"/>
        </w:rPr>
        <w:t>空气</w:t>
      </w:r>
      <w:r>
        <w:rPr>
          <w:rFonts w:hint="eastAsia"/>
          <w:sz w:val="21"/>
          <w:szCs w:val="21"/>
          <w:highlight w:val="none"/>
        </w:rPr>
        <w:t>透平胀差增大，调整无效超过极限值</w:t>
      </w:r>
      <w:r>
        <w:rPr>
          <w:rFonts w:hint="eastAsia"/>
          <w:sz w:val="21"/>
          <w:szCs w:val="21"/>
          <w:highlight w:val="none"/>
          <w:lang w:val="en-US" w:eastAsia="zh-CN"/>
        </w:rPr>
        <w:t>。</w:t>
      </w:r>
    </w:p>
    <w:p w14:paraId="7B7ED112">
      <w:pPr>
        <w:pageBreakBefore w:val="0"/>
        <w:widowControl w:val="0"/>
        <w:numPr>
          <w:ilvl w:val="0"/>
          <w:numId w:val="68"/>
        </w:numPr>
        <w:tabs>
          <w:tab w:val="clear" w:pos="0"/>
        </w:tabs>
        <w:kinsoku/>
        <w:wordWrap/>
        <w:overflowPunct/>
        <w:topLinePunct w:val="0"/>
        <w:autoSpaceDE/>
        <w:autoSpaceDN/>
        <w:bidi w:val="0"/>
        <w:snapToGrid/>
        <w:spacing w:line="240" w:lineRule="auto"/>
        <w:ind w:left="0" w:leftChars="0" w:firstLine="0" w:firstLineChars="0"/>
        <w:textAlignment w:val="auto"/>
        <w:rPr>
          <w:b/>
          <w:bCs/>
          <w:sz w:val="21"/>
          <w:szCs w:val="21"/>
        </w:rPr>
      </w:pPr>
      <w:r>
        <w:rPr>
          <w:b/>
          <w:bCs/>
          <w:sz w:val="21"/>
          <w:szCs w:val="21"/>
        </w:rPr>
        <w:t>停机注意事项</w:t>
      </w:r>
    </w:p>
    <w:p w14:paraId="50BAEE82">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sz w:val="21"/>
          <w:szCs w:val="21"/>
        </w:rPr>
        <w:t>a)</w:t>
      </w:r>
      <w:r>
        <w:rPr>
          <w:rFonts w:hint="eastAsia"/>
          <w:sz w:val="21"/>
          <w:szCs w:val="21"/>
        </w:rPr>
        <w:t>主气阀、调节阀、补气阀应立即关闭</w:t>
      </w:r>
      <w:r>
        <w:rPr>
          <w:sz w:val="21"/>
          <w:szCs w:val="21"/>
        </w:rPr>
        <w:t>；</w:t>
      </w:r>
    </w:p>
    <w:p w14:paraId="7B9E2F99">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highlight w:val="none"/>
          <w:lang w:eastAsia="zh-CN"/>
        </w:rPr>
      </w:pPr>
      <w:r>
        <w:rPr>
          <w:sz w:val="21"/>
          <w:szCs w:val="21"/>
        </w:rPr>
        <w:t>b)</w:t>
      </w:r>
      <w:r>
        <w:rPr>
          <w:rFonts w:hint="eastAsia"/>
        </w:rPr>
        <w:t>顶轴油泵</w:t>
      </w:r>
      <w:r>
        <w:rPr>
          <w:rFonts w:hint="eastAsia"/>
          <w:lang w:eastAsia="zh-CN"/>
        </w:rPr>
        <w:t>、</w:t>
      </w:r>
      <w:r>
        <w:rPr>
          <w:rFonts w:hint="eastAsia"/>
          <w:lang w:val="en-US" w:eastAsia="zh-CN"/>
        </w:rPr>
        <w:t>润滑油泵应联锁启动，检查盘车是否投入</w:t>
      </w:r>
      <w:r>
        <w:rPr>
          <w:rFonts w:hint="eastAsia"/>
          <w:sz w:val="21"/>
          <w:szCs w:val="21"/>
          <w:highlight w:val="none"/>
          <w:lang w:eastAsia="zh-CN"/>
        </w:rPr>
        <w:t>；</w:t>
      </w:r>
    </w:p>
    <w:p w14:paraId="067C337F">
      <w:pPr>
        <w:pageBreakBefore w:val="0"/>
        <w:widowControl w:val="0"/>
        <w:kinsoku/>
        <w:wordWrap/>
        <w:overflowPunct/>
        <w:topLinePunct w:val="0"/>
        <w:autoSpaceDE/>
        <w:autoSpaceDN/>
        <w:bidi w:val="0"/>
        <w:snapToGrid/>
        <w:spacing w:line="240" w:lineRule="auto"/>
        <w:ind w:firstLine="420" w:firstLineChars="200"/>
        <w:textAlignment w:val="auto"/>
        <w:rPr>
          <w:rFonts w:hint="eastAsia" w:eastAsia="宋体"/>
          <w:sz w:val="21"/>
          <w:szCs w:val="21"/>
          <w:lang w:eastAsia="zh-CN"/>
        </w:rPr>
      </w:pPr>
      <w:r>
        <w:rPr>
          <w:rFonts w:hint="eastAsia"/>
          <w:sz w:val="21"/>
          <w:szCs w:val="21"/>
          <w:lang w:val="en-US" w:eastAsia="zh-CN"/>
        </w:rPr>
        <w:t>c</w:t>
      </w:r>
      <w:r>
        <w:rPr>
          <w:sz w:val="21"/>
          <w:szCs w:val="21"/>
        </w:rPr>
        <w:t>)监视机组惰走情况</w:t>
      </w:r>
      <w:r>
        <w:rPr>
          <w:rFonts w:hint="eastAsia"/>
          <w:sz w:val="21"/>
          <w:szCs w:val="21"/>
          <w:lang w:eastAsia="zh-CN"/>
        </w:rPr>
        <w:t>；</w:t>
      </w:r>
    </w:p>
    <w:p w14:paraId="22ADE31F">
      <w:pPr>
        <w:pageBreakBefore w:val="0"/>
        <w:widowControl w:val="0"/>
        <w:kinsoku/>
        <w:wordWrap/>
        <w:overflowPunct/>
        <w:topLinePunct w:val="0"/>
        <w:autoSpaceDE/>
        <w:autoSpaceDN/>
        <w:bidi w:val="0"/>
        <w:snapToGrid/>
        <w:spacing w:line="240" w:lineRule="auto"/>
        <w:ind w:firstLine="420" w:firstLineChars="200"/>
        <w:textAlignment w:val="auto"/>
        <w:rPr>
          <w:sz w:val="21"/>
          <w:szCs w:val="21"/>
        </w:rPr>
      </w:pPr>
      <w:r>
        <w:rPr>
          <w:rFonts w:hint="eastAsia"/>
          <w:sz w:val="21"/>
          <w:szCs w:val="21"/>
          <w:lang w:val="en-US" w:eastAsia="zh-CN"/>
        </w:rPr>
        <w:t>d</w:t>
      </w:r>
      <w:r>
        <w:rPr>
          <w:sz w:val="21"/>
          <w:szCs w:val="21"/>
        </w:rPr>
        <w:t>)</w:t>
      </w:r>
      <w:r>
        <w:rPr>
          <w:rFonts w:hint="eastAsia"/>
          <w:sz w:val="21"/>
          <w:szCs w:val="21"/>
        </w:rPr>
        <w:t>旁路阀（如有）或中/低压进气管路排空阀（如有）</w:t>
      </w:r>
      <w:r>
        <w:rPr>
          <w:rFonts w:hint="eastAsia"/>
          <w:sz w:val="21"/>
          <w:szCs w:val="21"/>
          <w:lang w:val="en-US" w:eastAsia="zh-CN"/>
        </w:rPr>
        <w:t>应</w:t>
      </w:r>
      <w:r>
        <w:rPr>
          <w:rFonts w:hint="eastAsia"/>
          <w:sz w:val="21"/>
          <w:szCs w:val="21"/>
        </w:rPr>
        <w:t>联锁</w:t>
      </w:r>
      <w:r>
        <w:rPr>
          <w:rFonts w:hint="eastAsia"/>
          <w:sz w:val="21"/>
          <w:szCs w:val="21"/>
          <w:lang w:val="en-US" w:eastAsia="zh-CN"/>
        </w:rPr>
        <w:t>动作正常</w:t>
      </w:r>
      <w:r>
        <w:rPr>
          <w:sz w:val="21"/>
          <w:szCs w:val="21"/>
        </w:rPr>
        <w:t>。</w:t>
      </w:r>
    </w:p>
    <w:p w14:paraId="2CD93CFA">
      <w:pPr>
        <w:pStyle w:val="105"/>
        <w:spacing w:before="240" w:after="240"/>
        <w:rPr>
          <w:rFonts w:hint="eastAsia" w:hAnsi="Times New Roman" w:cs="Times New Roman"/>
          <w:sz w:val="24"/>
          <w:szCs w:val="24"/>
        </w:rPr>
      </w:pPr>
      <w:bookmarkStart w:id="57" w:name="_Toc3103"/>
      <w:r>
        <w:rPr>
          <w:rFonts w:hint="eastAsia" w:hAnsi="Times New Roman" w:cs="Times New Roman"/>
          <w:sz w:val="24"/>
          <w:szCs w:val="24"/>
        </w:rPr>
        <w:t>调试文件</w:t>
      </w:r>
      <w:bookmarkEnd w:id="57"/>
    </w:p>
    <w:p w14:paraId="7D9AAD3D">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Chars="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7.1调试项目部应配备专（兼）职人员，建立工程资料管理制度，按合同及有关文件的规定，负责做好调试竣工资料的编制、管理和移交工作；</w:t>
      </w:r>
    </w:p>
    <w:p w14:paraId="4583E50F">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Chars="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w:t>
      </w:r>
      <w:r>
        <w:rPr>
          <w:rFonts w:hint="eastAsia" w:ascii="Times New Roman" w:hAnsi="Times New Roman" w:cs="Times New Roman"/>
          <w:sz w:val="21"/>
          <w:szCs w:val="21"/>
          <w:lang w:val="en-US" w:eastAsia="zh-CN"/>
        </w:rPr>
        <w:t>2</w:t>
      </w:r>
      <w:r>
        <w:rPr>
          <w:rFonts w:hint="eastAsia" w:ascii="Times New Roman" w:hAnsi="Times New Roman" w:eastAsia="宋体" w:cs="Times New Roman"/>
          <w:sz w:val="21"/>
          <w:szCs w:val="21"/>
          <w:lang w:val="en-US" w:eastAsia="zh-CN"/>
        </w:rPr>
        <w:t>调试文件应完整，包括调试方案、措施及报审文件、调试条件检查确认表、试运签证、调试报告（记录）及调试质量验收文件</w:t>
      </w:r>
      <w:r>
        <w:rPr>
          <w:rFonts w:hint="eastAsia" w:ascii="Times New Roman" w:hAnsi="Times New Roman" w:cs="Times New Roman"/>
          <w:sz w:val="21"/>
          <w:szCs w:val="21"/>
          <w:lang w:val="en-US" w:eastAsia="zh-CN"/>
        </w:rPr>
        <w:t>；</w:t>
      </w:r>
    </w:p>
    <w:p w14:paraId="11935BCC">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Chars="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w:t>
      </w:r>
      <w:r>
        <w:rPr>
          <w:rFonts w:hint="eastAsia" w:ascii="Times New Roman" w:hAnsi="Times New Roman" w:cs="Times New Roman"/>
          <w:sz w:val="21"/>
          <w:szCs w:val="21"/>
          <w:lang w:val="en-US" w:eastAsia="zh-CN"/>
        </w:rPr>
        <w:t>3</w:t>
      </w:r>
      <w:r>
        <w:rPr>
          <w:rFonts w:hint="eastAsia" w:ascii="Times New Roman" w:hAnsi="Times New Roman" w:eastAsia="宋体" w:cs="Times New Roman"/>
          <w:sz w:val="21"/>
          <w:szCs w:val="21"/>
          <w:lang w:val="en-US" w:eastAsia="zh-CN"/>
        </w:rPr>
        <w:t>调试</w:t>
      </w:r>
      <w:r>
        <w:rPr>
          <w:rFonts w:hint="eastAsia" w:ascii="Times New Roman" w:hAnsi="Times New Roman" w:cs="Times New Roman"/>
          <w:sz w:val="21"/>
          <w:szCs w:val="21"/>
          <w:lang w:val="en-US" w:eastAsia="zh-CN"/>
        </w:rPr>
        <w:t>文件</w:t>
      </w:r>
      <w:r>
        <w:rPr>
          <w:rFonts w:hint="eastAsia" w:ascii="Times New Roman" w:hAnsi="Times New Roman" w:eastAsia="宋体" w:cs="Times New Roman"/>
          <w:sz w:val="21"/>
          <w:szCs w:val="21"/>
          <w:lang w:val="en-US" w:eastAsia="zh-CN"/>
        </w:rPr>
        <w:t>提交应与工程竣工同步进行，除了机组达标或性能试验资料外，调试</w:t>
      </w:r>
      <w:r>
        <w:rPr>
          <w:rFonts w:hint="eastAsia" w:ascii="Times New Roman" w:hAnsi="Times New Roman" w:cs="Times New Roman"/>
          <w:sz w:val="21"/>
          <w:szCs w:val="21"/>
          <w:lang w:val="en-US" w:eastAsia="zh-CN"/>
        </w:rPr>
        <w:t>文件</w:t>
      </w:r>
      <w:r>
        <w:rPr>
          <w:rFonts w:hint="eastAsia" w:ascii="Times New Roman" w:hAnsi="Times New Roman" w:eastAsia="宋体" w:cs="Times New Roman"/>
          <w:sz w:val="21"/>
          <w:szCs w:val="21"/>
          <w:lang w:val="en-US" w:eastAsia="zh-CN"/>
        </w:rPr>
        <w:t>的移交应在机组通过</w:t>
      </w:r>
      <w:r>
        <w:rPr>
          <w:rFonts w:hint="eastAsia" w:ascii="Times New Roman" w:hAnsi="Times New Roman" w:cs="Times New Roman"/>
          <w:sz w:val="21"/>
          <w:szCs w:val="21"/>
          <w:lang w:val="en-US" w:eastAsia="zh-CN"/>
        </w:rPr>
        <w:t>七</w:t>
      </w:r>
      <w:r>
        <w:rPr>
          <w:rFonts w:hint="eastAsia" w:ascii="Times New Roman" w:hAnsi="Times New Roman" w:eastAsia="宋体" w:cs="Times New Roman"/>
          <w:sz w:val="21"/>
          <w:szCs w:val="21"/>
          <w:lang w:val="en-US" w:eastAsia="zh-CN"/>
        </w:rPr>
        <w:t>次充放电试运行后的</w:t>
      </w:r>
      <w:r>
        <w:rPr>
          <w:rFonts w:hint="eastAsia" w:ascii="Times New Roman" w:hAnsi="Times New Roman" w:cs="Times New Roman"/>
          <w:sz w:val="21"/>
          <w:szCs w:val="21"/>
          <w:lang w:val="en-US" w:eastAsia="zh-CN"/>
        </w:rPr>
        <w:t>60</w:t>
      </w:r>
      <w:r>
        <w:rPr>
          <w:rFonts w:hint="eastAsia" w:ascii="Times New Roman" w:hAnsi="Times New Roman" w:eastAsia="宋体" w:cs="Times New Roman"/>
          <w:sz w:val="21"/>
          <w:szCs w:val="21"/>
          <w:lang w:val="en-US" w:eastAsia="zh-CN"/>
        </w:rPr>
        <w:t>天内完成。</w:t>
      </w:r>
    </w:p>
    <w:bookmarkEnd w:id="25"/>
    <w:bookmarkEnd w:id="28"/>
    <w:bookmarkEnd w:id="29"/>
    <w:bookmarkEnd w:id="30"/>
    <w:bookmarkEnd w:id="31"/>
    <w:bookmarkEnd w:id="32"/>
    <w:bookmarkEnd w:id="33"/>
    <w:bookmarkEnd w:id="34"/>
    <w:bookmarkEnd w:id="35"/>
    <w:bookmarkEnd w:id="36"/>
    <w:bookmarkEnd w:id="37"/>
    <w:bookmarkEnd w:id="38"/>
    <w:bookmarkEnd w:id="39"/>
    <w:p w14:paraId="162B0C65">
      <w:pPr>
        <w:rPr>
          <w:rFonts w:ascii="Times New Roman" w:hAnsi="Times New Roman" w:eastAsia="宋体" w:cs="Times New Roman"/>
          <w:sz w:val="21"/>
          <w:szCs w:val="21"/>
        </w:rPr>
      </w:pPr>
      <w:r>
        <w:rPr>
          <w:rFonts w:ascii="Times New Roman" w:hAnsi="Times New Roman" w:eastAsia="宋体" w:cs="Times New Roman"/>
          <w:sz w:val="21"/>
          <w:szCs w:val="21"/>
        </w:rPr>
        <w:br w:type="page"/>
      </w:r>
    </w:p>
    <w:p w14:paraId="0113043B">
      <w:pPr>
        <w:pStyle w:val="236"/>
        <w:keepNext/>
        <w:keepLines w:val="0"/>
        <w:pageBreakBefore w:val="0"/>
        <w:widowControl/>
        <w:kinsoku/>
        <w:wordWrap/>
        <w:overflowPunct/>
        <w:topLinePunct w:val="0"/>
        <w:autoSpaceDE/>
        <w:autoSpaceDN/>
        <w:bidi w:val="0"/>
        <w:adjustRightInd w:val="0"/>
        <w:snapToGrid/>
        <w:spacing w:after="0"/>
        <w:ind w:left="0"/>
        <w:textAlignment w:val="auto"/>
        <w:rPr>
          <w:rFonts w:ascii="Times New Roman" w:cs="Times New Roman"/>
        </w:rPr>
      </w:pPr>
      <w:bookmarkStart w:id="58" w:name="_Toc55228497"/>
      <w:bookmarkStart w:id="59" w:name="_Toc63642891"/>
      <w:bookmarkStart w:id="60" w:name="_Toc62027356"/>
      <w:bookmarkStart w:id="61" w:name="_Toc14741"/>
      <w:bookmarkStart w:id="62" w:name="_Toc4664"/>
      <w:r>
        <w:rPr>
          <w:rFonts w:ascii="Times New Roman" w:cs="Times New Roman"/>
        </w:rPr>
        <w:br w:type="textWrapping"/>
      </w:r>
      <w:bookmarkEnd w:id="58"/>
      <w:bookmarkEnd w:id="59"/>
      <w:bookmarkEnd w:id="60"/>
      <w:bookmarkStart w:id="63" w:name="_Toc181285793"/>
      <w:r>
        <w:rPr>
          <w:rFonts w:hint="eastAsia" w:ascii="Times New Roman" w:cs="Times New Roman"/>
          <w:lang w:eastAsia="zh-CN"/>
        </w:rPr>
        <w:t>（</w:t>
      </w:r>
      <w:r>
        <w:rPr>
          <w:rFonts w:hint="eastAsia" w:ascii="Times New Roman" w:cs="Times New Roman"/>
          <w:lang w:val="en-US" w:eastAsia="zh-CN"/>
        </w:rPr>
        <w:t>资料性</w:t>
      </w:r>
      <w:r>
        <w:rPr>
          <w:rFonts w:hint="eastAsia" w:ascii="Times New Roman" w:cs="Times New Roman"/>
          <w:lang w:eastAsia="zh-CN"/>
        </w:rPr>
        <w:t>）</w:t>
      </w:r>
      <w:bookmarkEnd w:id="61"/>
      <w:bookmarkEnd w:id="62"/>
      <w:bookmarkEnd w:id="63"/>
    </w:p>
    <w:p w14:paraId="7FA81AD4">
      <w:pPr>
        <w:pStyle w:val="113"/>
        <w:pageBreakBefore w:val="0"/>
        <w:numPr>
          <w:ilvl w:val="0"/>
          <w:numId w:val="0"/>
        </w:numPr>
        <w:kinsoku/>
        <w:wordWrap/>
        <w:overflowPunct/>
        <w:topLinePunct w:val="0"/>
        <w:bidi w:val="0"/>
        <w:snapToGrid w:val="0"/>
        <w:spacing w:before="120" w:after="120" w:line="240" w:lineRule="auto"/>
        <w:ind w:leftChars="0"/>
        <w:jc w:val="center"/>
        <w:textAlignment w:val="auto"/>
        <w:rPr>
          <w:rFonts w:hint="default"/>
          <w:sz w:val="21"/>
          <w:szCs w:val="21"/>
          <w:lang w:val="en-US"/>
        </w:rPr>
      </w:pPr>
      <w:r>
        <w:rPr>
          <w:rFonts w:hint="eastAsia"/>
        </w:rPr>
        <w:t>空气透平</w:t>
      </w:r>
      <w:r>
        <w:rPr>
          <w:rFonts w:hint="eastAsia"/>
          <w:sz w:val="21"/>
          <w:szCs w:val="21"/>
          <w:lang w:val="en-US" w:eastAsia="zh-CN"/>
        </w:rPr>
        <w:t>主要参数保护定值</w:t>
      </w:r>
    </w:p>
    <w:p w14:paraId="4053E45D">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pPr>
      <w:r>
        <w:rPr>
          <w:rFonts w:hint="eastAsia"/>
        </w:rPr>
        <w:t>空气透平</w:t>
      </w:r>
      <w:r>
        <w:rPr>
          <w:rFonts w:hint="eastAsia"/>
          <w:sz w:val="21"/>
          <w:szCs w:val="21"/>
          <w:lang w:val="en-US" w:eastAsia="zh-CN"/>
        </w:rPr>
        <w:t>主要参数保护定值应满足</w:t>
      </w:r>
      <w:r>
        <w:rPr>
          <w:sz w:val="21"/>
          <w:szCs w:val="21"/>
        </w:rPr>
        <w:t>设备供货商</w:t>
      </w:r>
      <w:r>
        <w:rPr>
          <w:rFonts w:hint="eastAsia"/>
          <w:sz w:val="21"/>
          <w:szCs w:val="21"/>
          <w:lang w:val="en-US" w:eastAsia="zh-CN"/>
        </w:rPr>
        <w:t>要求，主要参数保护定值见</w:t>
      </w:r>
      <w:r>
        <w:rPr>
          <w:rFonts w:hint="eastAsia" w:ascii="宋体" w:hAnsi="宋体" w:eastAsia="宋体" w:cs="宋体"/>
          <w:color w:val="000000"/>
          <w:kern w:val="0"/>
          <w:sz w:val="21"/>
          <w:szCs w:val="21"/>
          <w:lang w:val="en-US" w:eastAsia="zh-CN" w:bidi="ar"/>
        </w:rPr>
        <w:t xml:space="preserve">表 </w:t>
      </w:r>
      <w:r>
        <w:rPr>
          <w:rFonts w:hint="eastAsia" w:ascii="Times New Roman" w:hAnsi="Times New Roman" w:eastAsia="宋体" w:cs="Times New Roman"/>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.1</w:t>
      </w:r>
      <w:r>
        <w:rPr>
          <w:rFonts w:hint="eastAsia" w:ascii="Times New Roman" w:hAnsi="Times New Roman" w:eastAsia="宋体" w:cs="Times New Roman"/>
          <w:color w:val="000000"/>
          <w:kern w:val="0"/>
          <w:sz w:val="21"/>
          <w:szCs w:val="21"/>
          <w:lang w:val="en-US" w:eastAsia="zh-CN" w:bidi="ar"/>
        </w:rPr>
        <w:t>和</w:t>
      </w:r>
      <w:r>
        <w:rPr>
          <w:rFonts w:hint="eastAsia" w:ascii="宋体" w:hAnsi="宋体" w:eastAsia="宋体" w:cs="宋体"/>
          <w:color w:val="000000"/>
          <w:kern w:val="0"/>
          <w:sz w:val="21"/>
          <w:szCs w:val="21"/>
          <w:lang w:val="en-US" w:eastAsia="zh-CN" w:bidi="ar"/>
        </w:rPr>
        <w:t xml:space="preserve">表 </w:t>
      </w:r>
      <w:r>
        <w:rPr>
          <w:rFonts w:hint="eastAsia" w:ascii="Times New Roman" w:hAnsi="Times New Roman" w:eastAsia="宋体" w:cs="Times New Roman"/>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 xml:space="preserve">。 </w:t>
      </w:r>
    </w:p>
    <w:p w14:paraId="66B94CEA">
      <w:pPr>
        <w:keepNext w:val="0"/>
        <w:keepLines w:val="0"/>
        <w:widowControl/>
        <w:suppressLineNumbers w:val="0"/>
        <w:jc w:val="center"/>
      </w:pPr>
      <w:r>
        <w:rPr>
          <w:rFonts w:ascii="黑体" w:hAnsi="宋体" w:eastAsia="黑体" w:cs="黑体"/>
          <w:color w:val="000000"/>
          <w:kern w:val="0"/>
          <w:sz w:val="21"/>
          <w:szCs w:val="21"/>
          <w:lang w:val="en-US" w:eastAsia="zh-CN" w:bidi="ar"/>
        </w:rPr>
        <w:t>表</w:t>
      </w:r>
      <w:r>
        <w:rPr>
          <w:rFonts w:hint="default" w:ascii="Times New Roman" w:hAnsi="Times New Roman" w:eastAsia="黑体" w:cs="Times New Roman"/>
          <w:color w:val="000000"/>
          <w:kern w:val="0"/>
          <w:sz w:val="21"/>
          <w:szCs w:val="21"/>
          <w:lang w:val="en-US" w:eastAsia="zh-CN" w:bidi="ar"/>
        </w:rPr>
        <w:t xml:space="preserve"> </w:t>
      </w:r>
      <w:r>
        <w:rPr>
          <w:rFonts w:hint="default" w:ascii="Times New Roman" w:hAnsi="Times New Roman" w:eastAsia="TimesNewRomanPS-BoldMT" w:cs="Times New Roman"/>
          <w:b w:val="0"/>
          <w:bCs w:val="0"/>
          <w:color w:val="000000"/>
          <w:kern w:val="0"/>
          <w:sz w:val="21"/>
          <w:szCs w:val="21"/>
          <w:lang w:val="en-US" w:eastAsia="zh-CN" w:bidi="ar"/>
        </w:rPr>
        <w:t>A</w:t>
      </w:r>
      <w:r>
        <w:rPr>
          <w:rFonts w:hint="default" w:ascii="Times New Roman" w:hAnsi="Times New Roman" w:eastAsia="EU-F1" w:cs="Times New Roman"/>
          <w:b w:val="0"/>
          <w:bCs w:val="0"/>
          <w:color w:val="000000"/>
          <w:kern w:val="0"/>
          <w:sz w:val="21"/>
          <w:szCs w:val="21"/>
          <w:lang w:val="en-US" w:eastAsia="zh-CN" w:bidi="ar"/>
        </w:rPr>
        <w:t>.1</w:t>
      </w:r>
      <w:r>
        <w:rPr>
          <w:rFonts w:hint="default" w:ascii="Times New Roman" w:hAnsi="Times New Roman" w:eastAsia="黑体" w:cs="Times New Roman"/>
          <w:color w:val="000000"/>
          <w:kern w:val="0"/>
          <w:sz w:val="21"/>
          <w:szCs w:val="21"/>
          <w:lang w:val="en-US" w:eastAsia="zh-CN" w:bidi="ar"/>
        </w:rPr>
        <w:t xml:space="preserve"> 空气透平主要参数保护定值</w:t>
      </w:r>
      <w:r>
        <w:rPr>
          <w:rFonts w:hint="eastAsia" w:ascii="Times New Roman" w:hAnsi="Times New Roman" w:eastAsia="黑体" w:cs="Times New Roman"/>
          <w:color w:val="000000"/>
          <w:kern w:val="0"/>
          <w:sz w:val="21"/>
          <w:szCs w:val="21"/>
          <w:lang w:val="en-US" w:eastAsia="zh-CN" w:bidi="ar"/>
        </w:rPr>
        <w:t>（例1）</w:t>
      </w:r>
    </w:p>
    <w:tbl>
      <w:tblPr>
        <w:tblStyle w:val="27"/>
        <w:tblW w:w="86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8"/>
        <w:gridCol w:w="3075"/>
        <w:gridCol w:w="3872"/>
      </w:tblGrid>
      <w:tr w14:paraId="490FD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3EAC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测点名称</w:t>
            </w:r>
          </w:p>
        </w:tc>
        <w:tc>
          <w:tcPr>
            <w:tcW w:w="3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05469E">
            <w:pPr>
              <w:keepNext w:val="0"/>
              <w:keepLines w:val="0"/>
              <w:widowControl/>
              <w:suppressLineNumbers w:val="0"/>
              <w:spacing w:line="240" w:lineRule="auto"/>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报警值</w:t>
            </w:r>
          </w:p>
        </w:tc>
        <w:tc>
          <w:tcPr>
            <w:tcW w:w="3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84E48">
            <w:pPr>
              <w:keepNext w:val="0"/>
              <w:keepLines w:val="0"/>
              <w:widowControl/>
              <w:suppressLineNumbers w:val="0"/>
              <w:spacing w:line="240" w:lineRule="auto"/>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cs="宋体"/>
                <w:b/>
                <w:bCs/>
                <w:i w:val="0"/>
                <w:iCs w:val="0"/>
                <w:color w:val="000000"/>
                <w:sz w:val="20"/>
                <w:szCs w:val="20"/>
                <w:u w:val="none"/>
                <w:lang w:val="en-US" w:eastAsia="zh-CN"/>
              </w:rPr>
              <w:t>停机值</w:t>
            </w:r>
          </w:p>
        </w:tc>
      </w:tr>
      <w:tr w14:paraId="1C4DD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38B0">
            <w:pPr>
              <w:spacing w:line="240" w:lineRule="auto"/>
              <w:jc w:val="center"/>
              <w:rPr>
                <w:rFonts w:hint="eastAsia" w:ascii="宋体" w:hAnsi="宋体" w:eastAsia="宋体" w:cs="宋体"/>
                <w:b w:val="0"/>
                <w:bCs w:val="0"/>
                <w:i w:val="0"/>
                <w:iCs w:val="0"/>
                <w:color w:val="000000"/>
                <w:sz w:val="20"/>
                <w:szCs w:val="20"/>
                <w:u w:val="none"/>
              </w:rPr>
            </w:pPr>
          </w:p>
        </w:tc>
        <w:tc>
          <w:tcPr>
            <w:tcW w:w="3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6528B">
            <w:pPr>
              <w:spacing w:line="240" w:lineRule="auto"/>
              <w:jc w:val="center"/>
              <w:rPr>
                <w:rFonts w:hint="eastAsia" w:ascii="宋体" w:hAnsi="宋体" w:eastAsia="宋体" w:cs="宋体"/>
                <w:b w:val="0"/>
                <w:bCs w:val="0"/>
                <w:i w:val="0"/>
                <w:iCs w:val="0"/>
                <w:color w:val="000000"/>
                <w:sz w:val="20"/>
                <w:szCs w:val="20"/>
                <w:u w:val="none"/>
              </w:rPr>
            </w:pPr>
          </w:p>
        </w:tc>
        <w:tc>
          <w:tcPr>
            <w:tcW w:w="3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8E7B2">
            <w:pPr>
              <w:spacing w:line="240" w:lineRule="auto"/>
              <w:jc w:val="center"/>
              <w:rPr>
                <w:rFonts w:hint="eastAsia" w:ascii="宋体" w:hAnsi="宋体" w:eastAsia="宋体" w:cs="宋体"/>
                <w:b w:val="0"/>
                <w:bCs w:val="0"/>
                <w:i w:val="0"/>
                <w:iCs w:val="0"/>
                <w:color w:val="000000"/>
                <w:sz w:val="20"/>
                <w:szCs w:val="20"/>
                <w:u w:val="none"/>
              </w:rPr>
            </w:pPr>
          </w:p>
        </w:tc>
      </w:tr>
      <w:tr w14:paraId="3E68B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B4CC">
            <w:pPr>
              <w:spacing w:line="240" w:lineRule="auto"/>
              <w:jc w:val="center"/>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轴振</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5672">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≥+125</w:t>
            </w:r>
            <w:r>
              <w:rPr>
                <w:rFonts w:hint="eastAsia" w:ascii="Times New Roman" w:hAnsi="Times New Roman"/>
                <w:sz w:val="20"/>
                <w:szCs w:val="20"/>
                <w:lang w:val="en-US" w:eastAsia="zh-CN"/>
              </w:rPr>
              <w:t>μm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3E1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≥+250</w:t>
            </w:r>
            <w:r>
              <w:rPr>
                <w:rFonts w:hint="eastAsia" w:ascii="Times New Roman" w:hAnsi="Times New Roman"/>
                <w:sz w:val="20"/>
                <w:szCs w:val="20"/>
                <w:lang w:val="en-US" w:eastAsia="zh-CN"/>
              </w:rPr>
              <w:t>μm</w:t>
            </w:r>
          </w:p>
        </w:tc>
      </w:tr>
      <w:tr w14:paraId="1E8D0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E65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轴向位移</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2178">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 xml:space="preserve">≥+0.6mm 或≤-1.08mm </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36D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 xml:space="preserve">≥+0.8mm 或≤-1.28mm </w:t>
            </w:r>
          </w:p>
        </w:tc>
      </w:tr>
      <w:tr w14:paraId="34659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9C1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胀差（高中压）</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88D7">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≥+5.0mm 或≤-4.5mm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3836">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≥+5.5mm 或≤-5.0mm</w:t>
            </w:r>
          </w:p>
        </w:tc>
      </w:tr>
      <w:tr w14:paraId="3BDA6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3E87">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胀差（低压）</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4751">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 xml:space="preserve">≥+8mm 或≤-5mm </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381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 xml:space="preserve">≥+9mm 或≤-6mm </w:t>
            </w:r>
          </w:p>
        </w:tc>
      </w:tr>
      <w:tr w14:paraId="0D30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3C93">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润滑油回油温度</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D115">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≥70℃</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BDC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≥75℃</w:t>
            </w:r>
          </w:p>
        </w:tc>
      </w:tr>
      <w:tr w14:paraId="25FD2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1BA0">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支持轴承温度</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F25E">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w:t>
            </w:r>
            <w:r>
              <w:rPr>
                <w:rFonts w:hint="eastAsia" w:ascii="宋体" w:hAnsi="宋体" w:cs="宋体"/>
                <w:b w:val="0"/>
                <w:bCs w:val="0"/>
                <w:i w:val="0"/>
                <w:iCs w:val="0"/>
                <w:color w:val="000000"/>
                <w:kern w:val="0"/>
                <w:sz w:val="20"/>
                <w:szCs w:val="20"/>
                <w:u w:val="none"/>
                <w:lang w:val="en-US" w:eastAsia="zh-CN" w:bidi="ar"/>
              </w:rPr>
              <w:t>10</w:t>
            </w:r>
            <w:r>
              <w:rPr>
                <w:rFonts w:ascii="Times New Roman" w:hAnsi="Times New Roman"/>
                <w:sz w:val="20"/>
                <w:szCs w:val="20"/>
              </w:rPr>
              <w:t>℃</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C5B8">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w:t>
            </w:r>
            <w:r>
              <w:rPr>
                <w:rFonts w:hint="eastAsia" w:ascii="宋体" w:hAnsi="宋体" w:cs="宋体"/>
                <w:b w:val="0"/>
                <w:bCs w:val="0"/>
                <w:i w:val="0"/>
                <w:iCs w:val="0"/>
                <w:color w:val="000000"/>
                <w:kern w:val="0"/>
                <w:sz w:val="20"/>
                <w:szCs w:val="20"/>
                <w:u w:val="none"/>
                <w:lang w:val="en-US" w:eastAsia="zh-CN" w:bidi="ar"/>
              </w:rPr>
              <w:t>20</w:t>
            </w:r>
            <w:r>
              <w:rPr>
                <w:rFonts w:ascii="Times New Roman" w:hAnsi="Times New Roman"/>
                <w:sz w:val="20"/>
                <w:szCs w:val="20"/>
              </w:rPr>
              <w:t>℃</w:t>
            </w:r>
          </w:p>
        </w:tc>
      </w:tr>
      <w:tr w14:paraId="660FF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3BBC">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推力轴承温度</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BCD3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w:t>
            </w:r>
            <w:r>
              <w:rPr>
                <w:rFonts w:hint="eastAsia" w:ascii="宋体" w:hAnsi="宋体" w:cs="宋体"/>
                <w:b w:val="0"/>
                <w:bCs w:val="0"/>
                <w:i w:val="0"/>
                <w:iCs w:val="0"/>
                <w:color w:val="000000"/>
                <w:kern w:val="0"/>
                <w:sz w:val="20"/>
                <w:szCs w:val="20"/>
                <w:u w:val="none"/>
                <w:lang w:val="en-US" w:eastAsia="zh-CN" w:bidi="ar"/>
              </w:rPr>
              <w:t>5</w:t>
            </w:r>
            <w:r>
              <w:rPr>
                <w:rFonts w:ascii="Times New Roman" w:hAnsi="Times New Roman"/>
                <w:sz w:val="20"/>
                <w:szCs w:val="20"/>
              </w:rPr>
              <w:t>℃</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FF1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≥11</w:t>
            </w:r>
            <w:r>
              <w:rPr>
                <w:rFonts w:hint="eastAsia" w:ascii="宋体" w:hAnsi="宋体" w:cs="宋体"/>
                <w:b w:val="0"/>
                <w:bCs w:val="0"/>
                <w:i w:val="0"/>
                <w:iCs w:val="0"/>
                <w:color w:val="000000"/>
                <w:kern w:val="0"/>
                <w:sz w:val="20"/>
                <w:szCs w:val="20"/>
                <w:u w:val="none"/>
                <w:lang w:val="en-US" w:eastAsia="zh-CN" w:bidi="ar"/>
              </w:rPr>
              <w:t>5</w:t>
            </w:r>
            <w:r>
              <w:rPr>
                <w:rFonts w:ascii="Times New Roman" w:hAnsi="Times New Roman"/>
                <w:sz w:val="20"/>
                <w:szCs w:val="20"/>
              </w:rPr>
              <w:t>℃</w:t>
            </w:r>
          </w:p>
        </w:tc>
      </w:tr>
      <w:tr w14:paraId="2B7CA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1F0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润滑油压力</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7ED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≤0.115MPa</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0C19">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≤0.07MPa</w:t>
            </w:r>
          </w:p>
        </w:tc>
      </w:tr>
      <w:tr w14:paraId="3306F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884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cs="宋体"/>
                <w:b w:val="0"/>
                <w:bCs w:val="0"/>
                <w:i w:val="0"/>
                <w:iCs w:val="0"/>
                <w:color w:val="000000"/>
                <w:sz w:val="20"/>
                <w:szCs w:val="20"/>
                <w:u w:val="none"/>
                <w:lang w:val="en-US" w:eastAsia="zh-CN"/>
              </w:rPr>
              <w:t>控制油</w:t>
            </w:r>
            <w:r>
              <w:rPr>
                <w:rFonts w:hint="eastAsia" w:ascii="宋体" w:hAnsi="宋体" w:eastAsia="宋体" w:cs="宋体"/>
                <w:b w:val="0"/>
                <w:bCs w:val="0"/>
                <w:i w:val="0"/>
                <w:iCs w:val="0"/>
                <w:color w:val="000000"/>
                <w:sz w:val="20"/>
                <w:szCs w:val="20"/>
                <w:u w:val="none"/>
                <w:lang w:val="en-US" w:eastAsia="zh-CN"/>
              </w:rPr>
              <w:t>压力</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22D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≤11.2MPa</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4D2AC">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≤7.8MPa</w:t>
            </w:r>
          </w:p>
        </w:tc>
      </w:tr>
    </w:tbl>
    <w:p w14:paraId="1FF50AA6">
      <w:pPr>
        <w:pageBreakBefore w:val="0"/>
        <w:widowControl w:val="0"/>
        <w:kinsoku/>
        <w:wordWrap/>
        <w:overflowPunct/>
        <w:topLinePunct w:val="0"/>
        <w:autoSpaceDE/>
        <w:autoSpaceDN/>
        <w:bidi w:val="0"/>
        <w:snapToGrid/>
        <w:spacing w:line="240" w:lineRule="auto"/>
        <w:ind w:firstLine="420" w:firstLineChars="200"/>
        <w:jc w:val="center"/>
        <w:textAlignment w:val="auto"/>
        <w:rPr>
          <w:rFonts w:ascii="黑体" w:hAnsi="宋体" w:eastAsia="黑体" w:cs="黑体"/>
          <w:color w:val="000000"/>
          <w:kern w:val="0"/>
          <w:sz w:val="21"/>
          <w:szCs w:val="21"/>
          <w:lang w:val="en-US" w:eastAsia="zh-CN" w:bidi="ar"/>
        </w:rPr>
      </w:pPr>
    </w:p>
    <w:p w14:paraId="1876046A">
      <w:pPr>
        <w:pageBreakBefore w:val="0"/>
        <w:widowControl w:val="0"/>
        <w:kinsoku/>
        <w:wordWrap/>
        <w:overflowPunct/>
        <w:topLinePunct w:val="0"/>
        <w:autoSpaceDE/>
        <w:autoSpaceDN/>
        <w:bidi w:val="0"/>
        <w:snapToGrid/>
        <w:spacing w:line="240" w:lineRule="auto"/>
        <w:ind w:firstLine="420" w:firstLineChars="200"/>
        <w:jc w:val="center"/>
        <w:textAlignment w:val="auto"/>
        <w:rPr>
          <w:rFonts w:hint="eastAsia"/>
          <w:sz w:val="21"/>
          <w:szCs w:val="21"/>
          <w:lang w:val="en-US" w:eastAsia="zh-CN"/>
        </w:rPr>
      </w:pPr>
      <w:r>
        <w:rPr>
          <w:rFonts w:ascii="黑体" w:hAnsi="宋体" w:eastAsia="黑体" w:cs="黑体"/>
          <w:color w:val="000000"/>
          <w:kern w:val="0"/>
          <w:sz w:val="21"/>
          <w:szCs w:val="21"/>
          <w:lang w:val="en-US" w:eastAsia="zh-CN" w:bidi="ar"/>
        </w:rPr>
        <w:t>表</w:t>
      </w:r>
      <w:r>
        <w:rPr>
          <w:rFonts w:hint="default" w:ascii="Times New Roman" w:hAnsi="Times New Roman" w:eastAsia="黑体" w:cs="Times New Roman"/>
          <w:color w:val="000000"/>
          <w:kern w:val="0"/>
          <w:sz w:val="21"/>
          <w:szCs w:val="21"/>
          <w:lang w:val="en-US" w:eastAsia="zh-CN" w:bidi="ar"/>
        </w:rPr>
        <w:t xml:space="preserve"> </w:t>
      </w:r>
      <w:r>
        <w:rPr>
          <w:rFonts w:hint="default" w:ascii="Times New Roman" w:hAnsi="Times New Roman" w:eastAsia="TimesNewRomanPS-BoldMT" w:cs="Times New Roman"/>
          <w:b w:val="0"/>
          <w:bCs w:val="0"/>
          <w:color w:val="000000"/>
          <w:kern w:val="0"/>
          <w:sz w:val="21"/>
          <w:szCs w:val="21"/>
          <w:lang w:val="en-US" w:eastAsia="zh-CN" w:bidi="ar"/>
        </w:rPr>
        <w:t>A</w:t>
      </w:r>
      <w:r>
        <w:rPr>
          <w:rFonts w:hint="default" w:ascii="Times New Roman" w:hAnsi="Times New Roman" w:eastAsia="EU-F1" w:cs="Times New Roman"/>
          <w:b w:val="0"/>
          <w:bCs w:val="0"/>
          <w:color w:val="000000"/>
          <w:kern w:val="0"/>
          <w:sz w:val="21"/>
          <w:szCs w:val="21"/>
          <w:lang w:val="en-US" w:eastAsia="zh-CN" w:bidi="ar"/>
        </w:rPr>
        <w:t>.</w:t>
      </w:r>
      <w:r>
        <w:rPr>
          <w:rFonts w:hint="eastAsia" w:ascii="Times New Roman" w:hAnsi="Times New Roman" w:eastAsia="EU-F1" w:cs="Times New Roman"/>
          <w:b w:val="0"/>
          <w:bCs w:val="0"/>
          <w:color w:val="000000"/>
          <w:kern w:val="0"/>
          <w:sz w:val="21"/>
          <w:szCs w:val="21"/>
          <w:lang w:val="en-US" w:eastAsia="zh-CN" w:bidi="ar"/>
        </w:rPr>
        <w:t>2</w:t>
      </w:r>
      <w:r>
        <w:rPr>
          <w:rFonts w:hint="default" w:ascii="Times New Roman" w:hAnsi="Times New Roman" w:eastAsia="黑体" w:cs="Times New Roman"/>
          <w:color w:val="000000"/>
          <w:kern w:val="0"/>
          <w:sz w:val="21"/>
          <w:szCs w:val="21"/>
          <w:lang w:val="en-US" w:eastAsia="zh-CN" w:bidi="ar"/>
        </w:rPr>
        <w:t xml:space="preserve"> 空气透平主要参数保护定值</w:t>
      </w:r>
      <w:r>
        <w:rPr>
          <w:rFonts w:hint="eastAsia" w:ascii="Times New Roman" w:hAnsi="Times New Roman" w:eastAsia="黑体" w:cs="Times New Roman"/>
          <w:color w:val="000000"/>
          <w:kern w:val="0"/>
          <w:sz w:val="21"/>
          <w:szCs w:val="21"/>
          <w:lang w:val="en-US" w:eastAsia="zh-CN" w:bidi="ar"/>
        </w:rPr>
        <w:t>（例2）</w:t>
      </w:r>
    </w:p>
    <w:tbl>
      <w:tblPr>
        <w:tblStyle w:val="27"/>
        <w:tblW w:w="86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8"/>
        <w:gridCol w:w="3075"/>
        <w:gridCol w:w="3872"/>
      </w:tblGrid>
      <w:tr w14:paraId="71F02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jc w:val="center"/>
        </w:trPr>
        <w:tc>
          <w:tcPr>
            <w:tcW w:w="1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FBF6A">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测点名称</w:t>
            </w:r>
          </w:p>
        </w:tc>
        <w:tc>
          <w:tcPr>
            <w:tcW w:w="3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2B106">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sz w:val="20"/>
                <w:szCs w:val="20"/>
                <w:u w:val="none"/>
                <w:lang w:val="en-US" w:eastAsia="zh-CN"/>
              </w:rPr>
              <w:t>报警值</w:t>
            </w:r>
          </w:p>
        </w:tc>
        <w:tc>
          <w:tcPr>
            <w:tcW w:w="3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13430">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sz w:val="20"/>
                <w:szCs w:val="20"/>
                <w:u w:val="none"/>
                <w:lang w:val="en-US" w:eastAsia="zh-CN"/>
              </w:rPr>
              <w:t>停机值</w:t>
            </w:r>
          </w:p>
        </w:tc>
      </w:tr>
      <w:tr w14:paraId="404BA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C7387">
            <w:pPr>
              <w:spacing w:line="240" w:lineRule="auto"/>
              <w:jc w:val="center"/>
              <w:rPr>
                <w:rFonts w:hint="eastAsia" w:ascii="宋体" w:hAnsi="宋体" w:eastAsia="宋体" w:cs="宋体"/>
                <w:b w:val="0"/>
                <w:bCs w:val="0"/>
                <w:i w:val="0"/>
                <w:iCs w:val="0"/>
                <w:color w:val="000000"/>
                <w:sz w:val="20"/>
                <w:szCs w:val="20"/>
                <w:u w:val="none"/>
              </w:rPr>
            </w:pPr>
          </w:p>
        </w:tc>
        <w:tc>
          <w:tcPr>
            <w:tcW w:w="3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E67AC">
            <w:pPr>
              <w:spacing w:line="240" w:lineRule="auto"/>
              <w:jc w:val="center"/>
              <w:rPr>
                <w:rFonts w:hint="eastAsia" w:ascii="宋体" w:hAnsi="宋体" w:eastAsia="宋体" w:cs="宋体"/>
                <w:b w:val="0"/>
                <w:bCs w:val="0"/>
                <w:i w:val="0"/>
                <w:iCs w:val="0"/>
                <w:color w:val="000000"/>
                <w:sz w:val="20"/>
                <w:szCs w:val="20"/>
                <w:u w:val="none"/>
              </w:rPr>
            </w:pPr>
          </w:p>
        </w:tc>
        <w:tc>
          <w:tcPr>
            <w:tcW w:w="3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526AF">
            <w:pPr>
              <w:spacing w:line="240" w:lineRule="auto"/>
              <w:jc w:val="center"/>
              <w:rPr>
                <w:rFonts w:hint="eastAsia" w:ascii="宋体" w:hAnsi="宋体" w:eastAsia="宋体" w:cs="宋体"/>
                <w:b w:val="0"/>
                <w:bCs w:val="0"/>
                <w:i w:val="0"/>
                <w:iCs w:val="0"/>
                <w:color w:val="000000"/>
                <w:sz w:val="20"/>
                <w:szCs w:val="20"/>
                <w:u w:val="none"/>
              </w:rPr>
            </w:pPr>
          </w:p>
        </w:tc>
      </w:tr>
      <w:tr w14:paraId="10057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298A">
            <w:pPr>
              <w:spacing w:line="240" w:lineRule="auto"/>
              <w:jc w:val="center"/>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轴振</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B6DC">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≥127μm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AA7F">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≥254μm</w:t>
            </w:r>
          </w:p>
        </w:tc>
      </w:tr>
      <w:tr w14:paraId="39717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8F10">
            <w:pPr>
              <w:spacing w:line="240" w:lineRule="auto"/>
              <w:jc w:val="center"/>
              <w:rPr>
                <w:rFonts w:hint="default"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瓦振</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48C5">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≥9.3mm/s</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6C9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≥11.83mm/s</w:t>
            </w:r>
          </w:p>
        </w:tc>
      </w:tr>
      <w:tr w14:paraId="70404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9EC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轴向位移</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4E5B">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≥+0.5mm 或≤-0.5mm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B6C9">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≥+1mm 或≤-1mm</w:t>
            </w:r>
          </w:p>
        </w:tc>
      </w:tr>
      <w:tr w14:paraId="7DA22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E16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胀差（高中压）</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CD1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≥+8.0mm 或≤-3.0mm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7E3B">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w:t>
            </w:r>
          </w:p>
        </w:tc>
      </w:tr>
      <w:tr w14:paraId="66F36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8383">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胀差（低压）</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DED2">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≥+8.0mm 或≤-3.0mm</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519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w:t>
            </w:r>
          </w:p>
        </w:tc>
      </w:tr>
      <w:tr w14:paraId="3ADE2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9CE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支持轴承温度</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6F6B">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≥115℃</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AC8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≥130℃</w:t>
            </w:r>
          </w:p>
        </w:tc>
      </w:tr>
      <w:tr w14:paraId="2B885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512C">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推力轴承温度</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9BF9">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≥115℃</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D8626">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≥130℃</w:t>
            </w:r>
          </w:p>
        </w:tc>
      </w:tr>
      <w:tr w14:paraId="7D012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054F">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润滑油压力</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9B60">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≤0.25 MPa(g)</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FF5D">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≤0. 23MPa(g)</w:t>
            </w:r>
          </w:p>
        </w:tc>
      </w:tr>
      <w:tr w14:paraId="10DC2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2E494">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cs="宋体"/>
                <w:b w:val="0"/>
                <w:bCs w:val="0"/>
                <w:i w:val="0"/>
                <w:iCs w:val="0"/>
                <w:color w:val="000000"/>
                <w:sz w:val="20"/>
                <w:szCs w:val="20"/>
                <w:u w:val="none"/>
                <w:lang w:val="en-US" w:eastAsia="zh-CN"/>
              </w:rPr>
              <w:t>控制油</w:t>
            </w:r>
            <w:r>
              <w:rPr>
                <w:rFonts w:hint="eastAsia" w:ascii="宋体" w:hAnsi="宋体" w:eastAsia="宋体" w:cs="宋体"/>
                <w:b w:val="0"/>
                <w:bCs w:val="0"/>
                <w:i w:val="0"/>
                <w:iCs w:val="0"/>
                <w:color w:val="000000"/>
                <w:sz w:val="20"/>
                <w:szCs w:val="20"/>
                <w:u w:val="none"/>
                <w:lang w:val="en-US" w:eastAsia="zh-CN"/>
              </w:rPr>
              <w:t>压力</w:t>
            </w:r>
          </w:p>
        </w:tc>
        <w:tc>
          <w:tcPr>
            <w:tcW w:w="3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E0C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≤12MPa</w:t>
            </w:r>
          </w:p>
        </w:tc>
        <w:tc>
          <w:tcPr>
            <w:tcW w:w="3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943E">
            <w:pPr>
              <w:spacing w:line="240" w:lineRule="auto"/>
              <w:jc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sz w:val="20"/>
                <w:szCs w:val="20"/>
                <w:u w:val="none"/>
                <w:lang w:val="en-US" w:eastAsia="zh-CN"/>
              </w:rPr>
              <w:t>≤10.5MPa</w:t>
            </w:r>
          </w:p>
        </w:tc>
      </w:tr>
    </w:tbl>
    <w:p w14:paraId="5A2F47B2">
      <w:pPr>
        <w:spacing w:line="283" w:lineRule="auto"/>
        <w:rPr>
          <w:rFonts w:ascii="Arial"/>
          <w:sz w:val="21"/>
        </w:rPr>
      </w:pPr>
    </w:p>
    <w:p w14:paraId="7AA4C313">
      <w:pPr>
        <w:rPr>
          <w:rFonts w:ascii="Arial"/>
          <w:sz w:val="21"/>
        </w:rPr>
      </w:pPr>
      <w:r>
        <w:rPr>
          <w:rFonts w:ascii="Arial"/>
          <w:sz w:val="21"/>
        </w:rPr>
        <w:br w:type="page"/>
      </w:r>
    </w:p>
    <w:p w14:paraId="68FCC30D">
      <w:pPr>
        <w:pStyle w:val="236"/>
        <w:keepNext/>
        <w:keepLines w:val="0"/>
        <w:pageBreakBefore w:val="0"/>
        <w:widowControl/>
        <w:kinsoku/>
        <w:wordWrap/>
        <w:overflowPunct/>
        <w:topLinePunct w:val="0"/>
        <w:autoSpaceDE/>
        <w:autoSpaceDN/>
        <w:bidi w:val="0"/>
        <w:adjustRightInd w:val="0"/>
        <w:snapToGrid/>
        <w:spacing w:after="0"/>
        <w:ind w:left="0"/>
        <w:textAlignment w:val="auto"/>
        <w:rPr>
          <w:rFonts w:ascii="Times New Roman" w:cs="Times New Roman"/>
        </w:rPr>
      </w:pPr>
      <w:bookmarkStart w:id="64" w:name="_Toc26608"/>
      <w:bookmarkStart w:id="65" w:name="_Toc10387"/>
      <w:r>
        <w:rPr>
          <w:rFonts w:ascii="Times New Roman" w:cs="Times New Roman"/>
        </w:rPr>
        <w:br w:type="textWrapping"/>
      </w:r>
      <w:r>
        <w:rPr>
          <w:rFonts w:hint="eastAsia" w:ascii="Times New Roman" w:cs="Times New Roman"/>
          <w:lang w:eastAsia="zh-CN"/>
        </w:rPr>
        <w:t>（</w:t>
      </w:r>
      <w:r>
        <w:rPr>
          <w:rFonts w:hint="eastAsia" w:ascii="Times New Roman" w:cs="Times New Roman"/>
          <w:lang w:val="en-US" w:eastAsia="zh-CN"/>
        </w:rPr>
        <w:t>资料性</w:t>
      </w:r>
      <w:r>
        <w:rPr>
          <w:rFonts w:hint="eastAsia" w:ascii="Times New Roman" w:cs="Times New Roman"/>
          <w:lang w:eastAsia="zh-CN"/>
        </w:rPr>
        <w:t>）</w:t>
      </w:r>
      <w:bookmarkEnd w:id="64"/>
      <w:bookmarkEnd w:id="65"/>
    </w:p>
    <w:p w14:paraId="5BE32E41">
      <w:pPr>
        <w:pStyle w:val="113"/>
        <w:pageBreakBefore w:val="0"/>
        <w:numPr>
          <w:ilvl w:val="0"/>
          <w:numId w:val="0"/>
        </w:numPr>
        <w:kinsoku/>
        <w:wordWrap/>
        <w:overflowPunct/>
        <w:topLinePunct w:val="0"/>
        <w:bidi w:val="0"/>
        <w:snapToGrid w:val="0"/>
        <w:spacing w:before="120" w:after="120" w:line="240" w:lineRule="auto"/>
        <w:ind w:leftChars="0"/>
        <w:jc w:val="center"/>
        <w:textAlignment w:val="auto"/>
        <w:rPr>
          <w:rFonts w:hint="eastAsia"/>
        </w:rPr>
      </w:pPr>
      <w:r>
        <w:rPr>
          <w:rFonts w:hint="eastAsia"/>
        </w:rPr>
        <w:t>空气透平启动曲线</w:t>
      </w:r>
    </w:p>
    <w:p w14:paraId="39435DF7">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pPr>
      <w:r>
        <w:rPr>
          <w:rFonts w:hint="eastAsia"/>
        </w:rPr>
        <w:t>空气透平启动曲线</w:t>
      </w:r>
      <w:r>
        <w:rPr>
          <w:rFonts w:hint="eastAsia"/>
          <w:sz w:val="21"/>
          <w:szCs w:val="21"/>
          <w:lang w:val="en-US" w:eastAsia="zh-CN"/>
        </w:rPr>
        <w:t>应满足</w:t>
      </w:r>
      <w:r>
        <w:rPr>
          <w:sz w:val="21"/>
          <w:szCs w:val="21"/>
        </w:rPr>
        <w:t>设备供货商</w:t>
      </w:r>
      <w:r>
        <w:rPr>
          <w:rFonts w:hint="eastAsia"/>
          <w:sz w:val="21"/>
          <w:szCs w:val="21"/>
          <w:lang w:val="en-US" w:eastAsia="zh-CN"/>
        </w:rPr>
        <w:t>要求，</w:t>
      </w:r>
      <w:r>
        <w:rPr>
          <w:rFonts w:hint="eastAsia"/>
        </w:rPr>
        <w:t>启动曲线</w:t>
      </w:r>
      <w:r>
        <w:rPr>
          <w:rFonts w:hint="eastAsia"/>
          <w:sz w:val="21"/>
          <w:szCs w:val="21"/>
          <w:lang w:val="en-US" w:eastAsia="zh-CN"/>
        </w:rPr>
        <w:t>见图</w:t>
      </w:r>
      <w:r>
        <w:rPr>
          <w:rFonts w:hint="eastAsia" w:ascii="宋体" w:hAnsi="宋体" w:eastAsia="宋体" w:cs="宋体"/>
          <w:color w:val="000000"/>
          <w:kern w:val="0"/>
          <w:sz w:val="21"/>
          <w:szCs w:val="21"/>
          <w:lang w:val="en-US" w:eastAsia="zh-CN" w:bidi="ar"/>
        </w:rPr>
        <w:t xml:space="preserve"> </w:t>
      </w:r>
      <w:r>
        <w:rPr>
          <w:rFonts w:hint="eastAsia" w:ascii="Times New Roman" w:hAnsi="Times New Roman" w:cs="Times New Roman"/>
          <w:color w:val="000000"/>
          <w:kern w:val="0"/>
          <w:sz w:val="21"/>
          <w:szCs w:val="21"/>
          <w:lang w:val="en-US" w:eastAsia="zh-CN" w:bidi="ar"/>
        </w:rPr>
        <w:t>B</w:t>
      </w:r>
      <w:r>
        <w:rPr>
          <w:rFonts w:hint="default" w:ascii="Times New Roman" w:hAnsi="Times New Roman" w:eastAsia="宋体" w:cs="Times New Roman"/>
          <w:color w:val="000000"/>
          <w:kern w:val="0"/>
          <w:sz w:val="21"/>
          <w:szCs w:val="21"/>
          <w:lang w:val="en-US" w:eastAsia="zh-CN" w:bidi="ar"/>
        </w:rPr>
        <w:t>.1</w:t>
      </w:r>
      <w:r>
        <w:rPr>
          <w:rFonts w:hint="eastAsia" w:ascii="Times New Roman" w:hAnsi="Times New Roman" w:cs="Times New Roman"/>
          <w:color w:val="000000"/>
          <w:kern w:val="0"/>
          <w:sz w:val="21"/>
          <w:szCs w:val="21"/>
          <w:lang w:val="en-US" w:eastAsia="zh-CN" w:bidi="ar"/>
        </w:rPr>
        <w:t>、图B</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2、图B</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3、图B</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 xml:space="preserve">。 </w:t>
      </w:r>
    </w:p>
    <w:p w14:paraId="27E2D798">
      <w:pPr>
        <w:pStyle w:val="57"/>
        <w:rPr>
          <w:rFonts w:hint="eastAsia"/>
        </w:rPr>
      </w:pPr>
    </w:p>
    <w:p w14:paraId="13D25D4F">
      <w:pPr>
        <w:pageBreakBefore w:val="0"/>
        <w:widowControl w:val="0"/>
        <w:kinsoku/>
        <w:wordWrap/>
        <w:overflowPunct/>
        <w:topLinePunct w:val="0"/>
        <w:autoSpaceDE/>
        <w:autoSpaceDN/>
        <w:bidi w:val="0"/>
        <w:snapToGrid/>
        <w:spacing w:line="240" w:lineRule="auto"/>
        <w:ind w:firstLine="420" w:firstLineChars="200"/>
        <w:jc w:val="center"/>
        <w:textAlignment w:val="auto"/>
        <w:rPr>
          <w:rFonts w:hint="eastAsia" w:ascii="黑体" w:hAnsi="宋体" w:eastAsia="黑体" w:cs="黑体"/>
          <w:color w:val="000000"/>
          <w:kern w:val="0"/>
          <w:sz w:val="21"/>
          <w:szCs w:val="21"/>
          <w:lang w:val="en-US" w:eastAsia="zh-CN" w:bidi="ar"/>
        </w:rPr>
      </w:pPr>
      <w:r>
        <w:drawing>
          <wp:inline distT="0" distB="0" distL="114300" distR="114300">
            <wp:extent cx="5058410" cy="6871335"/>
            <wp:effectExtent l="0" t="0" r="8890" b="5715"/>
            <wp:docPr id="7" name="图片 1" descr="2023082916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230829162553"/>
                    <pic:cNvPicPr>
                      <a:picLocks noChangeAspect="1"/>
                    </pic:cNvPicPr>
                  </pic:nvPicPr>
                  <pic:blipFill>
                    <a:blip r:embed="rId14"/>
                    <a:stretch>
                      <a:fillRect/>
                    </a:stretch>
                  </pic:blipFill>
                  <pic:spPr>
                    <a:xfrm>
                      <a:off x="0" y="0"/>
                      <a:ext cx="5058410" cy="6871335"/>
                    </a:xfrm>
                    <a:prstGeom prst="rect">
                      <a:avLst/>
                    </a:prstGeom>
                    <a:noFill/>
                    <a:ln>
                      <a:noFill/>
                    </a:ln>
                  </pic:spPr>
                </pic:pic>
              </a:graphicData>
            </a:graphic>
          </wp:inline>
        </w:drawing>
      </w:r>
    </w:p>
    <w:p w14:paraId="1AC6DEE5">
      <w:pPr>
        <w:pageBreakBefore w:val="0"/>
        <w:widowControl w:val="0"/>
        <w:kinsoku/>
        <w:wordWrap/>
        <w:overflowPunct/>
        <w:topLinePunct w:val="0"/>
        <w:autoSpaceDE/>
        <w:autoSpaceDN/>
        <w:bidi w:val="0"/>
        <w:snapToGrid/>
        <w:spacing w:line="240" w:lineRule="auto"/>
        <w:ind w:firstLine="420" w:firstLineChars="200"/>
        <w:jc w:val="center"/>
        <w:textAlignment w:val="auto"/>
        <w:rPr>
          <w:rFonts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图</w:t>
      </w:r>
      <w:r>
        <w:rPr>
          <w:rFonts w:hint="eastAsia" w:ascii="Times New Roman" w:hAnsi="Times New Roman" w:eastAsia="TimesNewRomanPS-BoldMT" w:cs="Times New Roman"/>
          <w:b w:val="0"/>
          <w:bCs w:val="0"/>
          <w:color w:val="000000"/>
          <w:kern w:val="0"/>
          <w:sz w:val="21"/>
          <w:szCs w:val="21"/>
          <w:lang w:val="en-US" w:eastAsia="zh-CN" w:bidi="ar"/>
        </w:rPr>
        <w:t>B</w:t>
      </w:r>
      <w:r>
        <w:rPr>
          <w:rFonts w:hint="default" w:ascii="Times New Roman" w:hAnsi="Times New Roman" w:eastAsia="EU-F1" w:cs="Times New Roman"/>
          <w:color w:val="000000"/>
          <w:kern w:val="0"/>
          <w:sz w:val="21"/>
          <w:szCs w:val="21"/>
          <w:lang w:val="en-US" w:eastAsia="zh-CN" w:bidi="ar"/>
        </w:rPr>
        <w:t>.1</w:t>
      </w:r>
      <w:r>
        <w:rPr>
          <w:rFonts w:ascii="黑体" w:hAnsi="宋体" w:eastAsia="黑体" w:cs="黑体"/>
          <w:color w:val="000000"/>
          <w:kern w:val="0"/>
          <w:sz w:val="21"/>
          <w:szCs w:val="21"/>
          <w:lang w:val="en-US" w:eastAsia="zh-CN" w:bidi="ar"/>
        </w:rPr>
        <w:t>透平机长期冷态启动</w:t>
      </w:r>
      <w:r>
        <w:rPr>
          <w:rFonts w:hint="eastAsia" w:ascii="黑体" w:hAnsi="宋体" w:eastAsia="黑体" w:cs="黑体"/>
          <w:color w:val="000000"/>
          <w:kern w:val="0"/>
          <w:sz w:val="21"/>
          <w:szCs w:val="21"/>
          <w:lang w:val="en-US" w:eastAsia="zh-CN" w:bidi="ar"/>
        </w:rPr>
        <w:t>（例）</w:t>
      </w:r>
    </w:p>
    <w:p w14:paraId="525C97BE">
      <w:pPr>
        <w:overflowPunct w:val="0"/>
        <w:adjustRightInd w:val="0"/>
        <w:spacing w:line="360" w:lineRule="auto"/>
        <w:jc w:val="left"/>
        <w:rPr>
          <w:rFonts w:hint="eastAsia"/>
        </w:rPr>
      </w:pPr>
    </w:p>
    <w:p w14:paraId="2C6CAD8F">
      <w:pPr>
        <w:overflowPunct w:val="0"/>
        <w:adjustRightInd w:val="0"/>
        <w:spacing w:line="360" w:lineRule="auto"/>
        <w:jc w:val="center"/>
        <w:outlineLvl w:val="0"/>
        <w:rPr>
          <w:rFonts w:hint="eastAsia"/>
        </w:rPr>
      </w:pPr>
      <w:bookmarkStart w:id="66" w:name="_Toc28277"/>
      <w:bookmarkStart w:id="67" w:name="_Toc20381"/>
      <w:bookmarkStart w:id="68" w:name="_Toc14056"/>
      <w:bookmarkStart w:id="69" w:name="_Toc31814"/>
      <w:bookmarkStart w:id="70" w:name="_Toc21936"/>
      <w:bookmarkStart w:id="71" w:name="_Toc5049"/>
      <w:bookmarkStart w:id="72" w:name="_Toc27262"/>
      <w:bookmarkStart w:id="73" w:name="_Toc13693"/>
      <w:bookmarkStart w:id="74" w:name="_Toc29659"/>
      <w:bookmarkStart w:id="75" w:name="_Toc14636"/>
      <w:bookmarkStart w:id="76" w:name="_Toc3697"/>
      <w:bookmarkStart w:id="77" w:name="_Toc19376"/>
      <w:r>
        <w:rPr>
          <w:rFonts w:hint="eastAsia" w:ascii="黑体" w:hAnsi="宋体" w:eastAsia="黑体" w:cs="黑体"/>
          <w:color w:val="000000"/>
          <w:kern w:val="0"/>
          <w:sz w:val="21"/>
          <w:szCs w:val="21"/>
          <w:lang w:val="en-US" w:eastAsia="zh-CN" w:bidi="ar"/>
        </w:rPr>
        <w:t>图</w:t>
      </w:r>
      <w:r>
        <w:rPr>
          <w:rFonts w:hint="eastAsia" w:ascii="Times New Roman" w:hAnsi="Times New Roman" w:eastAsia="TimesNewRomanPS-BoldMT" w:cs="Times New Roman"/>
          <w:b w:val="0"/>
          <w:bCs w:val="0"/>
          <w:color w:val="000000"/>
          <w:kern w:val="0"/>
          <w:sz w:val="21"/>
          <w:szCs w:val="21"/>
          <w:lang w:val="en-US" w:eastAsia="zh-CN" w:bidi="ar"/>
        </w:rPr>
        <w:t>B</w:t>
      </w:r>
      <w:r>
        <w:rPr>
          <w:rFonts w:hint="default" w:ascii="Times New Roman" w:hAnsi="Times New Roman" w:eastAsia="EU-F1" w:cs="Times New Roman"/>
          <w:color w:val="000000"/>
          <w:kern w:val="0"/>
          <w:sz w:val="21"/>
          <w:szCs w:val="21"/>
          <w:lang w:val="en-US" w:eastAsia="zh-CN" w:bidi="ar"/>
        </w:rPr>
        <w:t>.</w:t>
      </w:r>
      <w:r>
        <w:rPr>
          <w:rFonts w:hint="eastAsia" w:ascii="Times New Roman" w:hAnsi="Times New Roman" w:eastAsia="EU-F1" w:cs="Times New Roman"/>
          <w:color w:val="000000"/>
          <w:kern w:val="0"/>
          <w:sz w:val="21"/>
          <w:szCs w:val="21"/>
          <w:lang w:val="en-US" w:eastAsia="zh-CN" w:bidi="ar"/>
        </w:rPr>
        <w:t>2</w:t>
      </w:r>
      <w:r>
        <w:rPr>
          <w:rFonts w:hint="eastAsia" w:ascii="黑体" w:hAnsi="宋体" w:eastAsia="黑体" w:cs="黑体"/>
          <w:color w:val="000000"/>
          <w:kern w:val="0"/>
          <w:sz w:val="21"/>
          <w:szCs w:val="21"/>
          <w:lang w:val="en-US" w:eastAsia="zh-CN" w:bidi="ar"/>
        </w:rPr>
        <w:t>透平机冷态启动</w:t>
      </w:r>
      <w:bookmarkEnd w:id="66"/>
      <w:bookmarkEnd w:id="67"/>
      <w:bookmarkEnd w:id="68"/>
      <w:bookmarkEnd w:id="69"/>
      <w:bookmarkEnd w:id="70"/>
      <w:bookmarkEnd w:id="71"/>
      <w:bookmarkEnd w:id="72"/>
      <w:r>
        <w:rPr>
          <w:rFonts w:hint="eastAsia" w:ascii="黑体" w:hAnsi="宋体" w:eastAsia="黑体" w:cs="黑体"/>
          <w:color w:val="000000"/>
          <w:kern w:val="0"/>
          <w:sz w:val="21"/>
          <w:szCs w:val="21"/>
          <w:lang w:val="en-US" w:eastAsia="zh-CN" w:bidi="ar"/>
        </w:rPr>
        <w:t>（例）</w:t>
      </w:r>
      <w:r>
        <w:rPr>
          <w:rFonts w:ascii="Times New Roman" w:hAnsi="Times New Roman"/>
        </w:rPr>
        <w:drawing>
          <wp:anchor distT="0" distB="0" distL="114300" distR="114300" simplePos="0" relativeHeight="251662336" behindDoc="0" locked="0" layoutInCell="1" allowOverlap="1">
            <wp:simplePos x="0" y="0"/>
            <wp:positionH relativeFrom="column">
              <wp:posOffset>-9525</wp:posOffset>
            </wp:positionH>
            <wp:positionV relativeFrom="paragraph">
              <wp:posOffset>166370</wp:posOffset>
            </wp:positionV>
            <wp:extent cx="5628005" cy="8039735"/>
            <wp:effectExtent l="0" t="0" r="1270" b="8890"/>
            <wp:wrapSquare wrapText="bothSides"/>
            <wp:docPr id="6" name="图片 45" descr="2023082916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5" descr="20230829162647"/>
                    <pic:cNvPicPr>
                      <a:picLocks noChangeAspect="1"/>
                    </pic:cNvPicPr>
                  </pic:nvPicPr>
                  <pic:blipFill>
                    <a:blip r:embed="rId15"/>
                    <a:stretch>
                      <a:fillRect/>
                    </a:stretch>
                  </pic:blipFill>
                  <pic:spPr>
                    <a:xfrm>
                      <a:off x="0" y="0"/>
                      <a:ext cx="5628005" cy="8039735"/>
                    </a:xfrm>
                    <a:prstGeom prst="rect">
                      <a:avLst/>
                    </a:prstGeom>
                    <a:noFill/>
                    <a:ln>
                      <a:noFill/>
                    </a:ln>
                  </pic:spPr>
                </pic:pic>
              </a:graphicData>
            </a:graphic>
          </wp:anchor>
        </w:drawing>
      </w:r>
      <w:bookmarkEnd w:id="73"/>
      <w:bookmarkEnd w:id="74"/>
      <w:bookmarkEnd w:id="75"/>
      <w:bookmarkEnd w:id="76"/>
      <w:bookmarkEnd w:id="77"/>
    </w:p>
    <w:p w14:paraId="04D9E233">
      <w:pPr>
        <w:overflowPunct w:val="0"/>
        <w:adjustRightInd w:val="0"/>
        <w:spacing w:line="360" w:lineRule="auto"/>
        <w:jc w:val="center"/>
        <w:outlineLvl w:val="0"/>
        <w:rPr>
          <w:rFonts w:hint="eastAsia" w:ascii="黑体" w:hAnsi="宋体" w:eastAsia="黑体" w:cs="黑体"/>
          <w:color w:val="000000"/>
          <w:kern w:val="0"/>
          <w:sz w:val="21"/>
          <w:szCs w:val="21"/>
          <w:lang w:val="en-US" w:eastAsia="zh-CN" w:bidi="ar"/>
        </w:rPr>
      </w:pPr>
      <w:bookmarkStart w:id="78" w:name="_Toc11762"/>
      <w:bookmarkStart w:id="79" w:name="_Toc25820"/>
      <w:bookmarkStart w:id="80" w:name="_Toc5025"/>
      <w:r>
        <w:rPr>
          <w:rFonts w:hint="eastAsia" w:ascii="黑体" w:hAnsi="宋体" w:eastAsia="黑体" w:cs="黑体"/>
          <w:color w:val="000000"/>
          <w:kern w:val="0"/>
          <w:sz w:val="21"/>
          <w:szCs w:val="21"/>
          <w:lang w:val="en-US" w:eastAsia="zh-CN" w:bidi="ar"/>
        </w:rPr>
        <w:drawing>
          <wp:anchor distT="0" distB="0" distL="114300" distR="114300" simplePos="0" relativeHeight="251661312" behindDoc="0" locked="0" layoutInCell="1" allowOverlap="1">
            <wp:simplePos x="0" y="0"/>
            <wp:positionH relativeFrom="column">
              <wp:posOffset>147955</wp:posOffset>
            </wp:positionH>
            <wp:positionV relativeFrom="paragraph">
              <wp:posOffset>133985</wp:posOffset>
            </wp:positionV>
            <wp:extent cx="5762625" cy="7938135"/>
            <wp:effectExtent l="0" t="0" r="0" b="5715"/>
            <wp:wrapSquare wrapText="bothSides"/>
            <wp:docPr id="3" name="图片 47" descr="2023082916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7" descr="20230829162745"/>
                    <pic:cNvPicPr>
                      <a:picLocks noChangeAspect="1"/>
                    </pic:cNvPicPr>
                  </pic:nvPicPr>
                  <pic:blipFill>
                    <a:blip r:embed="rId16"/>
                    <a:stretch>
                      <a:fillRect/>
                    </a:stretch>
                  </pic:blipFill>
                  <pic:spPr>
                    <a:xfrm>
                      <a:off x="0" y="0"/>
                      <a:ext cx="5762625" cy="7938135"/>
                    </a:xfrm>
                    <a:prstGeom prst="rect">
                      <a:avLst/>
                    </a:prstGeom>
                    <a:noFill/>
                    <a:ln>
                      <a:noFill/>
                    </a:ln>
                  </pic:spPr>
                </pic:pic>
              </a:graphicData>
            </a:graphic>
          </wp:anchor>
        </w:drawing>
      </w:r>
    </w:p>
    <w:p w14:paraId="4F672A62">
      <w:pPr>
        <w:overflowPunct w:val="0"/>
        <w:adjustRightInd w:val="0"/>
        <w:spacing w:line="360" w:lineRule="auto"/>
        <w:jc w:val="center"/>
        <w:outlineLvl w:val="0"/>
        <w:rPr>
          <w:rFonts w:hint="eastAsia" w:ascii="黑体" w:hAnsi="宋体" w:eastAsia="黑体" w:cs="黑体"/>
          <w:color w:val="000000"/>
          <w:kern w:val="0"/>
          <w:sz w:val="21"/>
          <w:szCs w:val="21"/>
          <w:lang w:val="en-US" w:eastAsia="zh-CN" w:bidi="ar"/>
        </w:rPr>
      </w:pPr>
      <w:bookmarkStart w:id="81" w:name="_Toc9955"/>
      <w:bookmarkStart w:id="82" w:name="_Toc593"/>
      <w:r>
        <w:rPr>
          <w:rFonts w:hint="eastAsia" w:ascii="黑体" w:hAnsi="宋体" w:eastAsia="黑体" w:cs="黑体"/>
          <w:color w:val="000000"/>
          <w:kern w:val="0"/>
          <w:sz w:val="21"/>
          <w:szCs w:val="21"/>
          <w:lang w:val="en-US" w:eastAsia="zh-CN" w:bidi="ar"/>
        </w:rPr>
        <w:t>图</w:t>
      </w:r>
      <w:r>
        <w:rPr>
          <w:rFonts w:hint="default" w:ascii="Times New Roman" w:hAnsi="Times New Roman" w:eastAsia="黑体" w:cs="Times New Roman"/>
          <w:color w:val="000000"/>
          <w:kern w:val="0"/>
          <w:sz w:val="21"/>
          <w:szCs w:val="21"/>
          <w:lang w:val="en-US" w:eastAsia="zh-CN" w:bidi="ar"/>
        </w:rPr>
        <w:t>B.3</w:t>
      </w:r>
      <w:r>
        <w:rPr>
          <w:rFonts w:hint="eastAsia" w:ascii="黑体" w:hAnsi="宋体" w:eastAsia="黑体" w:cs="黑体"/>
          <w:color w:val="000000"/>
          <w:kern w:val="0"/>
          <w:sz w:val="21"/>
          <w:szCs w:val="21"/>
          <w:lang w:val="en-US" w:eastAsia="zh-CN" w:bidi="ar"/>
        </w:rPr>
        <w:t>透平机温态启动曲线（例）</w:t>
      </w:r>
      <w:bookmarkEnd w:id="81"/>
      <w:bookmarkEnd w:id="82"/>
    </w:p>
    <w:bookmarkEnd w:id="78"/>
    <w:bookmarkEnd w:id="79"/>
    <w:bookmarkEnd w:id="80"/>
    <w:p w14:paraId="5B9E22D8">
      <w:pPr>
        <w:overflowPunct w:val="0"/>
        <w:adjustRightInd w:val="0"/>
        <w:spacing w:line="360" w:lineRule="auto"/>
        <w:jc w:val="center"/>
        <w:outlineLvl w:val="0"/>
        <w:rPr>
          <w:rFonts w:hint="eastAsia" w:ascii="黑体" w:hAnsi="宋体" w:eastAsia="黑体" w:cs="黑体"/>
          <w:color w:val="000000"/>
          <w:kern w:val="0"/>
          <w:sz w:val="21"/>
          <w:szCs w:val="21"/>
          <w:lang w:val="en-US" w:eastAsia="zh-CN" w:bidi="ar"/>
        </w:rPr>
      </w:pPr>
      <w:bookmarkStart w:id="83" w:name="_Toc24469"/>
      <w:bookmarkStart w:id="84" w:name="_Toc31297"/>
      <w:bookmarkStart w:id="85" w:name="_Toc7785"/>
      <w:bookmarkStart w:id="86" w:name="_Toc12726"/>
      <w:bookmarkStart w:id="87" w:name="_Toc9098"/>
      <w:bookmarkStart w:id="88" w:name="_Toc22304"/>
      <w:bookmarkStart w:id="89" w:name="_Toc14475"/>
      <w:r>
        <w:rPr>
          <w:rFonts w:ascii="Times New Roman" w:hAnsi="Times New Roman"/>
        </w:rPr>
        <w:drawing>
          <wp:anchor distT="0" distB="0" distL="114935" distR="114935" simplePos="0" relativeHeight="251663360" behindDoc="0" locked="0" layoutInCell="1" allowOverlap="1">
            <wp:simplePos x="0" y="0"/>
            <wp:positionH relativeFrom="column">
              <wp:posOffset>-86360</wp:posOffset>
            </wp:positionH>
            <wp:positionV relativeFrom="paragraph">
              <wp:posOffset>135890</wp:posOffset>
            </wp:positionV>
            <wp:extent cx="5533390" cy="7796530"/>
            <wp:effectExtent l="0" t="0" r="635" b="4445"/>
            <wp:wrapTopAndBottom/>
            <wp:docPr id="4" name="图片 49" descr="2023082916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9" descr="20230829162820"/>
                    <pic:cNvPicPr>
                      <a:picLocks noChangeAspect="1"/>
                    </pic:cNvPicPr>
                  </pic:nvPicPr>
                  <pic:blipFill>
                    <a:blip r:embed="rId17"/>
                    <a:stretch>
                      <a:fillRect/>
                    </a:stretch>
                  </pic:blipFill>
                  <pic:spPr>
                    <a:xfrm>
                      <a:off x="0" y="0"/>
                      <a:ext cx="5533390" cy="7796530"/>
                    </a:xfrm>
                    <a:prstGeom prst="rect">
                      <a:avLst/>
                    </a:prstGeom>
                    <a:noFill/>
                    <a:ln>
                      <a:noFill/>
                    </a:ln>
                  </pic:spPr>
                </pic:pic>
              </a:graphicData>
            </a:graphic>
          </wp:anchor>
        </w:drawing>
      </w:r>
      <w:bookmarkEnd w:id="83"/>
      <w:bookmarkEnd w:id="84"/>
      <w:bookmarkEnd w:id="85"/>
    </w:p>
    <w:bookmarkEnd w:id="86"/>
    <w:bookmarkEnd w:id="87"/>
    <w:bookmarkEnd w:id="88"/>
    <w:bookmarkEnd w:id="89"/>
    <w:p w14:paraId="7122D8F4">
      <w:pPr>
        <w:overflowPunct w:val="0"/>
        <w:adjustRightInd w:val="0"/>
        <w:spacing w:line="360" w:lineRule="auto"/>
        <w:jc w:val="center"/>
        <w:outlineLvl w:val="0"/>
        <w:rPr>
          <w:rFonts w:hint="eastAsia" w:ascii="黑体" w:hAnsi="宋体" w:eastAsia="黑体" w:cs="黑体"/>
          <w:color w:val="000000"/>
          <w:kern w:val="0"/>
          <w:sz w:val="21"/>
          <w:szCs w:val="21"/>
          <w:lang w:val="en-US" w:eastAsia="zh-CN" w:bidi="ar"/>
        </w:rPr>
      </w:pPr>
      <w:bookmarkStart w:id="90" w:name="_Toc3013"/>
      <w:bookmarkStart w:id="91" w:name="_Toc5393"/>
      <w:r>
        <w:rPr>
          <w:rFonts w:hint="eastAsia" w:ascii="黑体" w:hAnsi="宋体" w:eastAsia="黑体" w:cs="黑体"/>
          <w:color w:val="000000"/>
          <w:kern w:val="0"/>
          <w:sz w:val="21"/>
          <w:szCs w:val="21"/>
          <w:lang w:val="en-US" w:eastAsia="zh-CN" w:bidi="ar"/>
        </w:rPr>
        <w:t>图</w:t>
      </w:r>
      <w:r>
        <w:rPr>
          <w:rFonts w:hint="default" w:ascii="Times New Roman" w:hAnsi="Times New Roman" w:eastAsia="黑体" w:cs="Times New Roman"/>
          <w:color w:val="000000"/>
          <w:kern w:val="0"/>
          <w:sz w:val="21"/>
          <w:szCs w:val="21"/>
          <w:lang w:val="en-US" w:eastAsia="zh-CN" w:bidi="ar"/>
        </w:rPr>
        <w:t>B.4</w:t>
      </w:r>
      <w:r>
        <w:rPr>
          <w:rFonts w:hint="eastAsia" w:ascii="黑体" w:hAnsi="宋体" w:eastAsia="黑体" w:cs="黑体"/>
          <w:color w:val="000000"/>
          <w:kern w:val="0"/>
          <w:sz w:val="21"/>
          <w:szCs w:val="21"/>
          <w:lang w:val="en-US" w:eastAsia="zh-CN" w:bidi="ar"/>
        </w:rPr>
        <w:t>透平机热态、极热态启动曲线（例）</w:t>
      </w:r>
      <w:bookmarkEnd w:id="90"/>
      <w:bookmarkEnd w:id="91"/>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EU-F1">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65D4C">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F2032">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5BEC">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696CC">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9DE8B">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E41A1">
    <w:pPr>
      <w:pStyle w:val="62"/>
      <w:rPr>
        <w:rFonts w:hint="eastAsia"/>
      </w:rPr>
    </w:pPr>
    <w:r>
      <w:fldChar w:fldCharType="begin"/>
    </w:r>
    <w:r>
      <w:instrText xml:space="preserve"> STYLEREF  标准文件_文件编号  \* MERGEFORMAT </w:instrText>
    </w:r>
    <w:r>
      <w:fldChar w:fldCharType="separate"/>
    </w:r>
    <w:r>
      <w:t>T/CEPCA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081D8"/>
    <w:multiLevelType w:val="singleLevel"/>
    <w:tmpl w:val="85E081D8"/>
    <w:lvl w:ilvl="0" w:tentative="0">
      <w:start w:val="1"/>
      <w:numFmt w:val="lowerLetter"/>
      <w:lvlText w:val="%1)"/>
      <w:lvlJc w:val="left"/>
      <w:pPr>
        <w:tabs>
          <w:tab w:val="left" w:pos="312"/>
        </w:tabs>
      </w:pPr>
    </w:lvl>
  </w:abstractNum>
  <w:abstractNum w:abstractNumId="1">
    <w:nsid w:val="85EFB3FE"/>
    <w:multiLevelType w:val="singleLevel"/>
    <w:tmpl w:val="85EFB3FE"/>
    <w:lvl w:ilvl="0" w:tentative="0">
      <w:start w:val="1"/>
      <w:numFmt w:val="decimal"/>
      <w:suff w:val="space"/>
      <w:lvlText w:val="5.2.%1"/>
      <w:lvlJc w:val="left"/>
      <w:pPr>
        <w:tabs>
          <w:tab w:val="left" w:pos="0"/>
        </w:tabs>
        <w:ind w:left="0" w:firstLine="0"/>
      </w:pPr>
      <w:rPr>
        <w:rFonts w:hint="default" w:ascii="宋体" w:hAnsi="宋体" w:eastAsia="宋体" w:cs="宋体"/>
        <w:b/>
        <w:bCs/>
        <w:sz w:val="21"/>
        <w:szCs w:val="24"/>
      </w:rPr>
    </w:lvl>
  </w:abstractNum>
  <w:abstractNum w:abstractNumId="2">
    <w:nsid w:val="8A815F6C"/>
    <w:multiLevelType w:val="singleLevel"/>
    <w:tmpl w:val="8A815F6C"/>
    <w:lvl w:ilvl="0" w:tentative="0">
      <w:start w:val="1"/>
      <w:numFmt w:val="decimal"/>
      <w:suff w:val="space"/>
      <w:lvlText w:val="6.3.1.%1"/>
      <w:lvlJc w:val="left"/>
      <w:pPr>
        <w:tabs>
          <w:tab w:val="left" w:pos="0"/>
        </w:tabs>
        <w:ind w:left="0" w:firstLine="0"/>
      </w:pPr>
      <w:rPr>
        <w:rFonts w:hint="default" w:ascii="宋体" w:hAnsi="宋体" w:eastAsia="宋体" w:cs="宋体"/>
      </w:rPr>
    </w:lvl>
  </w:abstractNum>
  <w:abstractNum w:abstractNumId="3">
    <w:nsid w:val="937FC76B"/>
    <w:multiLevelType w:val="singleLevel"/>
    <w:tmpl w:val="937FC76B"/>
    <w:lvl w:ilvl="0" w:tentative="0">
      <w:start w:val="1"/>
      <w:numFmt w:val="decimal"/>
      <w:suff w:val="space"/>
      <w:lvlText w:val="6.7.%1"/>
      <w:lvlJc w:val="left"/>
      <w:pPr>
        <w:tabs>
          <w:tab w:val="left" w:pos="0"/>
        </w:tabs>
        <w:ind w:left="0" w:firstLine="0"/>
      </w:pPr>
      <w:rPr>
        <w:rFonts w:hint="default" w:ascii="宋体" w:hAnsi="宋体" w:eastAsia="宋体" w:cs="宋体"/>
        <w:b/>
        <w:bCs/>
      </w:rPr>
    </w:lvl>
  </w:abstractNum>
  <w:abstractNum w:abstractNumId="4">
    <w:nsid w:val="950BB2FC"/>
    <w:multiLevelType w:val="singleLevel"/>
    <w:tmpl w:val="950BB2FC"/>
    <w:lvl w:ilvl="0" w:tentative="0">
      <w:start w:val="1"/>
      <w:numFmt w:val="decimal"/>
      <w:suff w:val="space"/>
      <w:lvlText w:val="6.7.2.%1"/>
      <w:lvlJc w:val="left"/>
      <w:pPr>
        <w:tabs>
          <w:tab w:val="left" w:pos="0"/>
        </w:tabs>
        <w:ind w:left="0" w:firstLine="0"/>
      </w:pPr>
      <w:rPr>
        <w:rFonts w:hint="default" w:ascii="宋体" w:hAnsi="宋体" w:eastAsia="宋体" w:cs="宋体"/>
      </w:rPr>
    </w:lvl>
  </w:abstractNum>
  <w:abstractNum w:abstractNumId="5">
    <w:nsid w:val="95A7810D"/>
    <w:multiLevelType w:val="singleLevel"/>
    <w:tmpl w:val="95A7810D"/>
    <w:lvl w:ilvl="0" w:tentative="0">
      <w:start w:val="1"/>
      <w:numFmt w:val="decimal"/>
      <w:suff w:val="space"/>
      <w:lvlText w:val="4.1.%1"/>
      <w:lvlJc w:val="left"/>
      <w:pPr>
        <w:tabs>
          <w:tab w:val="left" w:pos="0"/>
        </w:tabs>
        <w:ind w:left="0" w:firstLine="0"/>
      </w:pPr>
      <w:rPr>
        <w:rFonts w:hint="default" w:ascii="宋体" w:hAnsi="宋体" w:eastAsia="宋体" w:cs="宋体"/>
        <w:b/>
        <w:bCs/>
        <w:sz w:val="21"/>
        <w:szCs w:val="24"/>
      </w:rPr>
    </w:lvl>
  </w:abstractNum>
  <w:abstractNum w:abstractNumId="6">
    <w:nsid w:val="98E0FFEB"/>
    <w:multiLevelType w:val="singleLevel"/>
    <w:tmpl w:val="98E0FFEB"/>
    <w:lvl w:ilvl="0" w:tentative="0">
      <w:start w:val="1"/>
      <w:numFmt w:val="decimal"/>
      <w:suff w:val="space"/>
      <w:lvlText w:val="6.%1"/>
      <w:lvlJc w:val="left"/>
      <w:pPr>
        <w:ind w:left="0" w:firstLine="0"/>
      </w:pPr>
      <w:rPr>
        <w:rFonts w:hint="default" w:ascii="宋体" w:hAnsi="宋体" w:eastAsia="宋体" w:cs="宋体"/>
      </w:rPr>
    </w:lvl>
  </w:abstractNum>
  <w:abstractNum w:abstractNumId="7">
    <w:nsid w:val="997CBD7F"/>
    <w:multiLevelType w:val="singleLevel"/>
    <w:tmpl w:val="997CBD7F"/>
    <w:lvl w:ilvl="0" w:tentative="0">
      <w:start w:val="1"/>
      <w:numFmt w:val="decimal"/>
      <w:suff w:val="space"/>
      <w:lvlText w:val="6.2.%1"/>
      <w:lvlJc w:val="left"/>
      <w:pPr>
        <w:tabs>
          <w:tab w:val="left" w:pos="0"/>
        </w:tabs>
        <w:ind w:left="0" w:firstLine="0"/>
      </w:pPr>
      <w:rPr>
        <w:rFonts w:hint="default" w:ascii="宋体" w:hAnsi="宋体" w:eastAsia="宋体" w:cs="宋体"/>
        <w:b/>
        <w:bCs/>
      </w:rPr>
    </w:lvl>
  </w:abstractNum>
  <w:abstractNum w:abstractNumId="8">
    <w:nsid w:val="B162827F"/>
    <w:multiLevelType w:val="singleLevel"/>
    <w:tmpl w:val="B162827F"/>
    <w:lvl w:ilvl="0" w:tentative="0">
      <w:start w:val="1"/>
      <w:numFmt w:val="decimal"/>
      <w:suff w:val="space"/>
      <w:lvlText w:val="5.2.1.%1"/>
      <w:lvlJc w:val="left"/>
      <w:pPr>
        <w:tabs>
          <w:tab w:val="left" w:pos="0"/>
        </w:tabs>
        <w:ind w:left="0" w:firstLine="0"/>
      </w:pPr>
      <w:rPr>
        <w:rFonts w:hint="default" w:ascii="宋体" w:hAnsi="宋体" w:eastAsia="宋体" w:cs="宋体"/>
        <w:b/>
        <w:bCs/>
        <w:sz w:val="21"/>
        <w:szCs w:val="24"/>
      </w:rPr>
    </w:lvl>
  </w:abstractNum>
  <w:abstractNum w:abstractNumId="9">
    <w:nsid w:val="B914976E"/>
    <w:multiLevelType w:val="singleLevel"/>
    <w:tmpl w:val="B914976E"/>
    <w:lvl w:ilvl="0" w:tentative="0">
      <w:start w:val="1"/>
      <w:numFmt w:val="decimal"/>
      <w:suff w:val="space"/>
      <w:lvlText w:val="6.1.%1"/>
      <w:lvlJc w:val="left"/>
      <w:pPr>
        <w:tabs>
          <w:tab w:val="left" w:pos="0"/>
        </w:tabs>
        <w:ind w:left="0" w:firstLine="0"/>
      </w:pPr>
      <w:rPr>
        <w:rFonts w:hint="default" w:ascii="宋体" w:hAnsi="宋体" w:eastAsia="宋体" w:cs="宋体"/>
        <w:b/>
        <w:bCs/>
      </w:rPr>
    </w:lvl>
  </w:abstractNum>
  <w:abstractNum w:abstractNumId="10">
    <w:nsid w:val="B9FC6A1D"/>
    <w:multiLevelType w:val="singleLevel"/>
    <w:tmpl w:val="B9FC6A1D"/>
    <w:lvl w:ilvl="0" w:tentative="0">
      <w:start w:val="1"/>
      <w:numFmt w:val="decimal"/>
      <w:suff w:val="space"/>
      <w:lvlText w:val="6.6.%1"/>
      <w:lvlJc w:val="left"/>
      <w:pPr>
        <w:tabs>
          <w:tab w:val="left" w:pos="0"/>
        </w:tabs>
        <w:ind w:left="0" w:firstLine="0"/>
      </w:pPr>
      <w:rPr>
        <w:rFonts w:hint="default" w:ascii="宋体" w:hAnsi="宋体" w:eastAsia="宋体" w:cs="宋体"/>
        <w:b/>
        <w:bCs/>
      </w:rPr>
    </w:lvl>
  </w:abstractNum>
  <w:abstractNum w:abstractNumId="11">
    <w:nsid w:val="CB389EA6"/>
    <w:multiLevelType w:val="singleLevel"/>
    <w:tmpl w:val="CB389EA6"/>
    <w:lvl w:ilvl="0" w:tentative="0">
      <w:start w:val="1"/>
      <w:numFmt w:val="decimal"/>
      <w:suff w:val="space"/>
      <w:lvlText w:val="5.2.5.%1"/>
      <w:lvlJc w:val="left"/>
      <w:pPr>
        <w:tabs>
          <w:tab w:val="left" w:pos="0"/>
        </w:tabs>
        <w:ind w:left="0" w:firstLine="0"/>
      </w:pPr>
      <w:rPr>
        <w:rFonts w:hint="default" w:ascii="宋体" w:hAnsi="宋体" w:eastAsia="宋体" w:cs="宋体"/>
        <w:b/>
        <w:bCs/>
        <w:sz w:val="21"/>
        <w:szCs w:val="24"/>
      </w:rPr>
    </w:lvl>
  </w:abstractNum>
  <w:abstractNum w:abstractNumId="12">
    <w:nsid w:val="D0F2A237"/>
    <w:multiLevelType w:val="singleLevel"/>
    <w:tmpl w:val="D0F2A237"/>
    <w:lvl w:ilvl="0" w:tentative="0">
      <w:start w:val="1"/>
      <w:numFmt w:val="decimal"/>
      <w:suff w:val="space"/>
      <w:lvlText w:val="3.%1 "/>
      <w:lvlJc w:val="left"/>
      <w:pPr>
        <w:ind w:left="-3" w:firstLine="3"/>
      </w:pPr>
      <w:rPr>
        <w:rFonts w:hint="default"/>
      </w:rPr>
    </w:lvl>
  </w:abstractNum>
  <w:abstractNum w:abstractNumId="13">
    <w:nsid w:val="D1BC2587"/>
    <w:multiLevelType w:val="singleLevel"/>
    <w:tmpl w:val="D1BC2587"/>
    <w:lvl w:ilvl="0" w:tentative="0">
      <w:start w:val="1"/>
      <w:numFmt w:val="decimal"/>
      <w:suff w:val="space"/>
      <w:lvlText w:val="4.3.%1"/>
      <w:lvlJc w:val="left"/>
      <w:pPr>
        <w:tabs>
          <w:tab w:val="left" w:pos="0"/>
        </w:tabs>
        <w:ind w:left="0" w:firstLine="0"/>
      </w:pPr>
      <w:rPr>
        <w:rFonts w:hint="default" w:ascii="宋体" w:hAnsi="宋体" w:eastAsia="宋体" w:cs="宋体"/>
        <w:b/>
        <w:bCs/>
        <w:sz w:val="21"/>
        <w:szCs w:val="24"/>
      </w:rPr>
    </w:lvl>
  </w:abstractNum>
  <w:abstractNum w:abstractNumId="14">
    <w:nsid w:val="DF09201F"/>
    <w:multiLevelType w:val="singleLevel"/>
    <w:tmpl w:val="DF09201F"/>
    <w:lvl w:ilvl="0" w:tentative="0">
      <w:start w:val="1"/>
      <w:numFmt w:val="decimal"/>
      <w:suff w:val="space"/>
      <w:lvlText w:val="5.2.2.%1"/>
      <w:lvlJc w:val="left"/>
      <w:pPr>
        <w:tabs>
          <w:tab w:val="left" w:pos="0"/>
        </w:tabs>
        <w:ind w:left="0" w:firstLine="0"/>
      </w:pPr>
      <w:rPr>
        <w:rFonts w:hint="default" w:ascii="宋体" w:hAnsi="宋体" w:eastAsia="宋体" w:cs="宋体"/>
        <w:b/>
        <w:bCs/>
        <w:sz w:val="21"/>
        <w:szCs w:val="24"/>
      </w:rPr>
    </w:lvl>
  </w:abstractNum>
  <w:abstractNum w:abstractNumId="15">
    <w:nsid w:val="E10479F2"/>
    <w:multiLevelType w:val="singleLevel"/>
    <w:tmpl w:val="E10479F2"/>
    <w:lvl w:ilvl="0" w:tentative="0">
      <w:start w:val="1"/>
      <w:numFmt w:val="decimal"/>
      <w:suff w:val="space"/>
      <w:lvlText w:val="5.1.1.%1"/>
      <w:lvlJc w:val="left"/>
      <w:pPr>
        <w:tabs>
          <w:tab w:val="left" w:pos="0"/>
        </w:tabs>
        <w:ind w:left="0" w:firstLine="0"/>
      </w:pPr>
      <w:rPr>
        <w:rFonts w:hint="default" w:ascii="宋体" w:hAnsi="宋体" w:eastAsia="宋体" w:cs="宋体"/>
        <w:b/>
        <w:bCs/>
        <w:sz w:val="21"/>
        <w:szCs w:val="24"/>
      </w:rPr>
    </w:lvl>
  </w:abstractNum>
  <w:abstractNum w:abstractNumId="16">
    <w:nsid w:val="E10D516B"/>
    <w:multiLevelType w:val="singleLevel"/>
    <w:tmpl w:val="E10D516B"/>
    <w:lvl w:ilvl="0" w:tentative="0">
      <w:start w:val="1"/>
      <w:numFmt w:val="decimal"/>
      <w:suff w:val="space"/>
      <w:lvlText w:val="5.2.6.%1"/>
      <w:lvlJc w:val="left"/>
      <w:pPr>
        <w:tabs>
          <w:tab w:val="left" w:pos="0"/>
        </w:tabs>
        <w:ind w:left="0" w:firstLine="0"/>
      </w:pPr>
      <w:rPr>
        <w:rFonts w:hint="default" w:ascii="宋体" w:hAnsi="宋体" w:eastAsia="宋体" w:cs="宋体"/>
        <w:b/>
        <w:bCs/>
        <w:sz w:val="21"/>
        <w:szCs w:val="24"/>
      </w:rPr>
    </w:lvl>
  </w:abstractNum>
  <w:abstractNum w:abstractNumId="17">
    <w:nsid w:val="F276A4E1"/>
    <w:multiLevelType w:val="singleLevel"/>
    <w:tmpl w:val="F276A4E1"/>
    <w:lvl w:ilvl="0" w:tentative="0">
      <w:start w:val="1"/>
      <w:numFmt w:val="decimal"/>
      <w:lvlText w:val="4.%1"/>
      <w:lvlJc w:val="left"/>
      <w:pPr>
        <w:tabs>
          <w:tab w:val="left" w:pos="420"/>
        </w:tabs>
        <w:ind w:left="425" w:hanging="425"/>
      </w:pPr>
      <w:rPr>
        <w:rFonts w:hint="default"/>
      </w:rPr>
    </w:lvl>
  </w:abstractNum>
  <w:abstractNum w:abstractNumId="18">
    <w:nsid w:val="F49EEE42"/>
    <w:multiLevelType w:val="singleLevel"/>
    <w:tmpl w:val="F49EEE42"/>
    <w:lvl w:ilvl="0" w:tentative="0">
      <w:start w:val="1"/>
      <w:numFmt w:val="decimal"/>
      <w:suff w:val="space"/>
      <w:lvlText w:val="5.1.%1"/>
      <w:lvlJc w:val="left"/>
      <w:pPr>
        <w:tabs>
          <w:tab w:val="left" w:pos="0"/>
        </w:tabs>
        <w:ind w:left="0" w:firstLine="0"/>
      </w:pPr>
      <w:rPr>
        <w:rFonts w:hint="default" w:ascii="宋体" w:hAnsi="宋体" w:eastAsia="宋体" w:cs="宋体"/>
        <w:b/>
        <w:bCs/>
      </w:rPr>
    </w:lvl>
  </w:abstractNum>
  <w:abstractNum w:abstractNumId="19">
    <w:nsid w:val="F653BF55"/>
    <w:multiLevelType w:val="singleLevel"/>
    <w:tmpl w:val="F653BF55"/>
    <w:lvl w:ilvl="0" w:tentative="0">
      <w:start w:val="1"/>
      <w:numFmt w:val="decimal"/>
      <w:suff w:val="space"/>
      <w:lvlText w:val="6.2.2.%1"/>
      <w:lvlJc w:val="left"/>
      <w:pPr>
        <w:tabs>
          <w:tab w:val="left" w:pos="0"/>
        </w:tabs>
        <w:ind w:left="0" w:firstLine="0"/>
      </w:pPr>
      <w:rPr>
        <w:rFonts w:hint="default" w:ascii="宋体" w:hAnsi="宋体" w:eastAsia="宋体" w:cs="宋体"/>
        <w:b w:val="0"/>
        <w:bCs/>
        <w:sz w:val="21"/>
        <w:szCs w:val="24"/>
      </w:rPr>
    </w:lvl>
  </w:abstractNum>
  <w:abstractNum w:abstractNumId="2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C76BFCE"/>
    <w:multiLevelType w:val="singleLevel"/>
    <w:tmpl w:val="0C76BFCE"/>
    <w:lvl w:ilvl="0" w:tentative="0">
      <w:start w:val="1"/>
      <w:numFmt w:val="decimal"/>
      <w:suff w:val="space"/>
      <w:lvlText w:val="5.2.4.%1"/>
      <w:lvlJc w:val="left"/>
      <w:pPr>
        <w:tabs>
          <w:tab w:val="left" w:pos="0"/>
        </w:tabs>
        <w:ind w:left="0" w:firstLine="0"/>
      </w:pPr>
      <w:rPr>
        <w:rFonts w:hint="default" w:ascii="宋体" w:hAnsi="宋体" w:eastAsia="宋体" w:cs="宋体"/>
        <w:b/>
        <w:bCs/>
        <w:sz w:val="21"/>
        <w:szCs w:val="24"/>
      </w:rPr>
    </w:lvl>
  </w:abstractNum>
  <w:abstractNum w:abstractNumId="2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8">
    <w:nsid w:val="14BBC4BA"/>
    <w:multiLevelType w:val="singleLevel"/>
    <w:tmpl w:val="14BBC4BA"/>
    <w:lvl w:ilvl="0" w:tentative="0">
      <w:start w:val="1"/>
      <w:numFmt w:val="decimal"/>
      <w:suff w:val="space"/>
      <w:lvlText w:val="6.1.2.%1"/>
      <w:lvlJc w:val="left"/>
      <w:pPr>
        <w:tabs>
          <w:tab w:val="left" w:pos="0"/>
        </w:tabs>
        <w:ind w:left="0" w:firstLine="0"/>
      </w:pPr>
      <w:rPr>
        <w:rFonts w:hint="default" w:ascii="宋体" w:hAnsi="宋体" w:eastAsia="宋体" w:cs="宋体"/>
        <w:b w:val="0"/>
        <w:bCs/>
        <w:sz w:val="21"/>
        <w:szCs w:val="24"/>
      </w:rPr>
    </w:lvl>
  </w:abstractNum>
  <w:abstractNum w:abstractNumId="2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3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4">
    <w:nsid w:val="349023CC"/>
    <w:multiLevelType w:val="singleLevel"/>
    <w:tmpl w:val="349023CC"/>
    <w:lvl w:ilvl="0" w:tentative="0">
      <w:start w:val="1"/>
      <w:numFmt w:val="decimal"/>
      <w:suff w:val="space"/>
      <w:lvlText w:val="6.4.3.%1"/>
      <w:lvlJc w:val="left"/>
      <w:pPr>
        <w:tabs>
          <w:tab w:val="left" w:pos="0"/>
        </w:tabs>
        <w:ind w:left="0" w:firstLine="0"/>
      </w:pPr>
      <w:rPr>
        <w:rFonts w:hint="default" w:ascii="宋体" w:hAnsi="宋体" w:eastAsia="宋体" w:cs="宋体"/>
        <w:b/>
        <w:bCs/>
      </w:rPr>
    </w:lvl>
  </w:abstractNum>
  <w:abstractNum w:abstractNumId="35">
    <w:nsid w:val="414744F9"/>
    <w:multiLevelType w:val="singleLevel"/>
    <w:tmpl w:val="414744F9"/>
    <w:lvl w:ilvl="0" w:tentative="0">
      <w:start w:val="1"/>
      <w:numFmt w:val="decimal"/>
      <w:suff w:val="space"/>
      <w:lvlText w:val="6.7.1.%1"/>
      <w:lvlJc w:val="left"/>
      <w:pPr>
        <w:tabs>
          <w:tab w:val="left" w:pos="0"/>
        </w:tabs>
        <w:ind w:left="0" w:firstLine="0"/>
      </w:pPr>
      <w:rPr>
        <w:rFonts w:hint="default" w:ascii="宋体" w:hAnsi="宋体" w:eastAsia="宋体" w:cs="宋体"/>
      </w:rPr>
    </w:lvl>
  </w:abstractNum>
  <w:abstractNum w:abstractNumId="36">
    <w:nsid w:val="416081E9"/>
    <w:multiLevelType w:val="singleLevel"/>
    <w:tmpl w:val="416081E9"/>
    <w:lvl w:ilvl="0" w:tentative="0">
      <w:start w:val="1"/>
      <w:numFmt w:val="lowerLetter"/>
      <w:lvlText w:val="%1)"/>
      <w:lvlJc w:val="left"/>
      <w:pPr>
        <w:tabs>
          <w:tab w:val="left" w:pos="312"/>
        </w:tabs>
      </w:pPr>
    </w:lvl>
  </w:abstractNum>
  <w:abstractNum w:abstractNumId="37">
    <w:nsid w:val="41D29350"/>
    <w:multiLevelType w:val="singleLevel"/>
    <w:tmpl w:val="41D29350"/>
    <w:lvl w:ilvl="0" w:tentative="0">
      <w:start w:val="1"/>
      <w:numFmt w:val="decimal"/>
      <w:suff w:val="space"/>
      <w:lvlText w:val="6.5.1.%1"/>
      <w:lvlJc w:val="left"/>
      <w:pPr>
        <w:tabs>
          <w:tab w:val="left" w:pos="0"/>
        </w:tabs>
        <w:ind w:left="0" w:firstLine="0"/>
      </w:pPr>
      <w:rPr>
        <w:rFonts w:hint="default" w:ascii="宋体" w:hAnsi="宋体" w:eastAsia="宋体" w:cs="宋体"/>
        <w:b/>
        <w:bCs/>
      </w:rPr>
    </w:lvl>
  </w:abstractNum>
  <w:abstractNum w:abstractNumId="38">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9">
    <w:nsid w:val="45E883FB"/>
    <w:multiLevelType w:val="singleLevel"/>
    <w:tmpl w:val="45E883FB"/>
    <w:lvl w:ilvl="0" w:tentative="0">
      <w:start w:val="1"/>
      <w:numFmt w:val="decimal"/>
      <w:suff w:val="space"/>
      <w:lvlText w:val="6.5.%1"/>
      <w:lvlJc w:val="left"/>
      <w:pPr>
        <w:tabs>
          <w:tab w:val="left" w:pos="0"/>
        </w:tabs>
        <w:ind w:left="0" w:firstLine="0"/>
      </w:pPr>
      <w:rPr>
        <w:rFonts w:hint="default" w:ascii="宋体" w:hAnsi="宋体" w:eastAsia="宋体" w:cs="宋体"/>
        <w:b/>
        <w:bCs/>
      </w:rPr>
    </w:lvl>
  </w:abstractNum>
  <w:abstractNum w:abstractNumId="40">
    <w:nsid w:val="46983FE9"/>
    <w:multiLevelType w:val="singleLevel"/>
    <w:tmpl w:val="46983FE9"/>
    <w:lvl w:ilvl="0" w:tentative="0">
      <w:start w:val="1"/>
      <w:numFmt w:val="decimal"/>
      <w:lvlText w:val="5.%1"/>
      <w:lvlJc w:val="left"/>
      <w:pPr>
        <w:tabs>
          <w:tab w:val="left" w:pos="420"/>
        </w:tabs>
        <w:ind w:left="425" w:hanging="425"/>
      </w:pPr>
      <w:rPr>
        <w:rFonts w:hint="default" w:ascii="宋体" w:hAnsi="宋体" w:eastAsia="宋体" w:cs="宋体"/>
      </w:rPr>
    </w:lvl>
  </w:abstractNum>
  <w:abstractNum w:abstractNumId="41">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2">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3">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4">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4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6">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57214E81"/>
    <w:multiLevelType w:val="singleLevel"/>
    <w:tmpl w:val="57214E81"/>
    <w:lvl w:ilvl="0" w:tentative="0">
      <w:start w:val="1"/>
      <w:numFmt w:val="decimal"/>
      <w:suff w:val="space"/>
      <w:lvlText w:val="5.2.7.%1"/>
      <w:lvlJc w:val="left"/>
      <w:pPr>
        <w:tabs>
          <w:tab w:val="left" w:pos="0"/>
        </w:tabs>
        <w:ind w:left="0" w:firstLine="0"/>
      </w:pPr>
      <w:rPr>
        <w:rFonts w:hint="default" w:ascii="宋体" w:hAnsi="宋体" w:eastAsia="宋体" w:cs="宋体"/>
        <w:b/>
        <w:bCs/>
        <w:sz w:val="21"/>
        <w:szCs w:val="24"/>
      </w:rPr>
    </w:lvl>
  </w:abstractNum>
  <w:abstractNum w:abstractNumId="49">
    <w:nsid w:val="585E40B1"/>
    <w:multiLevelType w:val="singleLevel"/>
    <w:tmpl w:val="585E40B1"/>
    <w:lvl w:ilvl="0" w:tentative="0">
      <w:start w:val="1"/>
      <w:numFmt w:val="lowerLetter"/>
      <w:lvlText w:val="%1)"/>
      <w:lvlJc w:val="left"/>
      <w:pPr>
        <w:tabs>
          <w:tab w:val="left" w:pos="312"/>
        </w:tabs>
      </w:pPr>
    </w:lvl>
  </w:abstractNum>
  <w:abstractNum w:abstractNumId="50">
    <w:nsid w:val="5BBF379E"/>
    <w:multiLevelType w:val="singleLevel"/>
    <w:tmpl w:val="5BBF379E"/>
    <w:lvl w:ilvl="0" w:tentative="0">
      <w:start w:val="1"/>
      <w:numFmt w:val="decimal"/>
      <w:suff w:val="space"/>
      <w:lvlText w:val="6.2.1.%1"/>
      <w:lvlJc w:val="left"/>
      <w:pPr>
        <w:tabs>
          <w:tab w:val="left" w:pos="0"/>
        </w:tabs>
        <w:ind w:left="0" w:firstLine="0"/>
      </w:pPr>
      <w:rPr>
        <w:rFonts w:hint="default" w:ascii="宋体" w:hAnsi="宋体" w:eastAsia="宋体" w:cs="宋体"/>
        <w:b w:val="0"/>
        <w:bCs/>
        <w:sz w:val="21"/>
        <w:szCs w:val="24"/>
      </w:rPr>
    </w:lvl>
  </w:abstractNum>
  <w:abstractNum w:abstractNumId="51">
    <w:nsid w:val="6099137A"/>
    <w:multiLevelType w:val="singleLevel"/>
    <w:tmpl w:val="6099137A"/>
    <w:lvl w:ilvl="0" w:tentative="0">
      <w:start w:val="1"/>
      <w:numFmt w:val="decimal"/>
      <w:suff w:val="space"/>
      <w:lvlText w:val="6.4.%1"/>
      <w:lvlJc w:val="left"/>
      <w:pPr>
        <w:tabs>
          <w:tab w:val="left" w:pos="0"/>
        </w:tabs>
        <w:ind w:left="0" w:firstLine="0"/>
      </w:pPr>
      <w:rPr>
        <w:rFonts w:hint="default" w:ascii="宋体" w:hAnsi="宋体" w:eastAsia="宋体" w:cs="宋体"/>
        <w:b/>
        <w:bCs/>
      </w:rPr>
    </w:lvl>
  </w:abstractNum>
  <w:abstractNum w:abstractNumId="52">
    <w:nsid w:val="6349434E"/>
    <w:multiLevelType w:val="singleLevel"/>
    <w:tmpl w:val="6349434E"/>
    <w:lvl w:ilvl="0" w:tentative="0">
      <w:start w:val="1"/>
      <w:numFmt w:val="decimal"/>
      <w:suff w:val="space"/>
      <w:lvlText w:val="5.1.2.%1"/>
      <w:lvlJc w:val="left"/>
      <w:pPr>
        <w:tabs>
          <w:tab w:val="left" w:pos="0"/>
        </w:tabs>
        <w:ind w:left="0" w:firstLine="0"/>
      </w:pPr>
      <w:rPr>
        <w:rFonts w:hint="default" w:ascii="宋体" w:hAnsi="宋体" w:eastAsia="宋体" w:cs="宋体"/>
        <w:b/>
        <w:bCs/>
        <w:sz w:val="21"/>
        <w:szCs w:val="24"/>
      </w:rPr>
    </w:lvl>
  </w:abstractNum>
  <w:abstractNum w:abstractNumId="53">
    <w:nsid w:val="6420B33B"/>
    <w:multiLevelType w:val="singleLevel"/>
    <w:tmpl w:val="6420B33B"/>
    <w:lvl w:ilvl="0" w:tentative="0">
      <w:start w:val="1"/>
      <w:numFmt w:val="decimal"/>
      <w:suff w:val="space"/>
      <w:lvlText w:val="6.5.3.%1"/>
      <w:lvlJc w:val="left"/>
      <w:pPr>
        <w:tabs>
          <w:tab w:val="left" w:pos="0"/>
        </w:tabs>
        <w:ind w:left="0" w:firstLine="0"/>
      </w:pPr>
      <w:rPr>
        <w:rFonts w:hint="default" w:ascii="宋体" w:hAnsi="宋体" w:eastAsia="宋体" w:cs="宋体"/>
        <w:b/>
        <w:bCs/>
      </w:rPr>
    </w:lvl>
  </w:abstractNum>
  <w:abstractNum w:abstractNumId="54">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55">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6">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7">
    <w:nsid w:val="655DDA82"/>
    <w:multiLevelType w:val="singleLevel"/>
    <w:tmpl w:val="655DDA82"/>
    <w:lvl w:ilvl="0" w:tentative="0">
      <w:start w:val="1"/>
      <w:numFmt w:val="decimal"/>
      <w:suff w:val="space"/>
      <w:lvlText w:val="6.1.1.%1"/>
      <w:lvlJc w:val="left"/>
      <w:pPr>
        <w:tabs>
          <w:tab w:val="left" w:pos="0"/>
        </w:tabs>
        <w:ind w:left="0" w:firstLine="0"/>
      </w:pPr>
      <w:rPr>
        <w:rFonts w:hint="default" w:ascii="宋体" w:hAnsi="宋体" w:eastAsia="宋体" w:cs="宋体"/>
        <w:b w:val="0"/>
        <w:bCs/>
        <w:sz w:val="21"/>
        <w:szCs w:val="24"/>
      </w:rPr>
    </w:lvl>
  </w:abstractNum>
  <w:abstractNum w:abstractNumId="58">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9">
    <w:nsid w:val="65F749AF"/>
    <w:multiLevelType w:val="singleLevel"/>
    <w:tmpl w:val="65F749AF"/>
    <w:lvl w:ilvl="0" w:tentative="0">
      <w:start w:val="1"/>
      <w:numFmt w:val="decimal"/>
      <w:suff w:val="space"/>
      <w:lvlText w:val="6.3.%1"/>
      <w:lvlJc w:val="left"/>
      <w:pPr>
        <w:tabs>
          <w:tab w:val="left" w:pos="0"/>
        </w:tabs>
        <w:ind w:left="0" w:firstLine="0"/>
      </w:pPr>
      <w:rPr>
        <w:rFonts w:hint="default" w:ascii="宋体" w:hAnsi="宋体" w:eastAsia="宋体" w:cs="宋体"/>
        <w:b/>
        <w:bCs/>
      </w:rPr>
    </w:lvl>
  </w:abstractNum>
  <w:abstractNum w:abstractNumId="60">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1">
    <w:nsid w:val="695C170B"/>
    <w:multiLevelType w:val="singleLevel"/>
    <w:tmpl w:val="695C170B"/>
    <w:lvl w:ilvl="0" w:tentative="0">
      <w:start w:val="1"/>
      <w:numFmt w:val="decimal"/>
      <w:suff w:val="space"/>
      <w:lvlText w:val="5.2.3.%1"/>
      <w:lvlJc w:val="left"/>
      <w:pPr>
        <w:tabs>
          <w:tab w:val="left" w:pos="0"/>
        </w:tabs>
        <w:ind w:left="0" w:firstLine="0"/>
      </w:pPr>
      <w:rPr>
        <w:rFonts w:hint="default" w:ascii="宋体" w:hAnsi="宋体" w:eastAsia="宋体" w:cs="宋体"/>
        <w:b/>
        <w:bCs/>
        <w:sz w:val="21"/>
        <w:szCs w:val="24"/>
      </w:rPr>
    </w:lvl>
  </w:abstractNum>
  <w:abstractNum w:abstractNumId="62">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3">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5">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66">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7">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0"/>
  </w:num>
  <w:num w:numId="2">
    <w:abstractNumId w:val="64"/>
  </w:num>
  <w:num w:numId="3">
    <w:abstractNumId w:val="25"/>
  </w:num>
  <w:num w:numId="4">
    <w:abstractNumId w:val="58"/>
  </w:num>
  <w:num w:numId="5">
    <w:abstractNumId w:val="46"/>
  </w:num>
  <w:num w:numId="6">
    <w:abstractNumId w:val="41"/>
  </w:num>
  <w:num w:numId="7">
    <w:abstractNumId w:val="30"/>
  </w:num>
  <w:num w:numId="8">
    <w:abstractNumId w:val="23"/>
  </w:num>
  <w:num w:numId="9">
    <w:abstractNumId w:val="31"/>
  </w:num>
  <w:num w:numId="10">
    <w:abstractNumId w:val="44"/>
  </w:num>
  <w:num w:numId="11">
    <w:abstractNumId w:val="62"/>
  </w:num>
  <w:num w:numId="12">
    <w:abstractNumId w:val="33"/>
  </w:num>
  <w:num w:numId="13">
    <w:abstractNumId w:val="38"/>
  </w:num>
  <w:num w:numId="14">
    <w:abstractNumId w:val="29"/>
  </w:num>
  <w:num w:numId="15">
    <w:abstractNumId w:val="47"/>
  </w:num>
  <w:num w:numId="16">
    <w:abstractNumId w:val="55"/>
  </w:num>
  <w:num w:numId="17">
    <w:abstractNumId w:val="45"/>
  </w:num>
  <w:num w:numId="18">
    <w:abstractNumId w:val="66"/>
  </w:num>
  <w:num w:numId="19">
    <w:abstractNumId w:val="43"/>
  </w:num>
  <w:num w:numId="20">
    <w:abstractNumId w:val="21"/>
  </w:num>
  <w:num w:numId="21">
    <w:abstractNumId w:val="32"/>
  </w:num>
  <w:num w:numId="22">
    <w:abstractNumId w:val="67"/>
  </w:num>
  <w:num w:numId="23">
    <w:abstractNumId w:val="54"/>
  </w:num>
  <w:num w:numId="24">
    <w:abstractNumId w:val="27"/>
  </w:num>
  <w:num w:numId="25">
    <w:abstractNumId w:val="63"/>
  </w:num>
  <w:num w:numId="26">
    <w:abstractNumId w:val="65"/>
  </w:num>
  <w:num w:numId="27">
    <w:abstractNumId w:val="22"/>
  </w:num>
  <w:num w:numId="28">
    <w:abstractNumId w:val="24"/>
  </w:num>
  <w:num w:numId="29">
    <w:abstractNumId w:val="42"/>
  </w:num>
  <w:num w:numId="30">
    <w:abstractNumId w:val="60"/>
  </w:num>
  <w:num w:numId="31">
    <w:abstractNumId w:val="56"/>
  </w:num>
  <w:num w:numId="32">
    <w:abstractNumId w:val="12"/>
  </w:num>
  <w:num w:numId="33">
    <w:abstractNumId w:val="17"/>
  </w:num>
  <w:num w:numId="34">
    <w:abstractNumId w:val="5"/>
  </w:num>
  <w:num w:numId="35">
    <w:abstractNumId w:val="13"/>
  </w:num>
  <w:num w:numId="36">
    <w:abstractNumId w:val="40"/>
  </w:num>
  <w:num w:numId="37">
    <w:abstractNumId w:val="18"/>
  </w:num>
  <w:num w:numId="38">
    <w:abstractNumId w:val="15"/>
  </w:num>
  <w:num w:numId="39">
    <w:abstractNumId w:val="52"/>
  </w:num>
  <w:num w:numId="40">
    <w:abstractNumId w:val="1"/>
  </w:num>
  <w:num w:numId="41">
    <w:abstractNumId w:val="8"/>
  </w:num>
  <w:num w:numId="42">
    <w:abstractNumId w:val="14"/>
  </w:num>
  <w:num w:numId="43">
    <w:abstractNumId w:val="61"/>
  </w:num>
  <w:num w:numId="44">
    <w:abstractNumId w:val="26"/>
  </w:num>
  <w:num w:numId="45">
    <w:abstractNumId w:val="11"/>
  </w:num>
  <w:num w:numId="46">
    <w:abstractNumId w:val="16"/>
  </w:num>
  <w:num w:numId="47">
    <w:abstractNumId w:val="48"/>
  </w:num>
  <w:num w:numId="48">
    <w:abstractNumId w:val="0"/>
  </w:num>
  <w:num w:numId="49">
    <w:abstractNumId w:val="49"/>
  </w:num>
  <w:num w:numId="50">
    <w:abstractNumId w:val="6"/>
  </w:num>
  <w:num w:numId="51">
    <w:abstractNumId w:val="9"/>
  </w:num>
  <w:num w:numId="52">
    <w:abstractNumId w:val="57"/>
  </w:num>
  <w:num w:numId="53">
    <w:abstractNumId w:val="28"/>
  </w:num>
  <w:num w:numId="54">
    <w:abstractNumId w:val="7"/>
  </w:num>
  <w:num w:numId="55">
    <w:abstractNumId w:val="50"/>
  </w:num>
  <w:num w:numId="56">
    <w:abstractNumId w:val="19"/>
  </w:num>
  <w:num w:numId="57">
    <w:abstractNumId w:val="59"/>
  </w:num>
  <w:num w:numId="58">
    <w:abstractNumId w:val="2"/>
  </w:num>
  <w:num w:numId="59">
    <w:abstractNumId w:val="36"/>
  </w:num>
  <w:num w:numId="60">
    <w:abstractNumId w:val="51"/>
  </w:num>
  <w:num w:numId="61">
    <w:abstractNumId w:val="34"/>
  </w:num>
  <w:num w:numId="62">
    <w:abstractNumId w:val="39"/>
  </w:num>
  <w:num w:numId="63">
    <w:abstractNumId w:val="37"/>
  </w:num>
  <w:num w:numId="64">
    <w:abstractNumId w:val="53"/>
  </w:num>
  <w:num w:numId="65">
    <w:abstractNumId w:val="10"/>
  </w:num>
  <w:num w:numId="66">
    <w:abstractNumId w:val="3"/>
  </w:num>
  <w:num w:numId="67">
    <w:abstractNumId w:val="35"/>
  </w:num>
  <w:num w:numId="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Full" w:cryptAlgorithmClass="hash" w:cryptAlgorithmType="typeAny" w:cryptAlgorithmSid="4" w:cryptSpinCount="0" w:hash="DmoYANtxRVgjPcg8EdD9c+Y0sAI=" w:salt="7f4Nb6pKE0lXi5siwJK6/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7D029D"/>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2D64"/>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6A6"/>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C687B"/>
    <w:rsid w:val="01811C89"/>
    <w:rsid w:val="01846F0A"/>
    <w:rsid w:val="01DA6354"/>
    <w:rsid w:val="01ED30B6"/>
    <w:rsid w:val="02271F96"/>
    <w:rsid w:val="02C45698"/>
    <w:rsid w:val="03362153"/>
    <w:rsid w:val="033B6E7D"/>
    <w:rsid w:val="03832252"/>
    <w:rsid w:val="03934A6B"/>
    <w:rsid w:val="03FD1917"/>
    <w:rsid w:val="04483B5B"/>
    <w:rsid w:val="04716658"/>
    <w:rsid w:val="04965593"/>
    <w:rsid w:val="04B34B43"/>
    <w:rsid w:val="0582190D"/>
    <w:rsid w:val="05B74771"/>
    <w:rsid w:val="062B472F"/>
    <w:rsid w:val="068A1D31"/>
    <w:rsid w:val="06BD621D"/>
    <w:rsid w:val="06D87979"/>
    <w:rsid w:val="0A0C438A"/>
    <w:rsid w:val="0A1B49A5"/>
    <w:rsid w:val="0B071504"/>
    <w:rsid w:val="0B331BEE"/>
    <w:rsid w:val="0BA047A1"/>
    <w:rsid w:val="0C036A44"/>
    <w:rsid w:val="0C3B6B9E"/>
    <w:rsid w:val="0C557747"/>
    <w:rsid w:val="0C853B1A"/>
    <w:rsid w:val="0D177805"/>
    <w:rsid w:val="0D223618"/>
    <w:rsid w:val="0E856AE3"/>
    <w:rsid w:val="0F002BA9"/>
    <w:rsid w:val="0FBD281A"/>
    <w:rsid w:val="0FDD4B16"/>
    <w:rsid w:val="108D6EB8"/>
    <w:rsid w:val="10B262A5"/>
    <w:rsid w:val="11BB0823"/>
    <w:rsid w:val="12D15DED"/>
    <w:rsid w:val="12ED1E27"/>
    <w:rsid w:val="130059ED"/>
    <w:rsid w:val="13982333"/>
    <w:rsid w:val="14337FB3"/>
    <w:rsid w:val="149931DA"/>
    <w:rsid w:val="14BE7B97"/>
    <w:rsid w:val="14E51FD5"/>
    <w:rsid w:val="15273D43"/>
    <w:rsid w:val="15EA1883"/>
    <w:rsid w:val="163F4A7E"/>
    <w:rsid w:val="168077F8"/>
    <w:rsid w:val="16814185"/>
    <w:rsid w:val="16A13798"/>
    <w:rsid w:val="16F72CB9"/>
    <w:rsid w:val="173931C7"/>
    <w:rsid w:val="1783672E"/>
    <w:rsid w:val="17F83B61"/>
    <w:rsid w:val="191F35C3"/>
    <w:rsid w:val="194523AC"/>
    <w:rsid w:val="1B951DCE"/>
    <w:rsid w:val="1E562965"/>
    <w:rsid w:val="1F62660C"/>
    <w:rsid w:val="1FD31DC3"/>
    <w:rsid w:val="20744ABB"/>
    <w:rsid w:val="20BD3045"/>
    <w:rsid w:val="20F91BA5"/>
    <w:rsid w:val="21315582"/>
    <w:rsid w:val="21473753"/>
    <w:rsid w:val="223D47BB"/>
    <w:rsid w:val="22854BAF"/>
    <w:rsid w:val="22CB5324"/>
    <w:rsid w:val="23827050"/>
    <w:rsid w:val="25AE4D16"/>
    <w:rsid w:val="25E53A11"/>
    <w:rsid w:val="26143B06"/>
    <w:rsid w:val="27357461"/>
    <w:rsid w:val="27493F03"/>
    <w:rsid w:val="28842606"/>
    <w:rsid w:val="28B766F6"/>
    <w:rsid w:val="297D349C"/>
    <w:rsid w:val="2AA1167C"/>
    <w:rsid w:val="2B0748A3"/>
    <w:rsid w:val="2BCC3368"/>
    <w:rsid w:val="2C630509"/>
    <w:rsid w:val="2C7A0008"/>
    <w:rsid w:val="2C865853"/>
    <w:rsid w:val="2CCC458F"/>
    <w:rsid w:val="2CD74B1F"/>
    <w:rsid w:val="2D26209C"/>
    <w:rsid w:val="2E182F2D"/>
    <w:rsid w:val="2E7E3F56"/>
    <w:rsid w:val="2ED72066"/>
    <w:rsid w:val="2F1A178D"/>
    <w:rsid w:val="30187DEA"/>
    <w:rsid w:val="30217113"/>
    <w:rsid w:val="30422DFA"/>
    <w:rsid w:val="307D22F7"/>
    <w:rsid w:val="317177AC"/>
    <w:rsid w:val="3197546D"/>
    <w:rsid w:val="31CB333D"/>
    <w:rsid w:val="328122DD"/>
    <w:rsid w:val="33823031"/>
    <w:rsid w:val="33D44A17"/>
    <w:rsid w:val="33D72119"/>
    <w:rsid w:val="344949D6"/>
    <w:rsid w:val="34C42121"/>
    <w:rsid w:val="35870802"/>
    <w:rsid w:val="35B43C28"/>
    <w:rsid w:val="360040A7"/>
    <w:rsid w:val="362819E9"/>
    <w:rsid w:val="36ED10D8"/>
    <w:rsid w:val="3720417F"/>
    <w:rsid w:val="376F7781"/>
    <w:rsid w:val="37CA6B96"/>
    <w:rsid w:val="382C7B34"/>
    <w:rsid w:val="3875122D"/>
    <w:rsid w:val="39072D1B"/>
    <w:rsid w:val="3A395226"/>
    <w:rsid w:val="3A3D661B"/>
    <w:rsid w:val="3A5A39CC"/>
    <w:rsid w:val="3C535D05"/>
    <w:rsid w:val="3C6514A3"/>
    <w:rsid w:val="3D153845"/>
    <w:rsid w:val="3E4A4FCC"/>
    <w:rsid w:val="3E737005"/>
    <w:rsid w:val="3E8B0E28"/>
    <w:rsid w:val="3ED80F27"/>
    <w:rsid w:val="3EDE66B4"/>
    <w:rsid w:val="3F2F3033"/>
    <w:rsid w:val="407057C5"/>
    <w:rsid w:val="40B82BB4"/>
    <w:rsid w:val="40E67721"/>
    <w:rsid w:val="42087E65"/>
    <w:rsid w:val="429936E1"/>
    <w:rsid w:val="429B15D2"/>
    <w:rsid w:val="42BD2E0C"/>
    <w:rsid w:val="42CD0800"/>
    <w:rsid w:val="436D4354"/>
    <w:rsid w:val="43C348B8"/>
    <w:rsid w:val="43D748E0"/>
    <w:rsid w:val="44127EBA"/>
    <w:rsid w:val="453F5652"/>
    <w:rsid w:val="45467DAC"/>
    <w:rsid w:val="462C182F"/>
    <w:rsid w:val="481316CF"/>
    <w:rsid w:val="495426F7"/>
    <w:rsid w:val="49D97D36"/>
    <w:rsid w:val="4A1D48B6"/>
    <w:rsid w:val="4A9D32F7"/>
    <w:rsid w:val="4B3B1EFC"/>
    <w:rsid w:val="4BF835B4"/>
    <w:rsid w:val="4BFE54BD"/>
    <w:rsid w:val="4C1F216E"/>
    <w:rsid w:val="4C343A36"/>
    <w:rsid w:val="4D4203D5"/>
    <w:rsid w:val="4D6C5694"/>
    <w:rsid w:val="4D7510C6"/>
    <w:rsid w:val="4D9571C1"/>
    <w:rsid w:val="4DA3563A"/>
    <w:rsid w:val="4E570B14"/>
    <w:rsid w:val="4EBC171B"/>
    <w:rsid w:val="4F89218B"/>
    <w:rsid w:val="4FC50CEB"/>
    <w:rsid w:val="501058E7"/>
    <w:rsid w:val="51A3027C"/>
    <w:rsid w:val="521045FE"/>
    <w:rsid w:val="52260855"/>
    <w:rsid w:val="522804D5"/>
    <w:rsid w:val="52892AF8"/>
    <w:rsid w:val="52FB3304"/>
    <w:rsid w:val="531371D9"/>
    <w:rsid w:val="533C259B"/>
    <w:rsid w:val="53BA6618"/>
    <w:rsid w:val="54211915"/>
    <w:rsid w:val="54D371BA"/>
    <w:rsid w:val="54D7233D"/>
    <w:rsid w:val="54EF6840"/>
    <w:rsid w:val="562767E7"/>
    <w:rsid w:val="565079AB"/>
    <w:rsid w:val="566F245E"/>
    <w:rsid w:val="56CD6BE0"/>
    <w:rsid w:val="57132F6C"/>
    <w:rsid w:val="57374904"/>
    <w:rsid w:val="573840A5"/>
    <w:rsid w:val="57947A7F"/>
    <w:rsid w:val="57EA3EC9"/>
    <w:rsid w:val="57F01655"/>
    <w:rsid w:val="58836646"/>
    <w:rsid w:val="58EB4D70"/>
    <w:rsid w:val="592C57DA"/>
    <w:rsid w:val="59943F04"/>
    <w:rsid w:val="59B7793C"/>
    <w:rsid w:val="5A086442"/>
    <w:rsid w:val="5A3C3419"/>
    <w:rsid w:val="5A612353"/>
    <w:rsid w:val="5AFD5A55"/>
    <w:rsid w:val="5B7F05AD"/>
    <w:rsid w:val="5C2313D1"/>
    <w:rsid w:val="5C4B34E0"/>
    <w:rsid w:val="5CB318A3"/>
    <w:rsid w:val="5D1D6D54"/>
    <w:rsid w:val="5D687F58"/>
    <w:rsid w:val="5D8772F7"/>
    <w:rsid w:val="5D882B80"/>
    <w:rsid w:val="5DFD63C2"/>
    <w:rsid w:val="5E612863"/>
    <w:rsid w:val="5E794EDE"/>
    <w:rsid w:val="5F4872DE"/>
    <w:rsid w:val="5F793330"/>
    <w:rsid w:val="60661CB4"/>
    <w:rsid w:val="611D7264"/>
    <w:rsid w:val="61AF0D51"/>
    <w:rsid w:val="61CB4DFE"/>
    <w:rsid w:val="6271300E"/>
    <w:rsid w:val="629D0130"/>
    <w:rsid w:val="62A55DE6"/>
    <w:rsid w:val="63127B2A"/>
    <w:rsid w:val="639578ED"/>
    <w:rsid w:val="63DA4B5E"/>
    <w:rsid w:val="64634AC2"/>
    <w:rsid w:val="65AA4DDA"/>
    <w:rsid w:val="66494FC7"/>
    <w:rsid w:val="66B844BB"/>
    <w:rsid w:val="676663B4"/>
    <w:rsid w:val="678B4858"/>
    <w:rsid w:val="68002D30"/>
    <w:rsid w:val="680229AF"/>
    <w:rsid w:val="68C86EF5"/>
    <w:rsid w:val="693541FB"/>
    <w:rsid w:val="698E59B9"/>
    <w:rsid w:val="69F17C5C"/>
    <w:rsid w:val="6A410CE0"/>
    <w:rsid w:val="6A547D01"/>
    <w:rsid w:val="6A574FAB"/>
    <w:rsid w:val="6ABF15AE"/>
    <w:rsid w:val="6AD959DC"/>
    <w:rsid w:val="6BA83434"/>
    <w:rsid w:val="6BFF168F"/>
    <w:rsid w:val="6CAD71C1"/>
    <w:rsid w:val="6E9B6407"/>
    <w:rsid w:val="6F5002D8"/>
    <w:rsid w:val="7138344C"/>
    <w:rsid w:val="71D85554"/>
    <w:rsid w:val="724F2EFC"/>
    <w:rsid w:val="731507DF"/>
    <w:rsid w:val="732706F9"/>
    <w:rsid w:val="73643DE1"/>
    <w:rsid w:val="73C760E3"/>
    <w:rsid w:val="740D54F4"/>
    <w:rsid w:val="744C3764"/>
    <w:rsid w:val="747D029D"/>
    <w:rsid w:val="74F80974"/>
    <w:rsid w:val="757A7C49"/>
    <w:rsid w:val="763B42EA"/>
    <w:rsid w:val="76B579D0"/>
    <w:rsid w:val="773A7C2A"/>
    <w:rsid w:val="77435226"/>
    <w:rsid w:val="77DC5234"/>
    <w:rsid w:val="78222126"/>
    <w:rsid w:val="789B656C"/>
    <w:rsid w:val="790A7749"/>
    <w:rsid w:val="79D2406A"/>
    <w:rsid w:val="7A0B7A1A"/>
    <w:rsid w:val="7A6277AD"/>
    <w:rsid w:val="7AFF705B"/>
    <w:rsid w:val="7BBC5603"/>
    <w:rsid w:val="7BDE0C48"/>
    <w:rsid w:val="7BF85B9E"/>
    <w:rsid w:val="7C035604"/>
    <w:rsid w:val="7C1C65DE"/>
    <w:rsid w:val="7CA3770C"/>
    <w:rsid w:val="7CB83F7A"/>
    <w:rsid w:val="7D0C7F34"/>
    <w:rsid w:val="7DC0131B"/>
    <w:rsid w:val="7DD76804"/>
    <w:rsid w:val="7DF228B1"/>
    <w:rsid w:val="7E0F009A"/>
    <w:rsid w:val="7E9349B9"/>
    <w:rsid w:val="7F0D6881"/>
    <w:rsid w:val="7FC13DA6"/>
    <w:rsid w:val="7FD90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paragraph" w:styleId="7">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87"/>
    <w:qFormat/>
    <w:uiPriority w:val="0"/>
    <w:pPr>
      <w:spacing w:after="120"/>
    </w:pPr>
  </w:style>
  <w:style w:type="paragraph" w:styleId="3">
    <w:name w:val="Title"/>
    <w:basedOn w:val="1"/>
    <w:next w:val="1"/>
    <w:link w:val="49"/>
    <w:qFormat/>
    <w:uiPriority w:val="0"/>
    <w:pPr>
      <w:spacing w:before="240" w:after="60"/>
      <w:jc w:val="center"/>
      <w:outlineLvl w:val="0"/>
    </w:pPr>
    <w:rPr>
      <w:rFonts w:ascii="Arial" w:hAnsi="Arial" w:cs="Arial"/>
      <w:b/>
      <w:bCs/>
      <w:sz w:val="32"/>
      <w:szCs w:val="32"/>
    </w:r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qFormat/>
    <w:uiPriority w:val="0"/>
    <w:pPr>
      <w:widowControl w:val="0"/>
      <w:spacing w:after="0" w:afterLines="0" w:afterAutospacing="0"/>
      <w:jc w:val="both"/>
    </w:pPr>
    <w:rPr>
      <w:rFonts w:ascii="宋体" w:hAnsi="Courier New" w:eastAsia="宋体"/>
      <w:kern w:val="2"/>
      <w:sz w:val="21"/>
      <w:lang w:val="en-US" w:eastAsia="zh-CN"/>
    </w:rPr>
  </w:style>
  <w:style w:type="paragraph" w:styleId="18">
    <w:name w:val="Balloon Text"/>
    <w:basedOn w:val="1"/>
    <w:link w:val="46"/>
    <w:semiHidden/>
    <w:unhideWhenUsed/>
    <w:qFormat/>
    <w:uiPriority w:val="99"/>
    <w:rPr>
      <w:sz w:val="18"/>
      <w:szCs w:val="18"/>
    </w:rPr>
  </w:style>
  <w:style w:type="paragraph" w:styleId="19">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4"/>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4"/>
    <w:qFormat/>
    <w:uiPriority w:val="0"/>
    <w:rPr>
      <w:b/>
      <w:bCs/>
      <w:kern w:val="44"/>
      <w:sz w:val="44"/>
      <w:szCs w:val="44"/>
    </w:rPr>
  </w:style>
  <w:style w:type="character" w:customStyle="1" w:styleId="36">
    <w:name w:val="标题 2 字符"/>
    <w:link w:val="5"/>
    <w:qFormat/>
    <w:uiPriority w:val="0"/>
    <w:rPr>
      <w:rFonts w:ascii="Arial" w:hAnsi="Arial" w:eastAsia="黑体"/>
      <w:b/>
      <w:bCs/>
      <w:kern w:val="2"/>
      <w:sz w:val="32"/>
      <w:szCs w:val="32"/>
    </w:rPr>
  </w:style>
  <w:style w:type="character" w:customStyle="1" w:styleId="37">
    <w:name w:val="标题 3 字符"/>
    <w:link w:val="6"/>
    <w:qFormat/>
    <w:uiPriority w:val="0"/>
    <w:rPr>
      <w:b/>
      <w:bCs/>
      <w:kern w:val="2"/>
      <w:sz w:val="32"/>
      <w:szCs w:val="32"/>
    </w:rPr>
  </w:style>
  <w:style w:type="character" w:customStyle="1" w:styleId="38">
    <w:name w:val="标题 4 字符"/>
    <w:link w:val="7"/>
    <w:qFormat/>
    <w:uiPriority w:val="0"/>
    <w:rPr>
      <w:rFonts w:ascii="Arial" w:hAnsi="Arial" w:eastAsia="黑体"/>
      <w:b/>
      <w:bCs/>
      <w:kern w:val="2"/>
      <w:sz w:val="28"/>
      <w:szCs w:val="28"/>
    </w:rPr>
  </w:style>
  <w:style w:type="character" w:customStyle="1" w:styleId="39">
    <w:name w:val="标题 5 字符"/>
    <w:link w:val="8"/>
    <w:qFormat/>
    <w:uiPriority w:val="0"/>
    <w:rPr>
      <w:b/>
      <w:bCs/>
      <w:kern w:val="2"/>
      <w:sz w:val="28"/>
      <w:szCs w:val="28"/>
    </w:rPr>
  </w:style>
  <w:style w:type="character" w:customStyle="1" w:styleId="40">
    <w:name w:val="标题 6 字符"/>
    <w:link w:val="9"/>
    <w:qFormat/>
    <w:uiPriority w:val="0"/>
    <w:rPr>
      <w:rFonts w:ascii="Arial" w:hAnsi="Arial" w:eastAsia="黑体"/>
      <w:b/>
      <w:bCs/>
      <w:kern w:val="2"/>
      <w:sz w:val="24"/>
      <w:szCs w:val="24"/>
    </w:rPr>
  </w:style>
  <w:style w:type="character" w:customStyle="1" w:styleId="41">
    <w:name w:val="标题 7 字符"/>
    <w:link w:val="10"/>
    <w:qFormat/>
    <w:uiPriority w:val="0"/>
    <w:rPr>
      <w:b/>
      <w:bCs/>
      <w:kern w:val="2"/>
      <w:sz w:val="24"/>
      <w:szCs w:val="24"/>
    </w:rPr>
  </w:style>
  <w:style w:type="character" w:customStyle="1" w:styleId="42">
    <w:name w:val="标题 8 字符"/>
    <w:link w:val="11"/>
    <w:qFormat/>
    <w:uiPriority w:val="0"/>
    <w:rPr>
      <w:rFonts w:ascii="Arial" w:hAnsi="Arial" w:eastAsia="黑体"/>
      <w:kern w:val="2"/>
      <w:sz w:val="24"/>
      <w:szCs w:val="24"/>
    </w:rPr>
  </w:style>
  <w:style w:type="character" w:customStyle="1" w:styleId="43">
    <w:name w:val="标题 9 字符"/>
    <w:link w:val="12"/>
    <w:qFormat/>
    <w:uiPriority w:val="0"/>
    <w:rPr>
      <w:rFonts w:ascii="Arial" w:hAnsi="Arial" w:eastAsia="黑体"/>
      <w:kern w:val="2"/>
      <w:sz w:val="21"/>
      <w:szCs w:val="21"/>
    </w:rPr>
  </w:style>
  <w:style w:type="character" w:customStyle="1" w:styleId="44">
    <w:name w:val="页眉 字符"/>
    <w:link w:val="20"/>
    <w:qFormat/>
    <w:uiPriority w:val="99"/>
    <w:rPr>
      <w:kern w:val="2"/>
      <w:sz w:val="18"/>
      <w:szCs w:val="18"/>
    </w:rPr>
  </w:style>
  <w:style w:type="character" w:customStyle="1" w:styleId="45">
    <w:name w:val="页脚 字符"/>
    <w:link w:val="19"/>
    <w:qFormat/>
    <w:uiPriority w:val="99"/>
    <w:rPr>
      <w:rFonts w:ascii="宋体"/>
      <w:kern w:val="2"/>
      <w:sz w:val="18"/>
      <w:szCs w:val="18"/>
    </w:rPr>
  </w:style>
  <w:style w:type="character" w:customStyle="1" w:styleId="46">
    <w:name w:val="批注框文本 字符"/>
    <w:link w:val="18"/>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3"/>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2"/>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3"/>
    <w:semiHidden/>
    <w:qFormat/>
    <w:uiPriority w:val="0"/>
    <w:rPr>
      <w:rFonts w:ascii="宋体"/>
      <w:kern w:val="2"/>
      <w:sz w:val="18"/>
      <w:szCs w:val="18"/>
    </w:rPr>
  </w:style>
  <w:style w:type="paragraph" w:customStyle="1" w:styleId="101">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styleId="233">
    <w:name w:val="List Paragraph"/>
    <w:basedOn w:val="1"/>
    <w:qFormat/>
    <w:uiPriority w:val="99"/>
    <w:pPr>
      <w:ind w:firstLine="420" w:firstLineChars="200"/>
    </w:pPr>
  </w:style>
  <w:style w:type="paragraph" w:customStyle="1" w:styleId="234">
    <w:name w:val="Table Text"/>
    <w:basedOn w:val="1"/>
    <w:semiHidden/>
    <w:qFormat/>
    <w:uiPriority w:val="0"/>
    <w:rPr>
      <w:rFonts w:ascii="宋体" w:hAnsi="宋体" w:eastAsia="宋体" w:cs="宋体"/>
      <w:sz w:val="19"/>
      <w:szCs w:val="19"/>
      <w:lang w:val="en-US" w:eastAsia="en-US" w:bidi="ar-SA"/>
    </w:rPr>
  </w:style>
  <w:style w:type="table" w:customStyle="1" w:styleId="235">
    <w:name w:val="Table Normal"/>
    <w:semiHidden/>
    <w:unhideWhenUsed/>
    <w:qFormat/>
    <w:uiPriority w:val="0"/>
    <w:tblPr>
      <w:tblCellMar>
        <w:top w:w="0" w:type="dxa"/>
        <w:left w:w="0" w:type="dxa"/>
        <w:bottom w:w="0" w:type="dxa"/>
        <w:right w:w="0" w:type="dxa"/>
      </w:tblCellMar>
    </w:tblPr>
  </w:style>
  <w:style w:type="paragraph" w:customStyle="1" w:styleId="236">
    <w:name w:val="附录标识"/>
    <w:basedOn w:val="1"/>
    <w:next w:val="1"/>
    <w:qFormat/>
    <w:uiPriority w:val="99"/>
    <w:pPr>
      <w:keepNext/>
      <w:widowControl/>
      <w:numPr>
        <w:ilvl w:val="0"/>
        <w:numId w:val="4"/>
      </w:numPr>
      <w:shd w:val="clear" w:color="FFFFFF" w:fill="FFFFFF"/>
      <w:tabs>
        <w:tab w:val="left" w:pos="6405"/>
      </w:tabs>
      <w:spacing w:before="640" w:after="280"/>
      <w:jc w:val="center"/>
      <w:outlineLvl w:val="0"/>
    </w:pPr>
    <w:rPr>
      <w:rFonts w:ascii="黑体" w:eastAsia="黑体" w:cs="黑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50FA2EF1">
          <w:pPr>
            <w:pStyle w:val="5"/>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17</Pages>
  <Words>8435</Words>
  <Characters>9085</Characters>
  <Lines>4</Lines>
  <Paragraphs>1</Paragraphs>
  <TotalTime>7</TotalTime>
  <ScaleCrop>false</ScaleCrop>
  <LinksUpToDate>false</LinksUpToDate>
  <CharactersWithSpaces>9182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2025-08-11T03:24:00Z</dcterms:created>
  <dc:creator>16555</dc:creator>
  <cp:lastModifiedBy>王嵩</cp:lastModifiedBy>
  <dcterms:modified xsi:type="dcterms:W3CDTF">2026-01-12T03:17:15Z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D50DD17E530C48A99E31E4551FFF5D0A</vt:lpwstr>
  </property>
  <property fmtid="{D5CDD505-2E9C-101B-9397-08002B2CF9AE}" pid="15" name="KSOTemplateDocerSaveRecord">
    <vt:lpwstr>eyJoZGlkIjoiNDYyNGFiOWVjNmUyNDJkMjQ4ZjU3YWM4YTY1MmJjYzMiLCJ1c2VySWQiOiIxNTgwMzA1OTc1In0=</vt:lpwstr>
  </property>
  <property fmtid="{D5CDD505-2E9C-101B-9397-08002B2CF9AE}" pid="16" name="KSOProductBuildVer">
    <vt:lpwstr>2052-12.1.0.24034</vt:lpwstr>
  </property>
</Properties>
</file>