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695396">
      <w:pPr>
        <w:widowControl/>
        <w:jc w:val="both"/>
        <w:rPr>
          <w:rFonts w:hint="default" w:ascii="Times New Roman" w:hAnsi="Times New Roman" w:eastAsia="方正小标宋简体" w:cs="Times New Roman"/>
          <w:color w:val="000000"/>
          <w:kern w:val="0"/>
          <w:sz w:val="44"/>
          <w:szCs w:val="44"/>
          <w:lang w:bidi="ar"/>
        </w:rPr>
      </w:pPr>
      <w:r>
        <w:rPr>
          <w:rFonts w:hint="eastAsia" w:ascii="黑体" w:hAnsi="黑体" w:eastAsia="黑体" w:cs="黑体"/>
          <w:sz w:val="32"/>
          <w:szCs w:val="32"/>
        </w:rPr>
        <w:t>附件</w:t>
      </w:r>
      <w:r>
        <w:rPr>
          <w:rFonts w:hint="eastAsia" w:ascii="黑体" w:hAnsi="黑体" w:eastAsia="黑体" w:cs="黑体"/>
          <w:sz w:val="32"/>
          <w:szCs w:val="32"/>
          <w:lang w:val="en-US" w:eastAsia="zh-CN"/>
        </w:rPr>
        <w:t>1</w:t>
      </w:r>
      <w:bookmarkStart w:id="35" w:name="_GoBack"/>
      <w:bookmarkEnd w:id="35"/>
      <w:r>
        <w:rPr>
          <w:rFonts w:hint="eastAsia" w:ascii="黑体" w:hAnsi="黑体" w:eastAsia="黑体" w:cs="黑体"/>
          <w:sz w:val="32"/>
          <w:szCs w:val="32"/>
        </w:rPr>
        <w:t>2</w:t>
      </w:r>
    </w:p>
    <w:p w14:paraId="42074BFE">
      <w:pPr>
        <w:widowControl/>
        <w:jc w:val="center"/>
        <w:rPr>
          <w:rFonts w:hint="default" w:ascii="Times New Roman" w:hAnsi="Times New Roman" w:eastAsia="方正小标宋简体" w:cs="Times New Roman"/>
          <w:color w:val="000000"/>
          <w:kern w:val="0"/>
          <w:sz w:val="44"/>
          <w:szCs w:val="44"/>
          <w:lang w:bidi="ar"/>
        </w:rPr>
      </w:pPr>
    </w:p>
    <w:p w14:paraId="2DA99938">
      <w:pPr>
        <w:widowControl/>
        <w:jc w:val="center"/>
        <w:rPr>
          <w:rFonts w:hint="default" w:ascii="Times New Roman" w:hAnsi="Times New Roman" w:eastAsia="方正小标宋简体" w:cs="Times New Roman"/>
          <w:color w:val="000000"/>
          <w:kern w:val="0"/>
          <w:sz w:val="44"/>
          <w:szCs w:val="44"/>
          <w:lang w:bidi="ar"/>
        </w:rPr>
      </w:pPr>
    </w:p>
    <w:p w14:paraId="5F7F5362">
      <w:pPr>
        <w:widowControl/>
        <w:jc w:val="center"/>
        <w:rPr>
          <w:rFonts w:hint="default" w:ascii="Times New Roman" w:hAnsi="Times New Roman" w:eastAsia="方正小标宋简体" w:cs="Times New Roman"/>
          <w:color w:val="000000"/>
          <w:kern w:val="0"/>
          <w:sz w:val="44"/>
          <w:szCs w:val="44"/>
          <w:lang w:bidi="ar"/>
        </w:rPr>
      </w:pPr>
      <w:r>
        <w:rPr>
          <w:rFonts w:hint="default" w:ascii="Times New Roman" w:hAnsi="Times New Roman" w:eastAsia="方正小标宋简体" w:cs="Times New Roman"/>
          <w:color w:val="000000"/>
          <w:kern w:val="0"/>
          <w:sz w:val="44"/>
          <w:szCs w:val="44"/>
          <w:lang w:bidi="ar"/>
        </w:rPr>
        <w:t>中国电力建设企业协会</w:t>
      </w:r>
      <w:r>
        <w:rPr>
          <w:rFonts w:hint="default" w:ascii="Times New Roman" w:hAnsi="Times New Roman" w:eastAsia="方正小标宋简体" w:cs="Times New Roman"/>
          <w:color w:val="000000"/>
          <w:kern w:val="0"/>
          <w:sz w:val="44"/>
          <w:szCs w:val="44"/>
          <w:lang w:val="en-US" w:eastAsia="zh-CN" w:bidi="ar"/>
        </w:rPr>
        <w:t>团体</w:t>
      </w:r>
      <w:r>
        <w:rPr>
          <w:rFonts w:hint="default" w:ascii="Times New Roman" w:hAnsi="Times New Roman" w:eastAsia="方正小标宋简体" w:cs="Times New Roman"/>
          <w:color w:val="000000"/>
          <w:kern w:val="0"/>
          <w:sz w:val="44"/>
          <w:szCs w:val="44"/>
          <w:lang w:bidi="ar"/>
        </w:rPr>
        <w:t>标准《</w:t>
      </w:r>
      <w:r>
        <w:rPr>
          <w:rFonts w:hint="eastAsia" w:ascii="方正小标宋简体" w:hAnsi="方正小标宋简体" w:eastAsia="方正小标宋简体" w:cs="方正小标宋简体"/>
          <w:sz w:val="44"/>
          <w:szCs w:val="44"/>
          <w:lang w:bidi="ar"/>
        </w:rPr>
        <w:t>压缩空气储能电站空气透平启动调试导则</w:t>
      </w:r>
      <w:r>
        <w:rPr>
          <w:rFonts w:hint="default" w:ascii="Times New Roman" w:hAnsi="Times New Roman" w:eastAsia="方正小标宋简体" w:cs="Times New Roman"/>
          <w:color w:val="000000"/>
          <w:kern w:val="0"/>
          <w:sz w:val="44"/>
          <w:szCs w:val="44"/>
          <w:lang w:bidi="ar"/>
        </w:rPr>
        <w:t>》编制说明</w:t>
      </w:r>
    </w:p>
    <w:p w14:paraId="23AB00F8">
      <w:pPr>
        <w:widowControl/>
        <w:jc w:val="center"/>
        <w:rPr>
          <w:rFonts w:hint="default" w:ascii="Times New Roman" w:hAnsi="Times New Roman" w:eastAsia="方正小标宋简体" w:cs="Times New Roman"/>
          <w:color w:val="000000"/>
          <w:kern w:val="0"/>
          <w:sz w:val="44"/>
          <w:szCs w:val="44"/>
          <w:lang w:bidi="ar"/>
        </w:rPr>
      </w:pPr>
    </w:p>
    <w:p w14:paraId="32F3032E">
      <w:pPr>
        <w:widowControl/>
        <w:jc w:val="center"/>
        <w:rPr>
          <w:rFonts w:hint="default" w:ascii="Times New Roman" w:hAnsi="Times New Roman" w:eastAsia="方正小标宋简体" w:cs="Times New Roman"/>
          <w:color w:val="000000"/>
          <w:kern w:val="0"/>
          <w:sz w:val="44"/>
          <w:szCs w:val="44"/>
          <w:lang w:bidi="ar"/>
        </w:rPr>
      </w:pPr>
    </w:p>
    <w:p w14:paraId="2614B1A3">
      <w:pPr>
        <w:widowControl/>
        <w:jc w:val="center"/>
        <w:rPr>
          <w:rFonts w:hint="default" w:ascii="Times New Roman" w:hAnsi="Times New Roman" w:eastAsia="方正小标宋简体" w:cs="Times New Roman"/>
          <w:color w:val="000000"/>
          <w:kern w:val="0"/>
          <w:sz w:val="44"/>
          <w:szCs w:val="44"/>
          <w:lang w:bidi="ar"/>
        </w:rPr>
      </w:pPr>
    </w:p>
    <w:p w14:paraId="6C6AE8B5">
      <w:pPr>
        <w:widowControl/>
        <w:jc w:val="center"/>
        <w:rPr>
          <w:rFonts w:hint="default" w:ascii="Times New Roman" w:hAnsi="Times New Roman" w:eastAsia="方正小标宋简体" w:cs="Times New Roman"/>
          <w:color w:val="000000"/>
          <w:kern w:val="0"/>
          <w:sz w:val="44"/>
          <w:szCs w:val="44"/>
          <w:lang w:bidi="ar"/>
        </w:rPr>
      </w:pPr>
    </w:p>
    <w:p w14:paraId="7A4E2739">
      <w:pPr>
        <w:widowControl/>
        <w:jc w:val="center"/>
        <w:rPr>
          <w:rFonts w:hint="default" w:ascii="Times New Roman" w:hAnsi="Times New Roman" w:eastAsia="方正小标宋简体" w:cs="Times New Roman"/>
          <w:color w:val="000000"/>
          <w:kern w:val="0"/>
          <w:sz w:val="44"/>
          <w:szCs w:val="44"/>
          <w:lang w:bidi="ar"/>
        </w:rPr>
      </w:pPr>
    </w:p>
    <w:p w14:paraId="2EEC7621">
      <w:pPr>
        <w:widowControl/>
        <w:jc w:val="center"/>
        <w:rPr>
          <w:rFonts w:hint="default" w:ascii="Times New Roman" w:hAnsi="Times New Roman" w:eastAsia="方正小标宋简体" w:cs="Times New Roman"/>
          <w:color w:val="000000"/>
          <w:kern w:val="0"/>
          <w:sz w:val="44"/>
          <w:szCs w:val="44"/>
          <w:lang w:bidi="ar"/>
        </w:rPr>
      </w:pPr>
    </w:p>
    <w:p w14:paraId="594EB30B">
      <w:pPr>
        <w:widowControl/>
        <w:jc w:val="center"/>
        <w:rPr>
          <w:rFonts w:hint="default" w:ascii="Times New Roman" w:hAnsi="Times New Roman" w:eastAsia="方正小标宋简体" w:cs="Times New Roman"/>
          <w:color w:val="000000"/>
          <w:kern w:val="0"/>
          <w:sz w:val="44"/>
          <w:szCs w:val="44"/>
          <w:lang w:bidi="ar"/>
        </w:rPr>
      </w:pPr>
    </w:p>
    <w:p w14:paraId="7013041D">
      <w:pPr>
        <w:pStyle w:val="4"/>
        <w:numPr>
          <w:ilvl w:val="0"/>
          <w:numId w:val="1"/>
        </w:numPr>
        <w:bidi w:val="0"/>
        <w:ind w:left="0" w:leftChars="0" w:firstLine="0" w:firstLineChars="0"/>
        <w:rPr>
          <w:rFonts w:hint="default" w:ascii="Times New Roman" w:hAnsi="Times New Roman" w:cs="Times New Roman"/>
        </w:rPr>
        <w:sectPr>
          <w:pgSz w:w="11906" w:h="16838"/>
          <w:pgMar w:top="1440" w:right="1800" w:bottom="1440" w:left="1800" w:header="851" w:footer="992" w:gutter="0"/>
          <w:pgNumType w:start="1"/>
          <w:cols w:space="425" w:num="1"/>
          <w:docGrid w:type="lines" w:linePitch="312" w:charSpace="0"/>
        </w:sectPr>
      </w:pPr>
    </w:p>
    <w:p w14:paraId="2D011879">
      <w:pPr>
        <w:spacing w:before="380" w:after="140" w:line="288" w:lineRule="auto"/>
        <w:jc w:val="left"/>
        <w:outlineLvl w:val="0"/>
      </w:pPr>
      <w:bookmarkStart w:id="0" w:name="heading_0"/>
      <w:r>
        <w:rPr>
          <w:rFonts w:ascii="Arial" w:hAnsi="Arial" w:eastAsia="等线" w:cs="Arial"/>
          <w:b/>
          <w:sz w:val="36"/>
        </w:rPr>
        <w:t>一、工作简况</w:t>
      </w:r>
      <w:bookmarkEnd w:id="0"/>
    </w:p>
    <w:p w14:paraId="67A75AFA">
      <w:pPr>
        <w:spacing w:before="320" w:after="120" w:line="288" w:lineRule="auto"/>
        <w:jc w:val="left"/>
        <w:outlineLvl w:val="1"/>
      </w:pPr>
      <w:bookmarkStart w:id="1" w:name="heading_1"/>
      <w:r>
        <w:rPr>
          <w:rFonts w:ascii="Arial" w:hAnsi="Arial" w:eastAsia="等线" w:cs="Arial"/>
          <w:b/>
          <w:sz w:val="32"/>
        </w:rPr>
        <w:t>（一）任务来源</w:t>
      </w:r>
      <w:bookmarkEnd w:id="1"/>
    </w:p>
    <w:p w14:paraId="5ECCEC5D">
      <w:pPr>
        <w:spacing w:before="120" w:after="120" w:line="288" w:lineRule="auto"/>
        <w:ind w:firstLine="660" w:firstLineChars="300"/>
        <w:jc w:val="left"/>
      </w:pPr>
      <w:r>
        <w:rPr>
          <w:rFonts w:ascii="Arial" w:hAnsi="Arial" w:eastAsia="等线" w:cs="Arial"/>
          <w:sz w:val="22"/>
        </w:rPr>
        <w:t>根据《关于印发202</w:t>
      </w:r>
      <w:r>
        <w:rPr>
          <w:rFonts w:hint="eastAsia" w:ascii="Arial" w:hAnsi="Arial" w:eastAsia="等线" w:cs="Arial"/>
          <w:sz w:val="22"/>
          <w:lang w:val="en-US" w:eastAsia="zh-CN"/>
        </w:rPr>
        <w:t>5</w:t>
      </w:r>
      <w:r>
        <w:rPr>
          <w:rFonts w:ascii="Arial" w:hAnsi="Arial" w:eastAsia="等线" w:cs="Arial"/>
          <w:sz w:val="22"/>
        </w:rPr>
        <w:t>年</w:t>
      </w:r>
      <w:r>
        <w:rPr>
          <w:rFonts w:hint="eastAsia" w:ascii="Arial" w:hAnsi="Arial" w:eastAsia="等线" w:cs="Arial"/>
          <w:sz w:val="22"/>
          <w:lang w:val="en-US" w:eastAsia="zh-CN"/>
        </w:rPr>
        <w:t>第一</w:t>
      </w:r>
      <w:r>
        <w:rPr>
          <w:rFonts w:ascii="Arial" w:hAnsi="Arial" w:eastAsia="等线" w:cs="Arial"/>
          <w:sz w:val="22"/>
        </w:rPr>
        <w:t>批中国电力建设企业协会团体标准制定计划的通知》（中电建协〔202</w:t>
      </w:r>
      <w:r>
        <w:rPr>
          <w:rFonts w:hint="eastAsia" w:ascii="Arial" w:hAnsi="Arial" w:eastAsia="等线" w:cs="Arial"/>
          <w:sz w:val="22"/>
          <w:lang w:val="en-US" w:eastAsia="zh-CN"/>
        </w:rPr>
        <w:t>5</w:t>
      </w:r>
      <w:r>
        <w:rPr>
          <w:rFonts w:ascii="Arial" w:hAnsi="Arial" w:eastAsia="等线" w:cs="Arial"/>
          <w:sz w:val="22"/>
        </w:rPr>
        <w:t>〕</w:t>
      </w:r>
      <w:r>
        <w:rPr>
          <w:rFonts w:hint="eastAsia" w:ascii="Arial" w:hAnsi="Arial" w:eastAsia="等线" w:cs="Arial"/>
          <w:sz w:val="22"/>
          <w:lang w:val="en-US" w:eastAsia="zh-CN"/>
        </w:rPr>
        <w:t>131</w:t>
      </w:r>
      <w:r>
        <w:rPr>
          <w:rFonts w:ascii="Arial" w:hAnsi="Arial" w:eastAsia="等线" w:cs="Arial"/>
          <w:sz w:val="22"/>
        </w:rPr>
        <w:t>号）文件安排，对计划编号为 “T/CEPCA</w:t>
      </w:r>
      <w:r>
        <w:rPr>
          <w:rFonts w:hint="eastAsia" w:ascii="Arial" w:hAnsi="Arial" w:eastAsia="等线" w:cs="Arial"/>
          <w:sz w:val="22"/>
          <w:lang w:val="en-US" w:eastAsia="zh-CN"/>
        </w:rPr>
        <w:t xml:space="preserve"> </w:t>
      </w:r>
      <w:r>
        <w:rPr>
          <w:rFonts w:ascii="Arial" w:hAnsi="Arial" w:eastAsia="等线" w:cs="Arial"/>
          <w:sz w:val="22"/>
        </w:rPr>
        <w:t>202</w:t>
      </w:r>
      <w:r>
        <w:rPr>
          <w:rFonts w:hint="eastAsia" w:ascii="Arial" w:hAnsi="Arial" w:eastAsia="等线" w:cs="Arial"/>
          <w:sz w:val="22"/>
          <w:lang w:val="en-US" w:eastAsia="zh-CN"/>
        </w:rPr>
        <w:t>5</w:t>
      </w:r>
      <w:r>
        <w:rPr>
          <w:rFonts w:ascii="Arial" w:hAnsi="Arial" w:eastAsia="等线" w:cs="Arial"/>
          <w:sz w:val="22"/>
        </w:rPr>
        <w:t>02</w:t>
      </w:r>
      <w:r>
        <w:rPr>
          <w:rFonts w:hint="eastAsia" w:ascii="Arial" w:hAnsi="Arial" w:eastAsia="等线" w:cs="Arial"/>
          <w:sz w:val="22"/>
          <w:lang w:val="en-US" w:eastAsia="zh-CN"/>
        </w:rPr>
        <w:t>7</w:t>
      </w:r>
      <w:r>
        <w:rPr>
          <w:rFonts w:ascii="Arial" w:hAnsi="Arial" w:eastAsia="等线" w:cs="Arial"/>
          <w:sz w:val="22"/>
        </w:rPr>
        <w:t>”的中国电力建设企业协会（以下简称中电建协）标准项目《</w:t>
      </w:r>
      <w:r>
        <w:rPr>
          <w:rFonts w:hint="eastAsia" w:ascii="Arial" w:hAnsi="Arial" w:eastAsia="等线" w:cs="Arial"/>
          <w:sz w:val="22"/>
        </w:rPr>
        <w:t>压缩空气储能电站空气透平启动调试导则</w:t>
      </w:r>
      <w:r>
        <w:rPr>
          <w:rFonts w:ascii="Arial" w:hAnsi="Arial" w:eastAsia="等线" w:cs="Arial"/>
          <w:sz w:val="22"/>
        </w:rPr>
        <w:t>》（以下简称本标准）进行编制。</w:t>
      </w:r>
    </w:p>
    <w:p w14:paraId="1A862C98">
      <w:pPr>
        <w:spacing w:before="320" w:after="120" w:line="288" w:lineRule="auto"/>
        <w:jc w:val="left"/>
        <w:outlineLvl w:val="1"/>
      </w:pPr>
      <w:bookmarkStart w:id="2" w:name="heading_2"/>
      <w:r>
        <w:rPr>
          <w:rFonts w:ascii="Arial" w:hAnsi="Arial" w:eastAsia="等线" w:cs="Arial"/>
          <w:b/>
          <w:sz w:val="32"/>
        </w:rPr>
        <w:t>（二）制定背景</w:t>
      </w:r>
      <w:bookmarkEnd w:id="2"/>
    </w:p>
    <w:p w14:paraId="1431DC4A">
      <w:pPr>
        <w:spacing w:before="120" w:after="120" w:line="288" w:lineRule="auto"/>
        <w:ind w:firstLine="440" w:firstLineChars="200"/>
        <w:jc w:val="left"/>
        <w:rPr>
          <w:rFonts w:hint="eastAsia" w:ascii="Arial" w:hAnsi="Arial" w:eastAsia="等线" w:cs="Arial"/>
          <w:sz w:val="22"/>
          <w:lang w:val="en-US" w:eastAsia="zh-CN"/>
        </w:rPr>
      </w:pPr>
      <w:r>
        <w:rPr>
          <w:rFonts w:hint="eastAsia" w:ascii="Arial" w:hAnsi="Arial" w:eastAsia="等线" w:cs="Arial"/>
          <w:sz w:val="22"/>
          <w:lang w:val="en-US" w:eastAsia="zh-CN"/>
        </w:rPr>
        <w:t>压缩空气储能技术是目前除了抽水蓄能之外技术最有前景的物理储能技术，也是现今大规模储能技术研发的热点之一，其工程化应用被列入“十四五”新型储能发展目标。目前，国外有两个大规模压缩空气储能电站，分别为德国Huntorf电站（290MW）和美国McIntosh电站（110MW），其技术路线为采用地下盐穴的补燃式压缩空气储能系统。</w:t>
      </w:r>
    </w:p>
    <w:p w14:paraId="618E9B94">
      <w:pPr>
        <w:spacing w:before="120" w:after="120" w:line="288" w:lineRule="auto"/>
        <w:ind w:firstLine="440" w:firstLineChars="200"/>
        <w:jc w:val="left"/>
        <w:rPr>
          <w:rFonts w:hint="eastAsia" w:ascii="Arial" w:hAnsi="Arial" w:eastAsia="等线" w:cs="Arial"/>
          <w:sz w:val="22"/>
          <w:lang w:val="en-US" w:eastAsia="zh-CN"/>
        </w:rPr>
      </w:pPr>
      <w:r>
        <w:rPr>
          <w:rFonts w:hint="eastAsia" w:ascii="Arial" w:hAnsi="Arial" w:eastAsia="等线" w:cs="Arial"/>
          <w:sz w:val="22"/>
          <w:lang w:val="en-US" w:eastAsia="zh-CN"/>
        </w:rPr>
        <w:t>压缩空气储能技术的应用可实现电网“削峰填谷”，进一步缓解新能源消纳压力。随着以新能源为主体的新型电力系统高速发展，各地利用已有的天然盐穴或人工打造大规模洞穴建设压缩空气储能电站项目已成为大势所趋。</w:t>
      </w:r>
      <w:bookmarkStart w:id="3" w:name="OLE_LINK12"/>
      <w:r>
        <w:rPr>
          <w:rFonts w:hint="eastAsia" w:ascii="Arial" w:hAnsi="Arial" w:eastAsia="等线" w:cs="Arial"/>
          <w:sz w:val="22"/>
          <w:lang w:val="en-US" w:eastAsia="zh-CN"/>
        </w:rPr>
        <w:t>但是，目前国内已投运的电站在空气透平启动调试等方面，未有适用于该类的技术标准。</w:t>
      </w:r>
      <w:bookmarkEnd w:id="3"/>
      <w:r>
        <w:rPr>
          <w:rFonts w:hint="eastAsia" w:ascii="Arial" w:hAnsi="Arial" w:eastAsia="等线" w:cs="Arial"/>
          <w:sz w:val="22"/>
          <w:lang w:val="en-US" w:eastAsia="zh-CN"/>
        </w:rPr>
        <w:t>近期，国家发改委、国家能源局发布了《“十四五”新型储能发展实施方案》，提出要重点建设压缩空气储能技术示范项目；国家标准化管理委员会和国家能源局联合发文，要求加快制定压缩空气储能技术要求。显然，编制本标准符合国家和政府的顶层设计，有效弥补</w:t>
      </w:r>
      <w:bookmarkStart w:id="4" w:name="OLE_LINK2"/>
      <w:bookmarkStart w:id="5" w:name="OLE_LINK5"/>
      <w:r>
        <w:rPr>
          <w:rFonts w:hint="eastAsia" w:ascii="Arial" w:hAnsi="Arial" w:eastAsia="等线" w:cs="Arial"/>
          <w:sz w:val="22"/>
          <w:lang w:val="en-US" w:eastAsia="zh-CN"/>
        </w:rPr>
        <w:t>空气透平</w:t>
      </w:r>
      <w:bookmarkEnd w:id="4"/>
      <w:r>
        <w:rPr>
          <w:rFonts w:hint="eastAsia" w:ascii="Arial" w:hAnsi="Arial" w:eastAsia="等线" w:cs="Arial"/>
          <w:sz w:val="22"/>
          <w:lang w:val="en-US" w:eastAsia="zh-CN"/>
        </w:rPr>
        <w:t>启动调试</w:t>
      </w:r>
      <w:bookmarkEnd w:id="5"/>
      <w:r>
        <w:rPr>
          <w:rFonts w:hint="eastAsia" w:ascii="Arial" w:hAnsi="Arial" w:eastAsia="等线" w:cs="Arial"/>
          <w:sz w:val="22"/>
          <w:lang w:val="en-US" w:eastAsia="zh-CN"/>
        </w:rPr>
        <w:t>标准的缺失，确保机组运行期的安全稳定。</w:t>
      </w:r>
    </w:p>
    <w:p w14:paraId="4DEBA502">
      <w:pPr>
        <w:spacing w:before="120" w:after="120" w:line="288" w:lineRule="auto"/>
        <w:ind w:firstLine="440" w:firstLineChars="200"/>
        <w:jc w:val="left"/>
        <w:rPr>
          <w:rFonts w:hint="eastAsia" w:ascii="Arial" w:hAnsi="Arial" w:eastAsia="等线" w:cs="Arial"/>
          <w:sz w:val="22"/>
          <w:lang w:val="en-US" w:eastAsia="zh-CN"/>
        </w:rPr>
      </w:pPr>
      <w:bookmarkStart w:id="6" w:name="OLE_LINK3"/>
      <w:bookmarkStart w:id="7" w:name="OLE_LINK11"/>
      <w:bookmarkStart w:id="8" w:name="OLE_LINK17"/>
      <w:r>
        <w:rPr>
          <w:rFonts w:hint="eastAsia" w:ascii="Arial" w:hAnsi="Arial" w:eastAsia="等线" w:cs="Arial"/>
          <w:sz w:val="22"/>
          <w:lang w:val="en-US" w:eastAsia="zh-CN"/>
        </w:rPr>
        <w:t>空气透平作为压缩空气储能系统的重要组成部分，是储能电站安全稳定运行的基础</w:t>
      </w:r>
      <w:bookmarkEnd w:id="6"/>
      <w:bookmarkEnd w:id="7"/>
      <w:r>
        <w:rPr>
          <w:rFonts w:hint="eastAsia" w:ascii="Arial" w:hAnsi="Arial" w:eastAsia="等线" w:cs="Arial"/>
          <w:sz w:val="22"/>
          <w:lang w:val="en-US" w:eastAsia="zh-CN"/>
        </w:rPr>
        <w:t>。目前国内</w:t>
      </w:r>
      <w:r>
        <w:rPr>
          <w:rFonts w:hint="default" w:ascii="Arial" w:hAnsi="Arial" w:eastAsia="等线" w:cs="Arial"/>
          <w:sz w:val="22"/>
          <w:lang w:val="en-US" w:eastAsia="zh-CN"/>
        </w:rPr>
        <w:t>300兆瓦级压缩空气储能电站示范工程</w:t>
      </w:r>
      <w:r>
        <w:rPr>
          <w:rFonts w:hint="eastAsia" w:ascii="Arial" w:hAnsi="Arial" w:eastAsia="等线" w:cs="Arial"/>
          <w:sz w:val="22"/>
          <w:lang w:val="en-US" w:eastAsia="zh-CN"/>
        </w:rPr>
        <w:t>相继建成，在调试、试验和运行方面积累了一定经验。但是目前在空气透平启动调试方面并无相关的指导标准，迫切需要建立相关标准。通过标准的建立不仅可以规范</w:t>
      </w:r>
      <w:bookmarkStart w:id="9" w:name="OLE_LINK6"/>
      <w:r>
        <w:rPr>
          <w:rFonts w:hint="eastAsia" w:ascii="Arial" w:hAnsi="Arial" w:eastAsia="等线" w:cs="Arial"/>
          <w:sz w:val="22"/>
          <w:lang w:val="en-US" w:eastAsia="zh-CN"/>
        </w:rPr>
        <w:t>空气透平启动调试</w:t>
      </w:r>
      <w:bookmarkEnd w:id="9"/>
      <w:r>
        <w:rPr>
          <w:rFonts w:hint="eastAsia" w:ascii="Arial" w:hAnsi="Arial" w:eastAsia="等线" w:cs="Arial"/>
          <w:sz w:val="22"/>
          <w:lang w:val="en-US" w:eastAsia="zh-CN"/>
        </w:rPr>
        <w:t>，还可以为机组提高建设速度与顺利投产运行提供便利条件。</w:t>
      </w:r>
      <w:bookmarkEnd w:id="8"/>
    </w:p>
    <w:p w14:paraId="78872029">
      <w:pPr>
        <w:spacing w:before="320" w:after="120" w:line="288" w:lineRule="auto"/>
        <w:jc w:val="left"/>
        <w:outlineLvl w:val="1"/>
      </w:pPr>
      <w:bookmarkStart w:id="10" w:name="heading_3"/>
      <w:r>
        <w:rPr>
          <w:rFonts w:ascii="Arial" w:hAnsi="Arial" w:eastAsia="等线" w:cs="Arial"/>
          <w:b/>
          <w:sz w:val="32"/>
        </w:rPr>
        <w:t>（三）起草过程</w:t>
      </w:r>
      <w:bookmarkEnd w:id="10"/>
    </w:p>
    <w:p w14:paraId="14DE4ACC">
      <w:pPr>
        <w:widowControl/>
        <w:ind w:firstLine="440" w:firstLineChars="200"/>
        <w:jc w:val="left"/>
      </w:pPr>
      <w:r>
        <w:rPr>
          <w:rFonts w:hint="eastAsia" w:ascii="Arial" w:hAnsi="Arial" w:eastAsia="等线" w:cs="Arial"/>
          <w:sz w:val="22"/>
        </w:rPr>
        <w:t>标准化管理机构为中国电力建企业协会，主编单位</w:t>
      </w:r>
      <w:r>
        <w:rPr>
          <w:rFonts w:hint="eastAsia" w:ascii="Arial" w:hAnsi="Arial" w:eastAsia="等线" w:cs="Arial"/>
          <w:sz w:val="22"/>
          <w:lang w:val="en-US" w:eastAsia="zh-CN"/>
        </w:rPr>
        <w:t>国网湖北省电力有限公司电力科学研究院</w:t>
      </w:r>
      <w:r>
        <w:rPr>
          <w:rFonts w:hint="eastAsia" w:ascii="Arial" w:hAnsi="Arial" w:eastAsia="等线" w:cs="Arial"/>
          <w:sz w:val="22"/>
        </w:rPr>
        <w:t>，参编单位</w:t>
      </w:r>
      <w:r>
        <w:rPr>
          <w:rFonts w:hint="eastAsia" w:ascii="Arial" w:hAnsi="Arial" w:eastAsia="等线" w:cs="Arial"/>
          <w:sz w:val="22"/>
          <w:lang w:val="en-US" w:eastAsia="zh-CN"/>
        </w:rPr>
        <w:t>湖北方源东力电力科学研究有限公司</w:t>
      </w:r>
      <w:r>
        <w:rPr>
          <w:rFonts w:hint="eastAsia" w:ascii="Arial" w:hAnsi="Arial" w:eastAsia="等线" w:cs="Arial"/>
          <w:sz w:val="22"/>
        </w:rPr>
        <w:t>、</w:t>
      </w:r>
      <w:r>
        <w:rPr>
          <w:rFonts w:hint="eastAsia" w:ascii="Arial" w:hAnsi="Arial" w:eastAsia="等线" w:cs="Arial"/>
          <w:sz w:val="22"/>
          <w:lang w:val="en-US" w:eastAsia="zh-CN"/>
        </w:rPr>
        <w:t>国网电力工程研究院有限公司、中国能源建设集团科技发展有限公司电力科学研究院、东方电气集团东方汽轮机有限公司、上海汽轮机厂有限公司、中国电力科学研究院有限公司、中国能源建设集团科技发展有限公司、中国能源建设集团西北电力试验研究院有限公司、上海电力建设启动调整试验所有限公司、中国能源建设集团华北电力试验研究院有限公司、中国电建集团北京勘测设计研究院有限公司</w:t>
      </w:r>
      <w:r>
        <w:rPr>
          <w:rFonts w:hint="eastAsia" w:ascii="Arial" w:hAnsi="Arial" w:eastAsia="等线" w:cs="Arial"/>
          <w:sz w:val="22"/>
        </w:rPr>
        <w:t>共</w:t>
      </w:r>
      <w:r>
        <w:rPr>
          <w:rFonts w:hint="eastAsia" w:ascii="Arial" w:hAnsi="Arial" w:eastAsia="等线" w:cs="Arial"/>
          <w:sz w:val="22"/>
          <w:lang w:val="en-US" w:eastAsia="zh-CN"/>
        </w:rPr>
        <w:t>12</w:t>
      </w:r>
      <w:r>
        <w:rPr>
          <w:rFonts w:ascii="Arial" w:hAnsi="Arial" w:eastAsia="等线" w:cs="Arial"/>
          <w:sz w:val="22"/>
        </w:rPr>
        <w:t>家单位联合编制完成。</w:t>
      </w:r>
    </w:p>
    <w:p w14:paraId="0FFA4EF7">
      <w:pPr>
        <w:spacing w:before="120" w:after="120" w:line="288" w:lineRule="auto"/>
        <w:ind w:firstLine="440" w:firstLineChars="200"/>
        <w:jc w:val="left"/>
      </w:pPr>
      <w:r>
        <w:rPr>
          <w:rFonts w:ascii="Arial" w:hAnsi="Arial" w:eastAsia="等线" w:cs="Arial"/>
          <w:sz w:val="22"/>
        </w:rPr>
        <w:t>202</w:t>
      </w:r>
      <w:r>
        <w:rPr>
          <w:rFonts w:hint="eastAsia" w:ascii="Arial" w:hAnsi="Arial" w:eastAsia="等线" w:cs="Arial"/>
          <w:sz w:val="22"/>
          <w:lang w:val="en-US" w:eastAsia="zh-CN"/>
        </w:rPr>
        <w:t>5</w:t>
      </w:r>
      <w:r>
        <w:rPr>
          <w:rFonts w:ascii="Arial" w:hAnsi="Arial" w:eastAsia="等线" w:cs="Arial"/>
          <w:sz w:val="22"/>
        </w:rPr>
        <w:t>年</w:t>
      </w:r>
      <w:r>
        <w:rPr>
          <w:rFonts w:hint="eastAsia" w:ascii="Arial" w:hAnsi="Arial" w:eastAsia="等线" w:cs="Arial"/>
          <w:sz w:val="22"/>
          <w:highlight w:val="none"/>
          <w:lang w:val="en-US" w:eastAsia="zh-CN"/>
        </w:rPr>
        <w:t>6</w:t>
      </w:r>
      <w:r>
        <w:rPr>
          <w:rFonts w:ascii="Arial" w:hAnsi="Arial" w:eastAsia="等线" w:cs="Arial"/>
          <w:sz w:val="22"/>
          <w:highlight w:val="none"/>
        </w:rPr>
        <w:t>月</w:t>
      </w:r>
      <w:r>
        <w:rPr>
          <w:rFonts w:ascii="Arial" w:hAnsi="Arial" w:eastAsia="等线" w:cs="Arial"/>
          <w:sz w:val="22"/>
        </w:rPr>
        <w:t>，中电建协标委会对本标准项目予以立项，项目以《关于印发202</w:t>
      </w:r>
      <w:r>
        <w:rPr>
          <w:rFonts w:hint="eastAsia" w:ascii="Arial" w:hAnsi="Arial" w:eastAsia="等线" w:cs="Arial"/>
          <w:sz w:val="22"/>
          <w:lang w:val="en-US" w:eastAsia="zh-CN"/>
        </w:rPr>
        <w:t>5</w:t>
      </w:r>
      <w:r>
        <w:rPr>
          <w:rFonts w:ascii="Arial" w:hAnsi="Arial" w:eastAsia="等线" w:cs="Arial"/>
          <w:sz w:val="22"/>
        </w:rPr>
        <w:t>年</w:t>
      </w:r>
      <w:r>
        <w:rPr>
          <w:rFonts w:hint="eastAsia" w:ascii="Arial" w:hAnsi="Arial" w:eastAsia="等线" w:cs="Arial"/>
          <w:sz w:val="22"/>
          <w:lang w:val="en-US" w:eastAsia="zh-CN"/>
        </w:rPr>
        <w:t>第一</w:t>
      </w:r>
      <w:r>
        <w:rPr>
          <w:rFonts w:ascii="Arial" w:hAnsi="Arial" w:eastAsia="等线" w:cs="Arial"/>
          <w:sz w:val="22"/>
        </w:rPr>
        <w:t>批中国电力建设企业协会团体标准制定计划的通知》（中电建协〔202</w:t>
      </w:r>
      <w:r>
        <w:rPr>
          <w:rFonts w:hint="eastAsia" w:ascii="Arial" w:hAnsi="Arial" w:eastAsia="等线" w:cs="Arial"/>
          <w:sz w:val="22"/>
          <w:lang w:val="en-US" w:eastAsia="zh-CN"/>
        </w:rPr>
        <w:t>5</w:t>
      </w:r>
      <w:r>
        <w:rPr>
          <w:rFonts w:ascii="Arial" w:hAnsi="Arial" w:eastAsia="等线" w:cs="Arial"/>
          <w:sz w:val="22"/>
        </w:rPr>
        <w:t>〕</w:t>
      </w:r>
      <w:r>
        <w:rPr>
          <w:rFonts w:hint="eastAsia" w:ascii="Arial" w:hAnsi="Arial" w:eastAsia="等线" w:cs="Arial"/>
          <w:sz w:val="22"/>
          <w:lang w:val="en-US" w:eastAsia="zh-CN"/>
        </w:rPr>
        <w:t>131</w:t>
      </w:r>
      <w:r>
        <w:rPr>
          <w:rFonts w:ascii="Arial" w:hAnsi="Arial" w:eastAsia="等线" w:cs="Arial"/>
          <w:sz w:val="22"/>
        </w:rPr>
        <w:t>号）文件向社会发布。</w:t>
      </w:r>
    </w:p>
    <w:p w14:paraId="0A3DA486">
      <w:pPr>
        <w:spacing w:before="120" w:after="120" w:line="288" w:lineRule="auto"/>
        <w:ind w:firstLine="440" w:firstLineChars="200"/>
        <w:jc w:val="left"/>
        <w:rPr>
          <w:rFonts w:hint="eastAsia" w:ascii="Arial" w:hAnsi="Arial" w:eastAsia="等线" w:cs="Arial"/>
          <w:sz w:val="22"/>
          <w:lang w:eastAsia="zh-CN"/>
        </w:rPr>
      </w:pPr>
      <w:r>
        <w:rPr>
          <w:rFonts w:hint="eastAsia" w:ascii="Arial" w:hAnsi="Arial" w:eastAsia="等线" w:cs="Arial"/>
          <w:sz w:val="22"/>
        </w:rPr>
        <w:t>202</w:t>
      </w:r>
      <w:r>
        <w:rPr>
          <w:rFonts w:hint="eastAsia" w:ascii="Arial" w:hAnsi="Arial" w:eastAsia="等线" w:cs="Arial"/>
          <w:sz w:val="22"/>
          <w:lang w:val="en-US" w:eastAsia="zh-CN"/>
        </w:rPr>
        <w:t>5</w:t>
      </w:r>
      <w:r>
        <w:rPr>
          <w:rFonts w:hint="eastAsia" w:ascii="Arial" w:hAnsi="Arial" w:eastAsia="等线" w:cs="Arial"/>
          <w:sz w:val="22"/>
        </w:rPr>
        <w:t>年</w:t>
      </w:r>
      <w:r>
        <w:rPr>
          <w:rFonts w:hint="eastAsia" w:ascii="Arial" w:hAnsi="Arial" w:eastAsia="等线" w:cs="Arial"/>
          <w:sz w:val="22"/>
          <w:lang w:val="en-US" w:eastAsia="zh-CN"/>
        </w:rPr>
        <w:t>08</w:t>
      </w:r>
      <w:r>
        <w:rPr>
          <w:rFonts w:hint="eastAsia" w:ascii="Arial" w:hAnsi="Arial" w:eastAsia="等线" w:cs="Arial"/>
          <w:sz w:val="22"/>
        </w:rPr>
        <w:t>月1</w:t>
      </w:r>
      <w:r>
        <w:rPr>
          <w:rFonts w:hint="eastAsia" w:ascii="Arial" w:hAnsi="Arial" w:eastAsia="等线" w:cs="Arial"/>
          <w:sz w:val="22"/>
          <w:lang w:val="en-US" w:eastAsia="zh-CN"/>
        </w:rPr>
        <w:t>9</w:t>
      </w:r>
      <w:r>
        <w:rPr>
          <w:rFonts w:hint="eastAsia" w:ascii="Arial" w:hAnsi="Arial" w:eastAsia="等线" w:cs="Arial"/>
          <w:sz w:val="22"/>
        </w:rPr>
        <w:t>日至20日</w:t>
      </w:r>
      <w:r>
        <w:rPr>
          <w:rFonts w:hint="eastAsia" w:ascii="Arial" w:hAnsi="Arial" w:eastAsia="等线" w:cs="Arial"/>
          <w:sz w:val="22"/>
          <w:lang w:eastAsia="zh-CN"/>
        </w:rPr>
        <w:t>，</w:t>
      </w:r>
      <w:r>
        <w:rPr>
          <w:rFonts w:hint="eastAsia" w:ascii="Arial" w:hAnsi="Arial" w:eastAsia="等线" w:cs="Arial"/>
          <w:sz w:val="22"/>
          <w:lang w:val="en-US" w:eastAsia="zh-CN"/>
        </w:rPr>
        <w:t>在湖南省衡阳县</w:t>
      </w:r>
      <w:r>
        <w:rPr>
          <w:rFonts w:hint="eastAsia" w:ascii="Arial" w:hAnsi="Arial" w:eastAsia="等线" w:cs="Arial"/>
          <w:sz w:val="22"/>
        </w:rPr>
        <w:t>中国电力建设企业协会</w:t>
      </w:r>
      <w:r>
        <w:rPr>
          <w:rFonts w:ascii="Arial" w:hAnsi="Arial" w:eastAsia="等线" w:cs="Arial"/>
          <w:sz w:val="22"/>
        </w:rPr>
        <w:t>组织</w:t>
      </w:r>
      <w:r>
        <w:rPr>
          <w:rFonts w:hint="eastAsia" w:ascii="Arial" w:hAnsi="Arial" w:eastAsia="等线" w:cs="Arial"/>
          <w:sz w:val="22"/>
        </w:rPr>
        <w:t>召开</w:t>
      </w:r>
      <w:r>
        <w:rPr>
          <w:rFonts w:hint="eastAsia" w:ascii="Arial" w:hAnsi="Arial" w:eastAsia="等线" w:cs="Arial"/>
          <w:sz w:val="22"/>
          <w:lang w:val="en-US" w:eastAsia="zh-CN"/>
        </w:rPr>
        <w:t>了</w:t>
      </w:r>
      <w:r>
        <w:rPr>
          <w:rFonts w:hint="eastAsia" w:ascii="Arial" w:hAnsi="Arial" w:eastAsia="等线" w:cs="Arial"/>
          <w:sz w:val="22"/>
        </w:rPr>
        <w:t>第一次编制工作启动会</w:t>
      </w:r>
      <w:r>
        <w:rPr>
          <w:rFonts w:hint="eastAsia" w:ascii="Arial" w:hAnsi="Arial" w:eastAsia="等线" w:cs="Arial"/>
          <w:sz w:val="22"/>
          <w:lang w:eastAsia="zh-CN"/>
        </w:rPr>
        <w:t>，</w:t>
      </w:r>
      <w:r>
        <w:rPr>
          <w:rFonts w:hint="eastAsia" w:ascii="Arial" w:hAnsi="Arial" w:eastAsia="等线" w:cs="Arial"/>
          <w:sz w:val="22"/>
        </w:rPr>
        <w:t>学习</w:t>
      </w:r>
      <w:r>
        <w:rPr>
          <w:rFonts w:hint="eastAsia" w:ascii="Arial" w:hAnsi="Arial" w:eastAsia="等线" w:cs="Arial"/>
          <w:sz w:val="22"/>
          <w:lang w:val="en-US" w:eastAsia="zh-CN"/>
        </w:rPr>
        <w:t>了</w:t>
      </w:r>
      <w:r>
        <w:rPr>
          <w:rFonts w:hint="eastAsia" w:ascii="Arial" w:hAnsi="Arial" w:eastAsia="等线" w:cs="Arial"/>
          <w:sz w:val="22"/>
        </w:rPr>
        <w:t>有关标准化文件，讨论编制工作计划，对大纲草案进行充分讨论、征求意见，形成</w:t>
      </w:r>
      <w:r>
        <w:rPr>
          <w:rFonts w:hint="eastAsia" w:ascii="Arial" w:hAnsi="Arial" w:eastAsia="等线" w:cs="Arial"/>
          <w:sz w:val="22"/>
          <w:lang w:val="en-US" w:eastAsia="zh-CN"/>
        </w:rPr>
        <w:t>草稿</w:t>
      </w:r>
      <w:r>
        <w:rPr>
          <w:rFonts w:hint="eastAsia" w:ascii="Arial" w:hAnsi="Arial" w:eastAsia="等线" w:cs="Arial"/>
          <w:sz w:val="22"/>
        </w:rPr>
        <w:t>。</w:t>
      </w:r>
    </w:p>
    <w:p w14:paraId="09988F75">
      <w:pPr>
        <w:spacing w:before="120" w:after="120" w:line="288" w:lineRule="auto"/>
        <w:ind w:firstLine="440" w:firstLineChars="200"/>
        <w:jc w:val="left"/>
      </w:pPr>
      <w:r>
        <w:rPr>
          <w:rFonts w:ascii="Arial" w:hAnsi="Arial" w:eastAsia="等线" w:cs="Arial"/>
          <w:sz w:val="22"/>
        </w:rPr>
        <w:t>202</w:t>
      </w:r>
      <w:r>
        <w:rPr>
          <w:rFonts w:hint="eastAsia" w:ascii="Arial" w:hAnsi="Arial" w:eastAsia="等线" w:cs="Arial"/>
          <w:sz w:val="22"/>
          <w:lang w:val="en-US" w:eastAsia="zh-CN"/>
        </w:rPr>
        <w:t>5</w:t>
      </w:r>
      <w:r>
        <w:rPr>
          <w:rFonts w:ascii="Arial" w:hAnsi="Arial" w:eastAsia="等线" w:cs="Arial"/>
          <w:sz w:val="22"/>
        </w:rPr>
        <w:t>年</w:t>
      </w:r>
      <w:r>
        <w:rPr>
          <w:rFonts w:hint="eastAsia" w:ascii="Arial" w:hAnsi="Arial" w:eastAsia="等线" w:cs="Arial"/>
          <w:sz w:val="22"/>
          <w:lang w:val="en-US" w:eastAsia="zh-CN"/>
        </w:rPr>
        <w:t>10</w:t>
      </w:r>
      <w:r>
        <w:rPr>
          <w:rFonts w:ascii="Arial" w:hAnsi="Arial" w:eastAsia="等线" w:cs="Arial"/>
          <w:sz w:val="22"/>
        </w:rPr>
        <w:t>月，各参编单位结合自身业务领域，开展调研工作，</w:t>
      </w:r>
      <w:r>
        <w:rPr>
          <w:rFonts w:ascii="Arial" w:hAnsi="Arial" w:eastAsia="等线" w:cs="Arial"/>
          <w:sz w:val="22"/>
          <w:highlight w:val="none"/>
        </w:rPr>
        <w:t>系统梳理国内外相关标准、政策文件及工程实践案例，针对</w:t>
      </w:r>
      <w:r>
        <w:rPr>
          <w:rFonts w:hint="eastAsia" w:ascii="Arial" w:hAnsi="Arial" w:eastAsia="等线" w:cs="Arial"/>
          <w:sz w:val="22"/>
          <w:highlight w:val="none"/>
          <w:lang w:val="en-US" w:eastAsia="zh-CN"/>
        </w:rPr>
        <w:t>压缩空气储能空气透平</w:t>
      </w:r>
      <w:r>
        <w:rPr>
          <w:rFonts w:ascii="Arial" w:hAnsi="Arial" w:eastAsia="等线" w:cs="Arial"/>
          <w:sz w:val="22"/>
          <w:highlight w:val="none"/>
        </w:rPr>
        <w:t>的</w:t>
      </w:r>
      <w:r>
        <w:rPr>
          <w:rFonts w:hint="eastAsia" w:ascii="Arial" w:hAnsi="Arial" w:eastAsia="等线" w:cs="Arial"/>
          <w:sz w:val="22"/>
          <w:highlight w:val="none"/>
          <w:lang w:val="en-US" w:eastAsia="zh-CN"/>
        </w:rPr>
        <w:t>运行</w:t>
      </w:r>
      <w:r>
        <w:rPr>
          <w:rFonts w:ascii="Arial" w:hAnsi="Arial" w:eastAsia="等线" w:cs="Arial"/>
          <w:sz w:val="22"/>
          <w:highlight w:val="none"/>
        </w:rPr>
        <w:t>特点，</w:t>
      </w:r>
      <w:r>
        <w:rPr>
          <w:rFonts w:ascii="Arial" w:hAnsi="Arial" w:eastAsia="等线" w:cs="Arial"/>
          <w:sz w:val="22"/>
        </w:rPr>
        <w:t>编写形成标准初稿。</w:t>
      </w:r>
    </w:p>
    <w:p w14:paraId="3C6377BD">
      <w:pPr>
        <w:spacing w:before="120" w:after="120" w:line="288" w:lineRule="auto"/>
        <w:ind w:firstLine="440" w:firstLineChars="200"/>
        <w:jc w:val="left"/>
      </w:pPr>
      <w:r>
        <w:rPr>
          <w:rFonts w:ascii="Arial" w:hAnsi="Arial" w:eastAsia="等线" w:cs="Arial"/>
          <w:sz w:val="22"/>
        </w:rPr>
        <w:t>202</w:t>
      </w:r>
      <w:r>
        <w:rPr>
          <w:rFonts w:hint="eastAsia" w:ascii="Arial" w:hAnsi="Arial" w:eastAsia="等线" w:cs="Arial"/>
          <w:sz w:val="22"/>
          <w:lang w:val="en-US" w:eastAsia="zh-CN"/>
        </w:rPr>
        <w:t>5</w:t>
      </w:r>
      <w:r>
        <w:rPr>
          <w:rFonts w:ascii="Arial" w:hAnsi="Arial" w:eastAsia="等线" w:cs="Arial"/>
          <w:sz w:val="22"/>
        </w:rPr>
        <w:t>年</w:t>
      </w:r>
      <w:r>
        <w:rPr>
          <w:rFonts w:hint="eastAsia" w:ascii="Arial" w:hAnsi="Arial" w:eastAsia="等线" w:cs="Arial"/>
          <w:sz w:val="22"/>
          <w:lang w:val="en-US" w:eastAsia="zh-CN"/>
        </w:rPr>
        <w:t>12</w:t>
      </w:r>
      <w:r>
        <w:rPr>
          <w:rFonts w:ascii="Arial" w:hAnsi="Arial" w:eastAsia="等线" w:cs="Arial"/>
          <w:sz w:val="22"/>
        </w:rPr>
        <w:t>月</w:t>
      </w:r>
      <w:r>
        <w:rPr>
          <w:rFonts w:hint="eastAsia" w:ascii="Arial" w:hAnsi="Arial" w:eastAsia="等线" w:cs="Arial"/>
          <w:sz w:val="22"/>
          <w:lang w:val="en-US" w:eastAsia="zh-CN"/>
        </w:rPr>
        <w:t>9</w:t>
      </w:r>
      <w:r>
        <w:rPr>
          <w:rFonts w:hint="eastAsia" w:ascii="Arial" w:hAnsi="Arial" w:eastAsia="等线" w:cs="Arial"/>
          <w:sz w:val="22"/>
        </w:rPr>
        <w:t>日</w:t>
      </w:r>
      <w:r>
        <w:rPr>
          <w:rFonts w:ascii="Arial" w:hAnsi="Arial" w:eastAsia="等线" w:cs="Arial"/>
          <w:sz w:val="22"/>
        </w:rPr>
        <w:t>，</w:t>
      </w:r>
      <w:r>
        <w:rPr>
          <w:rFonts w:hint="eastAsia" w:ascii="Arial" w:hAnsi="Arial" w:eastAsia="等线" w:cs="Arial"/>
          <w:sz w:val="22"/>
          <w:lang w:val="en-US" w:eastAsia="zh-CN"/>
        </w:rPr>
        <w:t>线上</w:t>
      </w:r>
      <w:r>
        <w:rPr>
          <w:rFonts w:ascii="Arial" w:hAnsi="Arial" w:eastAsia="等线" w:cs="Arial"/>
          <w:sz w:val="22"/>
        </w:rPr>
        <w:t>召开初稿讨论会，各参编单位对标准编制大纲、核心内容及技术</w:t>
      </w:r>
      <w:r>
        <w:rPr>
          <w:rFonts w:hint="eastAsia" w:ascii="Arial" w:hAnsi="Arial" w:eastAsia="等线" w:cs="Arial"/>
          <w:sz w:val="22"/>
          <w:lang w:val="en-US" w:eastAsia="zh-CN"/>
        </w:rPr>
        <w:t>要求</w:t>
      </w:r>
      <w:r>
        <w:rPr>
          <w:rFonts w:ascii="Arial" w:hAnsi="Arial" w:eastAsia="等线" w:cs="Arial"/>
          <w:sz w:val="22"/>
        </w:rPr>
        <w:t>进行深入研讨，提出修改意见，形成标准修改稿。</w:t>
      </w:r>
    </w:p>
    <w:p w14:paraId="140EF7E3">
      <w:pPr>
        <w:spacing w:before="120" w:after="120" w:line="288" w:lineRule="auto"/>
        <w:ind w:firstLine="440" w:firstLineChars="200"/>
        <w:jc w:val="left"/>
      </w:pPr>
      <w:r>
        <w:rPr>
          <w:rFonts w:ascii="Arial" w:hAnsi="Arial" w:eastAsia="等线" w:cs="Arial"/>
          <w:sz w:val="22"/>
        </w:rPr>
        <w:t>2025年</w:t>
      </w:r>
      <w:r>
        <w:rPr>
          <w:rFonts w:hint="eastAsia" w:ascii="Arial" w:hAnsi="Arial" w:eastAsia="等线" w:cs="Arial"/>
          <w:sz w:val="22"/>
        </w:rPr>
        <w:t>12</w:t>
      </w:r>
      <w:r>
        <w:rPr>
          <w:rFonts w:ascii="Arial" w:hAnsi="Arial" w:eastAsia="等线" w:cs="Arial"/>
          <w:sz w:val="22"/>
        </w:rPr>
        <w:t>月</w:t>
      </w:r>
      <w:r>
        <w:rPr>
          <w:rFonts w:hint="eastAsia" w:ascii="Arial" w:hAnsi="Arial" w:eastAsia="等线" w:cs="Arial"/>
          <w:sz w:val="22"/>
        </w:rPr>
        <w:t>1</w:t>
      </w:r>
      <w:r>
        <w:rPr>
          <w:rFonts w:hint="eastAsia" w:ascii="Arial" w:hAnsi="Arial" w:eastAsia="等线" w:cs="Arial"/>
          <w:sz w:val="22"/>
          <w:lang w:val="en-US" w:eastAsia="zh-CN"/>
        </w:rPr>
        <w:t>7</w:t>
      </w:r>
      <w:r>
        <w:rPr>
          <w:rFonts w:hint="eastAsia" w:ascii="Arial" w:hAnsi="Arial" w:eastAsia="等线" w:cs="Arial"/>
          <w:sz w:val="22"/>
        </w:rPr>
        <w:t>日至</w:t>
      </w:r>
      <w:r>
        <w:rPr>
          <w:rFonts w:hint="eastAsia" w:ascii="Arial" w:hAnsi="Arial" w:eastAsia="等线" w:cs="Arial"/>
          <w:sz w:val="22"/>
          <w:lang w:val="en-US" w:eastAsia="zh-CN"/>
        </w:rPr>
        <w:t>18</w:t>
      </w:r>
      <w:r>
        <w:rPr>
          <w:rFonts w:hint="eastAsia" w:ascii="Arial" w:hAnsi="Arial" w:eastAsia="等线" w:cs="Arial"/>
          <w:sz w:val="22"/>
        </w:rPr>
        <w:t>日</w:t>
      </w:r>
      <w:r>
        <w:rPr>
          <w:rFonts w:ascii="Arial" w:hAnsi="Arial" w:eastAsia="等线" w:cs="Arial"/>
          <w:sz w:val="22"/>
        </w:rPr>
        <w:t>，</w:t>
      </w:r>
      <w:r>
        <w:rPr>
          <w:rFonts w:hint="eastAsia" w:ascii="Arial" w:hAnsi="Arial" w:eastAsia="等线" w:cs="Arial"/>
          <w:sz w:val="22"/>
          <w:lang w:val="en-US" w:eastAsia="zh-CN"/>
        </w:rPr>
        <w:t>在洛阳</w:t>
      </w:r>
      <w:r>
        <w:rPr>
          <w:rFonts w:ascii="Arial" w:hAnsi="Arial" w:eastAsia="等线" w:cs="Arial"/>
          <w:sz w:val="22"/>
        </w:rPr>
        <w:t>召开标准征求意见稿讨论会，邀请行业专家、</w:t>
      </w:r>
      <w:r>
        <w:rPr>
          <w:rFonts w:hint="eastAsia" w:ascii="Arial" w:hAnsi="Arial" w:eastAsia="等线" w:cs="Arial"/>
          <w:sz w:val="22"/>
        </w:rPr>
        <w:t>参编单位</w:t>
      </w:r>
      <w:r>
        <w:rPr>
          <w:rFonts w:ascii="Arial" w:hAnsi="Arial" w:eastAsia="等线" w:cs="Arial"/>
          <w:sz w:val="22"/>
        </w:rPr>
        <w:t>代表参会，对标准征求意见稿进行全面审查，会后根据专家意见完成修改，形成征求意见稿。</w:t>
      </w:r>
    </w:p>
    <w:p w14:paraId="79BF04F2">
      <w:pPr>
        <w:spacing w:before="380" w:after="140" w:line="288" w:lineRule="auto"/>
        <w:jc w:val="left"/>
        <w:outlineLvl w:val="0"/>
      </w:pPr>
      <w:bookmarkStart w:id="11" w:name="heading_4"/>
      <w:r>
        <w:rPr>
          <w:rFonts w:ascii="Arial" w:hAnsi="Arial" w:eastAsia="等线" w:cs="Arial"/>
          <w:b/>
          <w:sz w:val="36"/>
        </w:rPr>
        <w:t>二、标准编制原则、主要内容及其确定依据</w:t>
      </w:r>
      <w:bookmarkEnd w:id="11"/>
    </w:p>
    <w:p w14:paraId="3892B117">
      <w:pPr>
        <w:spacing w:before="320" w:after="120" w:line="288" w:lineRule="auto"/>
        <w:jc w:val="left"/>
        <w:outlineLvl w:val="1"/>
      </w:pPr>
      <w:bookmarkStart w:id="12" w:name="heading_5"/>
      <w:r>
        <w:rPr>
          <w:rFonts w:ascii="Arial" w:hAnsi="Arial" w:eastAsia="等线" w:cs="Arial"/>
          <w:b/>
          <w:sz w:val="32"/>
        </w:rPr>
        <w:t>（一）标准编制原则</w:t>
      </w:r>
      <w:bookmarkEnd w:id="12"/>
    </w:p>
    <w:p w14:paraId="4F16A059">
      <w:pPr>
        <w:spacing w:before="120" w:after="120" w:line="288" w:lineRule="auto"/>
        <w:ind w:firstLine="440" w:firstLineChars="200"/>
        <w:jc w:val="left"/>
      </w:pPr>
      <w:r>
        <w:rPr>
          <w:rFonts w:ascii="Arial" w:hAnsi="Arial" w:eastAsia="等线" w:cs="Arial"/>
          <w:sz w:val="22"/>
        </w:rPr>
        <w:t>1</w:t>
      </w:r>
      <w:r>
        <w:rPr>
          <w:rFonts w:hint="eastAsia" w:ascii="Arial" w:hAnsi="Arial" w:eastAsia="等线" w:cs="Arial"/>
          <w:sz w:val="22"/>
        </w:rPr>
        <w:t>.</w:t>
      </w:r>
      <w:r>
        <w:rPr>
          <w:rFonts w:ascii="Arial" w:hAnsi="Arial" w:eastAsia="等线" w:cs="Arial"/>
          <w:sz w:val="22"/>
        </w:rPr>
        <w:t xml:space="preserve"> 符合相关规定要求。本标准编制严格遵守《中国电力建设企业协会标准管理办法（试行）》，编写格式执行GB/T 1.1-2020《标准化工作导则 第1部分：标准化文件的结构和起草规则》。</w:t>
      </w:r>
    </w:p>
    <w:p w14:paraId="5E1A3D47">
      <w:pPr>
        <w:spacing w:before="120" w:after="120" w:line="288" w:lineRule="auto"/>
        <w:ind w:firstLine="440" w:firstLineChars="200"/>
        <w:jc w:val="left"/>
        <w:rPr>
          <w:rFonts w:ascii="Arial" w:hAnsi="Arial" w:eastAsia="等线" w:cs="Arial"/>
          <w:sz w:val="22"/>
        </w:rPr>
      </w:pPr>
      <w:r>
        <w:rPr>
          <w:rFonts w:ascii="Arial" w:hAnsi="Arial" w:eastAsia="等线" w:cs="Arial"/>
          <w:sz w:val="22"/>
        </w:rPr>
        <w:t>2.秉持“四性”核心要求。坚持技术先进性与科学性，</w:t>
      </w:r>
      <w:r>
        <w:rPr>
          <w:rFonts w:hint="eastAsia" w:ascii="Arial" w:hAnsi="Arial" w:eastAsia="等线" w:cs="Arial"/>
          <w:sz w:val="22"/>
          <w:lang w:val="en-US" w:eastAsia="zh-CN"/>
        </w:rPr>
        <w:t>聚焦压缩空气储能这一先进物理储能前沿技术</w:t>
      </w:r>
      <w:r>
        <w:rPr>
          <w:rFonts w:ascii="Arial" w:hAnsi="Arial" w:eastAsia="等线" w:cs="Arial"/>
          <w:sz w:val="22"/>
        </w:rPr>
        <w:t>；注重与国家法律法规和相关标准的协调性，</w:t>
      </w:r>
      <w:r>
        <w:rPr>
          <w:rFonts w:hint="eastAsia" w:ascii="Arial" w:hAnsi="Arial" w:eastAsia="等线" w:cs="Arial"/>
          <w:sz w:val="22"/>
          <w:lang w:val="en-US" w:eastAsia="zh-CN"/>
        </w:rPr>
        <w:t>填补国际、国内相关标准空白</w:t>
      </w:r>
      <w:r>
        <w:rPr>
          <w:rFonts w:ascii="Arial" w:hAnsi="Arial" w:eastAsia="等线" w:cs="Arial"/>
          <w:sz w:val="22"/>
        </w:rPr>
        <w:t>；确保标准发布实施的可操作性，结合工程</w:t>
      </w:r>
      <w:r>
        <w:rPr>
          <w:rFonts w:hint="eastAsia" w:ascii="Arial" w:hAnsi="Arial" w:eastAsia="等线" w:cs="Arial"/>
          <w:sz w:val="22"/>
          <w:lang w:val="en-US" w:eastAsia="zh-CN"/>
        </w:rPr>
        <w:t>调试经验明确调试项目及要求</w:t>
      </w:r>
      <w:r>
        <w:rPr>
          <w:rFonts w:ascii="Arial" w:hAnsi="Arial" w:eastAsia="等线" w:cs="Arial"/>
          <w:sz w:val="22"/>
        </w:rPr>
        <w:t>。</w:t>
      </w:r>
    </w:p>
    <w:p w14:paraId="7039805F">
      <w:pPr>
        <w:spacing w:before="120" w:after="120" w:line="288" w:lineRule="auto"/>
        <w:ind w:firstLine="440" w:firstLineChars="200"/>
        <w:jc w:val="left"/>
        <w:rPr>
          <w:rFonts w:ascii="Arial" w:hAnsi="Arial" w:eastAsia="等线" w:cs="Arial"/>
          <w:sz w:val="22"/>
        </w:rPr>
      </w:pPr>
      <w:r>
        <w:rPr>
          <w:rFonts w:hint="eastAsia" w:ascii="Arial" w:hAnsi="Arial" w:eastAsia="等线" w:cs="Arial"/>
          <w:sz w:val="22"/>
          <w:lang w:val="en-US" w:eastAsia="zh-CN"/>
        </w:rPr>
        <w:t>3</w:t>
      </w:r>
      <w:r>
        <w:rPr>
          <w:rFonts w:ascii="Arial" w:hAnsi="Arial" w:eastAsia="等线" w:cs="Arial"/>
          <w:sz w:val="22"/>
        </w:rPr>
        <w:t>.立足实践兼顾前瞻。充分借鉴</w:t>
      </w:r>
      <w:r>
        <w:rPr>
          <w:rFonts w:hint="eastAsia" w:ascii="Arial" w:hAnsi="Arial" w:eastAsia="等线" w:cs="Arial"/>
          <w:sz w:val="22"/>
          <w:lang w:val="en-US" w:eastAsia="zh-CN"/>
        </w:rPr>
        <w:t>国际首台</w:t>
      </w:r>
      <w:r>
        <w:rPr>
          <w:rFonts w:hint="default" w:ascii="Arial" w:hAnsi="Arial" w:eastAsia="等线" w:cs="Arial"/>
          <w:sz w:val="22"/>
          <w:lang w:val="en-US" w:eastAsia="zh-CN"/>
        </w:rPr>
        <w:t>湖北应城300兆瓦级压缩空气储能电站示范工程</w:t>
      </w:r>
      <w:r>
        <w:rPr>
          <w:rFonts w:hint="eastAsia" w:ascii="Arial" w:hAnsi="Arial" w:eastAsia="等线" w:cs="Arial"/>
          <w:sz w:val="22"/>
          <w:lang w:val="en-US" w:eastAsia="zh-CN"/>
        </w:rPr>
        <w:t>的调试经验</w:t>
      </w:r>
      <w:r>
        <w:rPr>
          <w:rFonts w:ascii="Arial" w:hAnsi="Arial" w:eastAsia="等线" w:cs="Arial"/>
          <w:sz w:val="22"/>
        </w:rPr>
        <w:t>，结合我国新型电力系统建设需求，确保标准既贴合当前工程实践，又具备前瞻性与引领性。</w:t>
      </w:r>
    </w:p>
    <w:p w14:paraId="7FC3ACF7">
      <w:pPr>
        <w:spacing w:before="120" w:after="120" w:line="288" w:lineRule="auto"/>
        <w:ind w:firstLine="440" w:firstLineChars="200"/>
        <w:jc w:val="left"/>
        <w:rPr>
          <w:highlight w:val="none"/>
        </w:rPr>
      </w:pPr>
      <w:r>
        <w:rPr>
          <w:rFonts w:hint="eastAsia" w:ascii="Arial" w:hAnsi="Arial" w:eastAsia="等线" w:cs="Arial"/>
          <w:sz w:val="22"/>
          <w:highlight w:val="none"/>
          <w:lang w:val="en-US" w:eastAsia="zh-CN"/>
        </w:rPr>
        <w:t>4</w:t>
      </w:r>
      <w:r>
        <w:rPr>
          <w:rFonts w:ascii="Arial" w:hAnsi="Arial" w:eastAsia="等线" w:cs="Arial"/>
          <w:sz w:val="22"/>
          <w:highlight w:val="none"/>
        </w:rPr>
        <w:t>. 民主协同编制。充分发扬民主，广泛征求</w:t>
      </w:r>
      <w:r>
        <w:rPr>
          <w:rFonts w:hint="eastAsia" w:ascii="Arial" w:hAnsi="Arial" w:eastAsia="等线" w:cs="Arial"/>
          <w:sz w:val="22"/>
          <w:highlight w:val="none"/>
          <w:lang w:val="en-US" w:eastAsia="zh-CN"/>
        </w:rPr>
        <w:t>调试单位、</w:t>
      </w:r>
      <w:r>
        <w:rPr>
          <w:rFonts w:ascii="Arial" w:hAnsi="Arial" w:eastAsia="等线" w:cs="Arial"/>
          <w:sz w:val="22"/>
          <w:highlight w:val="none"/>
        </w:rPr>
        <w:t>科研院所、建设单位、施工单位、</w:t>
      </w:r>
      <w:r>
        <w:rPr>
          <w:rFonts w:hint="eastAsia" w:ascii="Arial" w:hAnsi="Arial" w:eastAsia="等线" w:cs="Arial"/>
          <w:sz w:val="22"/>
          <w:highlight w:val="none"/>
          <w:lang w:val="en-US" w:eastAsia="zh-CN"/>
        </w:rPr>
        <w:t>设计单位、设备制造单位、运维单位</w:t>
      </w:r>
      <w:r>
        <w:rPr>
          <w:rFonts w:ascii="Arial" w:hAnsi="Arial" w:eastAsia="等线" w:cs="Arial"/>
          <w:sz w:val="22"/>
          <w:highlight w:val="none"/>
        </w:rPr>
        <w:t>等多方意见，协调各参编单位达成共识，确保标准内容全面、公正、权威。</w:t>
      </w:r>
    </w:p>
    <w:p w14:paraId="0846C234">
      <w:pPr>
        <w:spacing w:before="320" w:after="120" w:line="288" w:lineRule="auto"/>
        <w:jc w:val="left"/>
        <w:outlineLvl w:val="1"/>
      </w:pPr>
      <w:bookmarkStart w:id="13" w:name="heading_6"/>
      <w:r>
        <w:rPr>
          <w:rFonts w:ascii="Arial" w:hAnsi="Arial" w:eastAsia="等线" w:cs="Arial"/>
          <w:b/>
          <w:sz w:val="32"/>
        </w:rPr>
        <w:t>（二）标准主要内容</w:t>
      </w:r>
      <w:bookmarkEnd w:id="13"/>
    </w:p>
    <w:p w14:paraId="7813A942">
      <w:pPr>
        <w:spacing w:before="120" w:after="120" w:line="288" w:lineRule="auto"/>
        <w:ind w:firstLine="440" w:firstLineChars="200"/>
        <w:jc w:val="left"/>
      </w:pPr>
      <w:r>
        <w:rPr>
          <w:rFonts w:ascii="Arial" w:hAnsi="Arial" w:eastAsia="等线" w:cs="Arial"/>
          <w:sz w:val="22"/>
        </w:rPr>
        <w:t>本标准主要内容共</w:t>
      </w:r>
      <w:r>
        <w:rPr>
          <w:rFonts w:hint="eastAsia" w:ascii="Arial" w:hAnsi="Arial" w:eastAsia="等线" w:cs="Arial"/>
          <w:sz w:val="22"/>
        </w:rPr>
        <w:t>7</w:t>
      </w:r>
      <w:r>
        <w:rPr>
          <w:rFonts w:ascii="Arial" w:hAnsi="Arial" w:eastAsia="等线" w:cs="Arial"/>
          <w:sz w:val="22"/>
        </w:rPr>
        <w:t>章，分别是范围（第1章）、规范性引用文件（第2章）、术语和定义（第3章）、</w:t>
      </w:r>
      <w:r>
        <w:rPr>
          <w:rFonts w:hint="eastAsia" w:ascii="Arial" w:hAnsi="Arial" w:eastAsia="等线" w:cs="Arial"/>
          <w:sz w:val="22"/>
          <w:lang w:val="en-US" w:eastAsia="zh-CN"/>
        </w:rPr>
        <w:t>总则</w:t>
      </w:r>
      <w:r>
        <w:rPr>
          <w:rFonts w:ascii="Arial" w:hAnsi="Arial" w:eastAsia="等线" w:cs="Arial"/>
          <w:sz w:val="22"/>
        </w:rPr>
        <w:t>（第4章）、</w:t>
      </w:r>
      <w:r>
        <w:rPr>
          <w:rFonts w:hint="eastAsia" w:ascii="Arial" w:hAnsi="Arial" w:eastAsia="等线" w:cs="Arial"/>
          <w:sz w:val="22"/>
          <w:lang w:val="en-US" w:eastAsia="zh-CN"/>
        </w:rPr>
        <w:t>分系统调试</w:t>
      </w:r>
      <w:r>
        <w:rPr>
          <w:rFonts w:ascii="Arial" w:hAnsi="Arial" w:eastAsia="等线" w:cs="Arial"/>
          <w:sz w:val="22"/>
        </w:rPr>
        <w:t>（第5章）、</w:t>
      </w:r>
      <w:r>
        <w:rPr>
          <w:rFonts w:hint="eastAsia" w:ascii="Arial" w:hAnsi="Arial" w:eastAsia="等线" w:cs="Arial"/>
          <w:sz w:val="22"/>
          <w:lang w:val="en-US" w:eastAsia="zh-CN"/>
        </w:rPr>
        <w:t>整套启动调试</w:t>
      </w:r>
      <w:r>
        <w:rPr>
          <w:rFonts w:ascii="Arial" w:hAnsi="Arial" w:eastAsia="等线" w:cs="Arial"/>
          <w:sz w:val="22"/>
        </w:rPr>
        <w:t>（第6章）</w:t>
      </w:r>
      <w:r>
        <w:rPr>
          <w:rFonts w:hint="eastAsia" w:ascii="Arial" w:hAnsi="Arial" w:eastAsia="等线" w:cs="Arial"/>
          <w:sz w:val="22"/>
        </w:rPr>
        <w:t>和</w:t>
      </w:r>
      <w:r>
        <w:rPr>
          <w:rFonts w:hint="eastAsia" w:ascii="Arial" w:hAnsi="Arial" w:eastAsia="等线" w:cs="Arial"/>
          <w:sz w:val="22"/>
          <w:lang w:val="en-US" w:eastAsia="zh-CN"/>
        </w:rPr>
        <w:t>调试文件</w:t>
      </w:r>
      <w:r>
        <w:rPr>
          <w:rFonts w:hint="eastAsia" w:ascii="Arial" w:hAnsi="Arial" w:eastAsia="等线" w:cs="Arial"/>
          <w:sz w:val="22"/>
        </w:rPr>
        <w:t>（7章）</w:t>
      </w:r>
      <w:r>
        <w:rPr>
          <w:rFonts w:ascii="Arial" w:hAnsi="Arial" w:eastAsia="等线" w:cs="Arial"/>
          <w:sz w:val="22"/>
        </w:rPr>
        <w:t>。各章节核心内容如下：</w:t>
      </w:r>
    </w:p>
    <w:p w14:paraId="693C0548">
      <w:pPr>
        <w:spacing w:before="120" w:after="120" w:line="288" w:lineRule="auto"/>
        <w:ind w:firstLine="440" w:firstLineChars="200"/>
        <w:jc w:val="left"/>
        <w:rPr>
          <w:rFonts w:ascii="Arial" w:hAnsi="Arial" w:eastAsia="等线" w:cs="Arial"/>
          <w:sz w:val="22"/>
        </w:rPr>
      </w:pPr>
      <w:r>
        <w:rPr>
          <w:rFonts w:ascii="Arial" w:hAnsi="Arial" w:eastAsia="等线" w:cs="Arial"/>
          <w:sz w:val="22"/>
        </w:rPr>
        <w:t>1.范围（第1章）：明确</w:t>
      </w:r>
      <w:r>
        <w:rPr>
          <w:rFonts w:hint="eastAsia" w:ascii="Arial" w:hAnsi="Arial" w:eastAsia="等线" w:cs="Arial"/>
          <w:sz w:val="22"/>
          <w:lang w:eastAsia="zh-CN"/>
        </w:rPr>
        <w:t>本标准规定了压缩空气储能电站空气透平及其辅助设备的分系统</w:t>
      </w:r>
      <w:r>
        <w:rPr>
          <w:rFonts w:hint="eastAsia" w:ascii="Arial" w:hAnsi="Arial" w:eastAsia="等线" w:cs="Arial"/>
          <w:sz w:val="22"/>
          <w:lang w:val="en-US" w:eastAsia="zh-CN"/>
        </w:rPr>
        <w:t>调试</w:t>
      </w:r>
      <w:r>
        <w:rPr>
          <w:rFonts w:hint="eastAsia" w:ascii="Arial" w:hAnsi="Arial" w:eastAsia="等线" w:cs="Arial"/>
          <w:sz w:val="22"/>
          <w:lang w:eastAsia="zh-CN"/>
        </w:rPr>
        <w:t>和整套启动</w:t>
      </w:r>
      <w:r>
        <w:rPr>
          <w:rFonts w:hint="eastAsia" w:ascii="Arial" w:hAnsi="Arial" w:eastAsia="等线" w:cs="Arial"/>
          <w:sz w:val="22"/>
          <w:lang w:val="en-US" w:eastAsia="zh-CN"/>
        </w:rPr>
        <w:t>调试</w:t>
      </w:r>
      <w:r>
        <w:rPr>
          <w:rFonts w:hint="eastAsia" w:ascii="Arial" w:hAnsi="Arial" w:eastAsia="等线" w:cs="Arial"/>
          <w:sz w:val="22"/>
          <w:lang w:eastAsia="zh-CN"/>
        </w:rPr>
        <w:t>的操作要领及技术要求</w:t>
      </w:r>
      <w:r>
        <w:rPr>
          <w:rFonts w:ascii="Arial" w:hAnsi="Arial" w:eastAsia="等线" w:cs="Arial"/>
          <w:sz w:val="22"/>
        </w:rPr>
        <w:t>，适用于</w:t>
      </w:r>
      <w:r>
        <w:rPr>
          <w:rFonts w:hint="eastAsia" w:ascii="Arial" w:hAnsi="Arial" w:eastAsia="等线" w:cs="Arial"/>
          <w:sz w:val="22"/>
          <w:lang w:val="en-US" w:eastAsia="zh-CN"/>
        </w:rPr>
        <w:t>50</w:t>
      </w:r>
      <w:r>
        <w:rPr>
          <w:rFonts w:hint="eastAsia" w:ascii="Arial" w:hAnsi="Arial" w:eastAsia="等线" w:cs="Arial"/>
          <w:sz w:val="22"/>
          <w:lang w:eastAsia="zh-CN"/>
        </w:rPr>
        <w:t>MW及以上容量的空气透平发电机组，</w:t>
      </w:r>
      <w:r>
        <w:rPr>
          <w:rFonts w:hint="eastAsia" w:ascii="Arial" w:hAnsi="Arial" w:eastAsia="等线" w:cs="Arial"/>
          <w:sz w:val="22"/>
          <w:lang w:val="en-US" w:eastAsia="zh-CN"/>
        </w:rPr>
        <w:t>50</w:t>
      </w:r>
      <w:r>
        <w:rPr>
          <w:rFonts w:hint="eastAsia" w:ascii="Arial" w:hAnsi="Arial" w:eastAsia="等线" w:cs="Arial"/>
          <w:sz w:val="22"/>
          <w:lang w:eastAsia="zh-CN"/>
        </w:rPr>
        <w:t>MW容量以下空气透平发电机组的启动调试可参照执行</w:t>
      </w:r>
      <w:r>
        <w:rPr>
          <w:rFonts w:ascii="Arial" w:hAnsi="Arial" w:eastAsia="等线" w:cs="Arial"/>
          <w:sz w:val="22"/>
        </w:rPr>
        <w:t>。</w:t>
      </w:r>
    </w:p>
    <w:p w14:paraId="49B29E36">
      <w:pPr>
        <w:spacing w:before="120" w:after="120" w:line="288" w:lineRule="auto"/>
        <w:ind w:firstLine="440" w:firstLineChars="200"/>
        <w:jc w:val="left"/>
      </w:pPr>
      <w:r>
        <w:rPr>
          <w:rFonts w:ascii="Arial" w:hAnsi="Arial" w:eastAsia="等线" w:cs="Arial"/>
          <w:sz w:val="22"/>
        </w:rPr>
        <w:t xml:space="preserve">2.规范性引用文件（第2章）：列出本标准规范性引用的国家标准、行业标准及团体标准，包括GB/T </w:t>
      </w:r>
      <w:r>
        <w:rPr>
          <w:rFonts w:hint="eastAsia" w:ascii="Arial" w:hAnsi="Arial" w:eastAsia="等线" w:cs="Arial"/>
          <w:sz w:val="22"/>
          <w:lang w:val="en-US" w:eastAsia="zh-CN"/>
        </w:rPr>
        <w:t>43687</w:t>
      </w:r>
      <w:r>
        <w:rPr>
          <w:rFonts w:ascii="Arial" w:hAnsi="Arial" w:eastAsia="等线" w:cs="Arial"/>
          <w:sz w:val="22"/>
        </w:rPr>
        <w:t>《</w:t>
      </w:r>
      <w:r>
        <w:rPr>
          <w:rFonts w:hint="eastAsia" w:ascii="Arial" w:hAnsi="Arial" w:eastAsia="等线" w:cs="Arial"/>
          <w:sz w:val="22"/>
          <w:lang w:val="en-US" w:eastAsia="zh-CN"/>
        </w:rPr>
        <w:t>电力储能用压缩空气储能系统技术要求</w:t>
      </w:r>
      <w:r>
        <w:rPr>
          <w:rFonts w:ascii="Arial" w:hAnsi="Arial" w:eastAsia="等线" w:cs="Arial"/>
          <w:sz w:val="22"/>
        </w:rPr>
        <w:t>》、</w:t>
      </w:r>
      <w:r>
        <w:rPr>
          <w:rFonts w:hint="eastAsia" w:ascii="Arial" w:hAnsi="Arial" w:eastAsia="等线" w:cs="Arial"/>
          <w:sz w:val="22"/>
          <w:lang w:eastAsia="zh-CN"/>
        </w:rPr>
        <w:t>DL</w:t>
      </w:r>
      <w:r>
        <w:rPr>
          <w:rFonts w:hint="eastAsia" w:ascii="Arial" w:hAnsi="Arial" w:eastAsia="等线" w:cs="Arial"/>
          <w:sz w:val="22"/>
          <w:lang w:val="en-US" w:eastAsia="zh-CN"/>
        </w:rPr>
        <w:t>/</w:t>
      </w:r>
      <w:r>
        <w:rPr>
          <w:rFonts w:hint="eastAsia" w:ascii="Arial" w:hAnsi="Arial" w:eastAsia="等线" w:cs="Arial"/>
          <w:sz w:val="22"/>
          <w:lang w:eastAsia="zh-CN"/>
        </w:rPr>
        <w:t xml:space="preserve">T </w:t>
      </w:r>
      <w:r>
        <w:rPr>
          <w:rFonts w:hint="eastAsia" w:ascii="Arial" w:hAnsi="Arial" w:eastAsia="等线" w:cs="Arial"/>
          <w:sz w:val="22"/>
          <w:lang w:val="en-US" w:eastAsia="zh-CN"/>
        </w:rPr>
        <w:t>5895</w:t>
      </w:r>
      <w:r>
        <w:rPr>
          <w:rFonts w:ascii="Arial" w:hAnsi="Arial" w:eastAsia="等线" w:cs="Arial"/>
          <w:sz w:val="22"/>
        </w:rPr>
        <w:t>《</w:t>
      </w:r>
      <w:r>
        <w:rPr>
          <w:rFonts w:hint="eastAsia" w:ascii="Arial" w:hAnsi="Arial" w:eastAsia="等线" w:cs="Arial"/>
          <w:sz w:val="22"/>
          <w:lang w:val="en-US" w:eastAsia="zh-CN"/>
        </w:rPr>
        <w:t>压缩空气储能电站设计规范</w:t>
      </w:r>
      <w:r>
        <w:rPr>
          <w:rFonts w:ascii="Arial" w:hAnsi="Arial" w:eastAsia="等线" w:cs="Arial"/>
          <w:sz w:val="22"/>
        </w:rPr>
        <w:t>》、</w:t>
      </w:r>
      <w:r>
        <w:rPr>
          <w:rFonts w:hint="eastAsia" w:ascii="Arial" w:hAnsi="Arial" w:eastAsia="等线" w:cs="Arial"/>
          <w:sz w:val="22"/>
          <w:lang w:val="en-US" w:eastAsia="zh-CN"/>
        </w:rPr>
        <w:t>DL 5190.3</w:t>
      </w:r>
      <w:r>
        <w:rPr>
          <w:rFonts w:ascii="Arial" w:hAnsi="Arial" w:eastAsia="等线" w:cs="Arial"/>
          <w:sz w:val="22"/>
        </w:rPr>
        <w:t>《</w:t>
      </w:r>
      <w:r>
        <w:rPr>
          <w:rFonts w:hint="eastAsia" w:ascii="Arial" w:hAnsi="Arial" w:eastAsia="等线" w:cs="Arial"/>
          <w:sz w:val="22"/>
          <w:lang w:val="en-US" w:eastAsia="zh-CN"/>
        </w:rPr>
        <w:t>电力建设施工技术规范 第3部分：汽轮发电机组</w:t>
      </w:r>
      <w:r>
        <w:rPr>
          <w:rFonts w:ascii="Arial" w:hAnsi="Arial" w:eastAsia="等线" w:cs="Arial"/>
          <w:sz w:val="22"/>
        </w:rPr>
        <w:t>》等。</w:t>
      </w:r>
    </w:p>
    <w:p w14:paraId="70365858">
      <w:pPr>
        <w:spacing w:before="120" w:after="120" w:line="288" w:lineRule="auto"/>
        <w:ind w:firstLine="440" w:firstLineChars="200"/>
        <w:jc w:val="left"/>
      </w:pPr>
      <w:r>
        <w:rPr>
          <w:rFonts w:ascii="Arial" w:hAnsi="Arial" w:eastAsia="等线" w:cs="Arial"/>
          <w:sz w:val="22"/>
        </w:rPr>
        <w:t>3.术语和定义（第3章）：界定了</w:t>
      </w:r>
      <w:r>
        <w:rPr>
          <w:rFonts w:hint="eastAsia" w:ascii="Arial" w:hAnsi="Arial" w:eastAsia="等线" w:cs="Arial"/>
          <w:sz w:val="22"/>
        </w:rPr>
        <w:t>空气透平</w:t>
      </w:r>
      <w:r>
        <w:rPr>
          <w:rFonts w:ascii="Arial" w:hAnsi="Arial" w:eastAsia="等线" w:cs="Arial"/>
          <w:sz w:val="22"/>
        </w:rPr>
        <w:t>冲转、阀门严密性试验、</w:t>
      </w:r>
      <w:r>
        <w:rPr>
          <w:rFonts w:hint="eastAsia" w:ascii="Arial" w:hAnsi="Arial" w:eastAsia="等线" w:cs="Arial"/>
          <w:sz w:val="22"/>
        </w:rPr>
        <w:t>空气透平惰走、超速试验、甩负荷试验等核心术语的定义，统一标准适用范围内的术语表</w:t>
      </w:r>
      <w:r>
        <w:rPr>
          <w:rFonts w:ascii="Arial" w:hAnsi="Arial" w:eastAsia="等线" w:cs="Arial"/>
          <w:sz w:val="22"/>
        </w:rPr>
        <w:t>述。</w:t>
      </w:r>
    </w:p>
    <w:p w14:paraId="2CBB2BEA">
      <w:pPr>
        <w:spacing w:before="120" w:after="120" w:line="288" w:lineRule="auto"/>
        <w:ind w:firstLine="440" w:firstLineChars="200"/>
        <w:jc w:val="left"/>
        <w:rPr>
          <w:rFonts w:ascii="Arial" w:hAnsi="Arial" w:eastAsia="等线" w:cs="Arial"/>
          <w:sz w:val="22"/>
        </w:rPr>
      </w:pPr>
      <w:r>
        <w:rPr>
          <w:rFonts w:ascii="Arial" w:hAnsi="Arial" w:eastAsia="等线" w:cs="Arial"/>
          <w:sz w:val="22"/>
        </w:rPr>
        <w:t>4.</w:t>
      </w:r>
      <w:r>
        <w:rPr>
          <w:rFonts w:hint="eastAsia" w:ascii="Arial" w:hAnsi="Arial" w:eastAsia="等线" w:cs="Arial"/>
          <w:sz w:val="22"/>
          <w:lang w:val="en-US" w:eastAsia="zh-CN"/>
        </w:rPr>
        <w:t>总则</w:t>
      </w:r>
      <w:r>
        <w:rPr>
          <w:rFonts w:ascii="Arial" w:hAnsi="Arial" w:eastAsia="等线" w:cs="Arial"/>
          <w:sz w:val="22"/>
        </w:rPr>
        <w:t>（第4章）：明确</w:t>
      </w:r>
      <w:r>
        <w:rPr>
          <w:rFonts w:hint="eastAsia" w:ascii="Arial" w:hAnsi="Arial" w:eastAsia="等线" w:cs="Arial"/>
          <w:sz w:val="22"/>
          <w:lang w:eastAsia="zh-CN"/>
        </w:rPr>
        <w:t>压缩空气储能电站空气透平</w:t>
      </w:r>
      <w:r>
        <w:rPr>
          <w:rFonts w:hint="eastAsia" w:ascii="Arial" w:hAnsi="Arial" w:eastAsia="等线" w:cs="Arial"/>
          <w:sz w:val="22"/>
          <w:lang w:val="en-US" w:eastAsia="zh-CN"/>
        </w:rPr>
        <w:t>调试的总体要求，包括工作组织、仪器管理、调试方案等</w:t>
      </w:r>
      <w:r>
        <w:rPr>
          <w:rFonts w:ascii="Arial" w:hAnsi="Arial" w:eastAsia="等线" w:cs="Arial"/>
          <w:sz w:val="22"/>
        </w:rPr>
        <w:t>。</w:t>
      </w:r>
    </w:p>
    <w:p w14:paraId="4899C3C7">
      <w:pPr>
        <w:spacing w:before="120" w:after="120" w:line="288" w:lineRule="auto"/>
        <w:ind w:firstLine="440" w:firstLineChars="200"/>
        <w:jc w:val="left"/>
      </w:pPr>
      <w:r>
        <w:rPr>
          <w:rFonts w:ascii="Arial" w:hAnsi="Arial" w:eastAsia="等线" w:cs="Arial"/>
          <w:sz w:val="22"/>
        </w:rPr>
        <w:t>5.</w:t>
      </w:r>
      <w:r>
        <w:rPr>
          <w:rFonts w:hint="eastAsia" w:ascii="Arial" w:hAnsi="Arial" w:eastAsia="等线" w:cs="Arial"/>
          <w:sz w:val="22"/>
          <w:lang w:val="en-US" w:eastAsia="zh-CN"/>
        </w:rPr>
        <w:t>分系统调试</w:t>
      </w:r>
      <w:r>
        <w:rPr>
          <w:rFonts w:ascii="Arial" w:hAnsi="Arial" w:eastAsia="等线" w:cs="Arial"/>
          <w:sz w:val="22"/>
        </w:rPr>
        <w:t>（第5章）：分为</w:t>
      </w:r>
      <w:bookmarkStart w:id="14" w:name="_Toc29819"/>
      <w:r>
        <w:rPr>
          <w:rFonts w:hint="eastAsia" w:ascii="Arial" w:hAnsi="Arial" w:eastAsia="等线" w:cs="Arial"/>
          <w:sz w:val="22"/>
          <w:lang w:val="en-US" w:eastAsia="zh-CN"/>
        </w:rPr>
        <w:t>一般规定</w:t>
      </w:r>
      <w:bookmarkEnd w:id="14"/>
      <w:r>
        <w:rPr>
          <w:rFonts w:hint="eastAsia" w:ascii="Arial" w:hAnsi="Arial" w:eastAsia="等线" w:cs="Arial"/>
          <w:sz w:val="22"/>
          <w:lang w:val="en-US" w:eastAsia="zh-CN"/>
        </w:rPr>
        <w:t>和</w:t>
      </w:r>
      <w:bookmarkStart w:id="15" w:name="_Toc27730"/>
      <w:r>
        <w:rPr>
          <w:rFonts w:hint="eastAsia" w:ascii="Arial" w:hAnsi="Arial" w:eastAsia="等线" w:cs="Arial"/>
          <w:sz w:val="22"/>
          <w:lang w:val="en-US" w:eastAsia="zh-CN"/>
        </w:rPr>
        <w:t>分系统调试主要调试项目及注意事项</w:t>
      </w:r>
      <w:bookmarkEnd w:id="15"/>
      <w:r>
        <w:rPr>
          <w:rFonts w:ascii="Arial" w:hAnsi="Arial" w:eastAsia="等线" w:cs="Arial"/>
          <w:sz w:val="22"/>
        </w:rPr>
        <w:t>。其中，</w:t>
      </w:r>
      <w:r>
        <w:rPr>
          <w:rFonts w:hint="eastAsia" w:ascii="Arial" w:hAnsi="Arial" w:eastAsia="等线" w:cs="Arial"/>
          <w:sz w:val="22"/>
          <w:lang w:val="en-US" w:eastAsia="zh-CN"/>
        </w:rPr>
        <w:t>一般规定对分系统调试的目的、任务、条件与要求进行了总体要求</w:t>
      </w:r>
      <w:r>
        <w:rPr>
          <w:rFonts w:ascii="Arial" w:hAnsi="Arial" w:eastAsia="等线" w:cs="Arial"/>
          <w:sz w:val="22"/>
        </w:rPr>
        <w:t>；</w:t>
      </w:r>
      <w:r>
        <w:rPr>
          <w:rFonts w:hint="eastAsia" w:ascii="Arial" w:hAnsi="Arial" w:eastAsia="等线" w:cs="Arial"/>
          <w:sz w:val="22"/>
          <w:lang w:val="en-US" w:eastAsia="zh-CN"/>
        </w:rPr>
        <w:t>分系统调试主要调试项目及注意事项对</w:t>
      </w:r>
      <w:r>
        <w:rPr>
          <w:rFonts w:ascii="Arial" w:hAnsi="Arial" w:eastAsia="等线" w:cs="Arial"/>
          <w:sz w:val="22"/>
        </w:rPr>
        <w:t>闭式冷却水系统</w:t>
      </w:r>
      <w:r>
        <w:rPr>
          <w:rFonts w:hint="eastAsia" w:ascii="Arial" w:hAnsi="Arial" w:eastAsia="等线" w:cs="Arial"/>
          <w:sz w:val="22"/>
          <w:lang w:eastAsia="zh-CN"/>
        </w:rPr>
        <w:t>、</w:t>
      </w:r>
      <w:r>
        <w:rPr>
          <w:rFonts w:hint="default" w:ascii="Arial" w:hAnsi="Arial" w:eastAsia="等线" w:cs="Arial"/>
          <w:sz w:val="22"/>
          <w:lang w:val="en-US" w:eastAsia="zh-CN"/>
        </w:rPr>
        <w:t>循环水系统</w:t>
      </w:r>
      <w:r>
        <w:rPr>
          <w:rFonts w:hint="eastAsia" w:ascii="Arial" w:hAnsi="Arial" w:eastAsia="等线" w:cs="Arial"/>
          <w:sz w:val="22"/>
          <w:lang w:val="en-US" w:eastAsia="zh-CN"/>
        </w:rPr>
        <w:t>、</w:t>
      </w:r>
      <w:r>
        <w:rPr>
          <w:rFonts w:ascii="Arial" w:hAnsi="Arial" w:eastAsia="等线" w:cs="Arial"/>
          <w:sz w:val="22"/>
        </w:rPr>
        <w:t>开式冷却水系统</w:t>
      </w:r>
      <w:r>
        <w:rPr>
          <w:rFonts w:hint="eastAsia" w:ascii="Arial" w:hAnsi="Arial" w:eastAsia="等线" w:cs="Arial"/>
          <w:sz w:val="22"/>
          <w:lang w:eastAsia="zh-CN"/>
        </w:rPr>
        <w:t>、</w:t>
      </w:r>
      <w:r>
        <w:rPr>
          <w:rFonts w:hint="eastAsia" w:ascii="Arial" w:hAnsi="Arial" w:eastAsia="等线" w:cs="Arial"/>
          <w:sz w:val="22"/>
          <w:lang w:val="en-US" w:eastAsia="zh-CN"/>
        </w:rPr>
        <w:t>储换热</w:t>
      </w:r>
      <w:r>
        <w:rPr>
          <w:rFonts w:ascii="Arial" w:hAnsi="Arial" w:eastAsia="等线" w:cs="Arial"/>
          <w:sz w:val="22"/>
        </w:rPr>
        <w:t>系统</w:t>
      </w:r>
      <w:r>
        <w:rPr>
          <w:rFonts w:hint="eastAsia" w:ascii="Arial" w:hAnsi="Arial" w:eastAsia="等线" w:cs="Arial"/>
          <w:sz w:val="22"/>
          <w:lang w:eastAsia="zh-CN"/>
        </w:rPr>
        <w:t>、</w:t>
      </w:r>
      <w:r>
        <w:rPr>
          <w:rFonts w:ascii="Arial" w:hAnsi="Arial" w:eastAsia="等线" w:cs="Arial"/>
          <w:sz w:val="22"/>
        </w:rPr>
        <w:t>润滑油、顶轴油系统及盘车装置</w:t>
      </w:r>
      <w:r>
        <w:rPr>
          <w:rFonts w:hint="eastAsia" w:ascii="Arial" w:hAnsi="Arial" w:eastAsia="等线" w:cs="Arial"/>
          <w:sz w:val="22"/>
          <w:lang w:eastAsia="zh-CN"/>
        </w:rPr>
        <w:t>、</w:t>
      </w:r>
      <w:r>
        <w:rPr>
          <w:rFonts w:ascii="Arial" w:hAnsi="Arial" w:eastAsia="等线" w:cs="Arial"/>
          <w:sz w:val="22"/>
        </w:rPr>
        <w:t>调节保安系统及</w:t>
      </w:r>
      <w:r>
        <w:rPr>
          <w:rFonts w:hint="eastAsia" w:ascii="Arial" w:hAnsi="Arial" w:eastAsia="等线" w:cs="Arial"/>
          <w:sz w:val="22"/>
          <w:lang w:val="en-US" w:eastAsia="zh-CN"/>
        </w:rPr>
        <w:t>控制油</w:t>
      </w:r>
      <w:r>
        <w:rPr>
          <w:rFonts w:ascii="Arial" w:hAnsi="Arial" w:eastAsia="等线" w:cs="Arial"/>
          <w:sz w:val="22"/>
        </w:rPr>
        <w:t>系统</w:t>
      </w:r>
      <w:r>
        <w:rPr>
          <w:rFonts w:hint="eastAsia" w:ascii="Arial" w:hAnsi="Arial" w:eastAsia="等线" w:cs="Arial"/>
          <w:sz w:val="22"/>
          <w:lang w:eastAsia="zh-CN"/>
        </w:rPr>
        <w:t>、</w:t>
      </w:r>
      <w:r>
        <w:rPr>
          <w:rFonts w:ascii="Arial" w:hAnsi="Arial" w:eastAsia="等线" w:cs="Arial"/>
          <w:sz w:val="22"/>
        </w:rPr>
        <w:t>轴封系统</w:t>
      </w:r>
      <w:r>
        <w:rPr>
          <w:rFonts w:hint="eastAsia" w:ascii="Arial" w:hAnsi="Arial" w:eastAsia="等线" w:cs="Arial"/>
          <w:sz w:val="22"/>
          <w:lang w:val="en-US" w:eastAsia="zh-CN"/>
        </w:rPr>
        <w:t>等分系统调试项目以及注意事项进行了详细规定</w:t>
      </w:r>
      <w:r>
        <w:rPr>
          <w:rFonts w:ascii="Arial" w:hAnsi="Arial" w:eastAsia="等线" w:cs="Arial"/>
          <w:sz w:val="22"/>
        </w:rPr>
        <w:t>。</w:t>
      </w:r>
    </w:p>
    <w:p w14:paraId="2E4EA8AF">
      <w:pPr>
        <w:spacing w:before="120" w:after="120" w:line="288" w:lineRule="auto"/>
        <w:ind w:firstLine="440" w:firstLineChars="200"/>
        <w:jc w:val="left"/>
        <w:rPr>
          <w:rFonts w:hint="default" w:ascii="Arial" w:hAnsi="Arial" w:eastAsia="等线" w:cs="Arial"/>
          <w:sz w:val="22"/>
          <w:lang w:val="en-US" w:eastAsia="zh-CN"/>
        </w:rPr>
      </w:pPr>
      <w:r>
        <w:rPr>
          <w:rFonts w:ascii="Arial" w:hAnsi="Arial" w:eastAsia="等线" w:cs="Arial"/>
          <w:sz w:val="22"/>
        </w:rPr>
        <w:t>6.</w:t>
      </w:r>
      <w:bookmarkStart w:id="16" w:name="_Toc18549"/>
      <w:r>
        <w:rPr>
          <w:rFonts w:hint="eastAsia" w:ascii="Arial" w:hAnsi="Arial" w:eastAsia="等线" w:cs="Arial"/>
          <w:sz w:val="22"/>
        </w:rPr>
        <w:t>整套启动</w:t>
      </w:r>
      <w:r>
        <w:rPr>
          <w:rFonts w:hint="eastAsia" w:ascii="Arial" w:hAnsi="Arial" w:eastAsia="等线" w:cs="Arial"/>
          <w:sz w:val="22"/>
          <w:lang w:val="en-US" w:eastAsia="zh-CN"/>
        </w:rPr>
        <w:t>调试</w:t>
      </w:r>
      <w:bookmarkEnd w:id="16"/>
      <w:r>
        <w:rPr>
          <w:rFonts w:ascii="Arial" w:hAnsi="Arial" w:eastAsia="等线" w:cs="Arial"/>
          <w:sz w:val="22"/>
        </w:rPr>
        <w:t>（第6章）：规定</w:t>
      </w:r>
      <w:r>
        <w:rPr>
          <w:rFonts w:hint="eastAsia" w:ascii="Arial" w:hAnsi="Arial" w:eastAsia="等线" w:cs="Arial"/>
          <w:sz w:val="22"/>
          <w:lang w:val="en-US" w:eastAsia="zh-CN"/>
        </w:rPr>
        <w:t>了整套启动的一般规定、</w:t>
      </w:r>
      <w:bookmarkStart w:id="17" w:name="_Toc19614"/>
      <w:r>
        <w:rPr>
          <w:rFonts w:hint="eastAsia" w:ascii="Arial" w:hAnsi="Arial" w:eastAsia="等线" w:cs="Arial"/>
          <w:sz w:val="22"/>
        </w:rPr>
        <w:t>空气透平启动前应投运的系统</w:t>
      </w:r>
      <w:r>
        <w:rPr>
          <w:rFonts w:hint="eastAsia" w:ascii="Arial" w:hAnsi="Arial" w:eastAsia="等线" w:cs="Arial"/>
          <w:sz w:val="22"/>
          <w:lang w:val="en-US" w:eastAsia="zh-CN"/>
        </w:rPr>
        <w:t>及</w:t>
      </w:r>
      <w:r>
        <w:rPr>
          <w:rFonts w:hint="eastAsia" w:ascii="Arial" w:hAnsi="Arial" w:eastAsia="等线" w:cs="Arial"/>
          <w:sz w:val="22"/>
        </w:rPr>
        <w:t>注意事项</w:t>
      </w:r>
      <w:bookmarkEnd w:id="17"/>
      <w:r>
        <w:rPr>
          <w:rFonts w:hint="eastAsia" w:ascii="Arial" w:hAnsi="Arial" w:eastAsia="等线" w:cs="Arial"/>
          <w:sz w:val="22"/>
          <w:lang w:eastAsia="zh-CN"/>
        </w:rPr>
        <w:t>、</w:t>
      </w:r>
      <w:bookmarkStart w:id="18" w:name="_Toc13929"/>
      <w:r>
        <w:rPr>
          <w:rFonts w:hint="eastAsia" w:ascii="Arial" w:hAnsi="Arial" w:eastAsia="等线" w:cs="Arial"/>
          <w:sz w:val="22"/>
        </w:rPr>
        <w:t>空气透平启动前检查</w:t>
      </w:r>
      <w:bookmarkEnd w:id="18"/>
      <w:bookmarkStart w:id="19" w:name="_Toc19960"/>
      <w:r>
        <w:rPr>
          <w:rFonts w:hint="eastAsia" w:ascii="Arial" w:hAnsi="Arial" w:eastAsia="等线" w:cs="Arial"/>
          <w:sz w:val="22"/>
          <w:lang w:eastAsia="zh-CN"/>
        </w:rPr>
        <w:t>，</w:t>
      </w:r>
      <w:r>
        <w:rPr>
          <w:rFonts w:hint="eastAsia" w:ascii="Arial" w:hAnsi="Arial" w:eastAsia="等线" w:cs="Arial"/>
          <w:sz w:val="22"/>
          <w:lang w:val="en-US" w:eastAsia="zh-CN"/>
        </w:rPr>
        <w:t>以及</w:t>
      </w:r>
      <w:r>
        <w:rPr>
          <w:rFonts w:hint="eastAsia" w:ascii="Arial" w:hAnsi="Arial" w:eastAsia="等线" w:cs="Arial"/>
          <w:sz w:val="22"/>
        </w:rPr>
        <w:t>空气透平空负荷</w:t>
      </w:r>
      <w:r>
        <w:rPr>
          <w:rFonts w:hint="eastAsia" w:ascii="Arial" w:hAnsi="Arial" w:eastAsia="等线" w:cs="Arial"/>
          <w:sz w:val="22"/>
          <w:lang w:val="en-US" w:eastAsia="zh-CN"/>
        </w:rPr>
        <w:t>调试</w:t>
      </w:r>
      <w:bookmarkEnd w:id="19"/>
      <w:r>
        <w:rPr>
          <w:rFonts w:hint="eastAsia" w:ascii="Arial" w:hAnsi="Arial" w:eastAsia="等线" w:cs="Arial"/>
          <w:sz w:val="22"/>
          <w:lang w:val="en-US" w:eastAsia="zh-CN"/>
        </w:rPr>
        <w:t>、</w:t>
      </w:r>
      <w:bookmarkStart w:id="20" w:name="_Toc5865"/>
      <w:r>
        <w:rPr>
          <w:rFonts w:hint="eastAsia" w:ascii="Arial" w:hAnsi="Arial" w:eastAsia="等线" w:cs="Arial"/>
          <w:sz w:val="22"/>
        </w:rPr>
        <w:t>空气透平带负荷</w:t>
      </w:r>
      <w:r>
        <w:rPr>
          <w:rFonts w:hint="eastAsia" w:ascii="Arial" w:hAnsi="Arial" w:eastAsia="等线" w:cs="Arial"/>
          <w:sz w:val="22"/>
          <w:lang w:val="en-US" w:eastAsia="zh-CN"/>
        </w:rPr>
        <w:t>调试</w:t>
      </w:r>
      <w:bookmarkEnd w:id="20"/>
      <w:r>
        <w:rPr>
          <w:rFonts w:hint="eastAsia" w:ascii="Arial" w:hAnsi="Arial" w:eastAsia="等线" w:cs="Arial"/>
          <w:sz w:val="22"/>
          <w:lang w:val="en-US" w:eastAsia="zh-CN"/>
        </w:rPr>
        <w:t>、</w:t>
      </w:r>
      <w:bookmarkStart w:id="21" w:name="_Toc8684"/>
      <w:r>
        <w:rPr>
          <w:rFonts w:hint="eastAsia" w:ascii="Arial" w:hAnsi="Arial" w:eastAsia="等线" w:cs="Arial"/>
          <w:sz w:val="22"/>
        </w:rPr>
        <w:t>空气透平</w:t>
      </w:r>
      <w:r>
        <w:rPr>
          <w:rFonts w:hint="eastAsia" w:ascii="Arial" w:hAnsi="Arial" w:eastAsia="等线" w:cs="Arial"/>
          <w:sz w:val="22"/>
          <w:lang w:val="en-US" w:eastAsia="zh-CN"/>
        </w:rPr>
        <w:t>七次充放</w:t>
      </w:r>
      <w:r>
        <w:rPr>
          <w:rFonts w:hint="eastAsia" w:ascii="Arial" w:hAnsi="Arial" w:eastAsia="等线" w:cs="Arial"/>
          <w:sz w:val="22"/>
        </w:rPr>
        <w:t>试运</w:t>
      </w:r>
      <w:bookmarkEnd w:id="21"/>
      <w:r>
        <w:rPr>
          <w:rFonts w:hint="eastAsia" w:ascii="Arial" w:hAnsi="Arial" w:eastAsia="等线" w:cs="Arial"/>
          <w:sz w:val="22"/>
          <w:lang w:eastAsia="zh-CN"/>
        </w:rPr>
        <w:t>、</w:t>
      </w:r>
      <w:bookmarkStart w:id="22" w:name="_Toc20813"/>
      <w:r>
        <w:rPr>
          <w:rFonts w:hint="eastAsia" w:ascii="Arial" w:hAnsi="Arial" w:eastAsia="等线" w:cs="Arial"/>
          <w:sz w:val="22"/>
          <w:lang w:eastAsia="zh-CN"/>
        </w:rPr>
        <w:t>空气透平停机</w:t>
      </w:r>
      <w:bookmarkEnd w:id="22"/>
      <w:r>
        <w:rPr>
          <w:rFonts w:hint="eastAsia" w:ascii="Arial" w:hAnsi="Arial" w:eastAsia="等线" w:cs="Arial"/>
          <w:sz w:val="22"/>
          <w:lang w:val="en-US" w:eastAsia="zh-CN"/>
        </w:rPr>
        <w:t>等不同启动阶段的操作要求及注意事项。</w:t>
      </w:r>
    </w:p>
    <w:p w14:paraId="4B6FBF03">
      <w:pPr>
        <w:spacing w:before="120" w:after="120" w:line="288" w:lineRule="auto"/>
        <w:ind w:firstLine="440" w:firstLineChars="200"/>
        <w:jc w:val="left"/>
        <w:rPr>
          <w:rFonts w:hint="default" w:eastAsia="等线"/>
          <w:lang w:val="en-US" w:eastAsia="zh-CN"/>
        </w:rPr>
      </w:pPr>
      <w:r>
        <w:rPr>
          <w:rFonts w:hint="eastAsia" w:ascii="Arial" w:hAnsi="Arial" w:eastAsia="等线" w:cs="Arial"/>
          <w:sz w:val="22"/>
        </w:rPr>
        <w:t>7.</w:t>
      </w:r>
      <w:r>
        <w:rPr>
          <w:rFonts w:hint="eastAsia" w:ascii="Arial" w:hAnsi="Arial" w:eastAsia="等线" w:cs="Arial"/>
          <w:sz w:val="22"/>
          <w:lang w:val="en-US" w:eastAsia="zh-CN"/>
        </w:rPr>
        <w:t>调试文件</w:t>
      </w:r>
      <w:r>
        <w:rPr>
          <w:rFonts w:hint="eastAsia" w:ascii="Arial" w:hAnsi="Arial" w:eastAsia="等线" w:cs="Arial"/>
          <w:sz w:val="22"/>
        </w:rPr>
        <w:t>（第7章）规定</w:t>
      </w:r>
      <w:r>
        <w:rPr>
          <w:rFonts w:hint="eastAsia" w:ascii="Arial" w:hAnsi="Arial" w:eastAsia="等线" w:cs="Arial"/>
          <w:sz w:val="22"/>
          <w:lang w:val="en-US" w:eastAsia="zh-CN"/>
        </w:rPr>
        <w:t>了</w:t>
      </w:r>
      <w:r>
        <w:rPr>
          <w:rFonts w:hint="eastAsia" w:ascii="Arial" w:hAnsi="Arial" w:eastAsia="等线" w:cs="Arial"/>
          <w:sz w:val="22"/>
        </w:rPr>
        <w:t>空气透平</w:t>
      </w:r>
      <w:r>
        <w:rPr>
          <w:rFonts w:hint="eastAsia" w:ascii="Arial" w:hAnsi="Arial" w:eastAsia="等线" w:cs="Arial"/>
          <w:sz w:val="22"/>
          <w:lang w:val="en-US" w:eastAsia="zh-CN"/>
        </w:rPr>
        <w:t>调试应移交的调试文件以及移交期限。</w:t>
      </w:r>
    </w:p>
    <w:p w14:paraId="58DA353F">
      <w:pPr>
        <w:spacing w:before="320" w:after="120" w:line="288" w:lineRule="auto"/>
        <w:jc w:val="left"/>
        <w:outlineLvl w:val="1"/>
      </w:pPr>
      <w:bookmarkStart w:id="23" w:name="heading_7"/>
      <w:r>
        <w:rPr>
          <w:rFonts w:ascii="Arial" w:hAnsi="Arial" w:eastAsia="等线" w:cs="Arial"/>
          <w:b/>
          <w:sz w:val="32"/>
        </w:rPr>
        <w:t>（三）标准主要内容确定依据</w:t>
      </w:r>
      <w:bookmarkEnd w:id="23"/>
    </w:p>
    <w:p w14:paraId="00E1DDFF">
      <w:pPr>
        <w:spacing w:before="120" w:after="120" w:line="288" w:lineRule="auto"/>
        <w:ind w:firstLine="440" w:firstLineChars="200"/>
        <w:jc w:val="left"/>
        <w:rPr>
          <w:highlight w:val="none"/>
        </w:rPr>
      </w:pPr>
      <w:r>
        <w:rPr>
          <w:rFonts w:ascii="Arial" w:hAnsi="Arial" w:eastAsia="等线" w:cs="Arial"/>
          <w:sz w:val="22"/>
          <w:highlight w:val="none"/>
        </w:rPr>
        <w:t>本标准</w:t>
      </w:r>
      <w:r>
        <w:rPr>
          <w:rFonts w:hint="eastAsia" w:ascii="Arial" w:hAnsi="Arial" w:eastAsia="等线" w:cs="Arial"/>
          <w:sz w:val="22"/>
          <w:highlight w:val="none"/>
        </w:rPr>
        <w:t>参照评价</w:t>
      </w:r>
      <w:r>
        <w:rPr>
          <w:rFonts w:ascii="Arial" w:hAnsi="Arial" w:eastAsia="等线" w:cs="Arial"/>
          <w:sz w:val="22"/>
          <w:highlight w:val="none"/>
        </w:rPr>
        <w:t>类标准，主要内容按照GB/T 1.1-2020《标准化工作导则 第1部分：标准化文件的结构和起草规则》的规定起草。</w:t>
      </w:r>
    </w:p>
    <w:p w14:paraId="4D4CD49E">
      <w:pPr>
        <w:spacing w:before="120" w:after="120" w:line="288" w:lineRule="auto"/>
        <w:ind w:firstLine="440" w:firstLineChars="200"/>
        <w:jc w:val="left"/>
        <w:rPr>
          <w:rFonts w:ascii="Arial" w:hAnsi="Arial" w:eastAsia="等线" w:cs="Arial"/>
          <w:sz w:val="22"/>
          <w:highlight w:val="none"/>
        </w:rPr>
      </w:pPr>
      <w:r>
        <w:rPr>
          <w:rFonts w:ascii="Arial" w:hAnsi="Arial" w:eastAsia="等线" w:cs="Arial"/>
          <w:sz w:val="22"/>
          <w:highlight w:val="none"/>
        </w:rPr>
        <w:t>核心内容确定主要依据以下几方面：一是国家能源战略与相关法律法规要求，紧扣“双碳”目标与新型电力系统建设需求；二是</w:t>
      </w:r>
      <w:r>
        <w:rPr>
          <w:rFonts w:hint="eastAsia" w:ascii="Arial" w:hAnsi="Arial" w:eastAsia="等线" w:cs="Arial"/>
          <w:sz w:val="22"/>
          <w:highlight w:val="none"/>
          <w:lang w:val="en-US" w:eastAsia="zh-CN"/>
        </w:rPr>
        <w:t>结合国际首台</w:t>
      </w:r>
      <w:r>
        <w:rPr>
          <w:rFonts w:hint="default" w:ascii="Arial" w:hAnsi="Arial" w:eastAsia="等线" w:cs="Arial"/>
          <w:sz w:val="22"/>
          <w:highlight w:val="none"/>
          <w:lang w:val="en-US" w:eastAsia="zh-CN"/>
        </w:rPr>
        <w:t>湖北应城300兆瓦级压缩空气储能电站示范工程</w:t>
      </w:r>
      <w:r>
        <w:rPr>
          <w:rFonts w:hint="eastAsia" w:ascii="Arial" w:hAnsi="Arial" w:eastAsia="等线" w:cs="Arial"/>
          <w:sz w:val="22"/>
          <w:highlight w:val="none"/>
          <w:lang w:val="en-US" w:eastAsia="zh-CN"/>
        </w:rPr>
        <w:t>调试经验，系统</w:t>
      </w:r>
      <w:r>
        <w:rPr>
          <w:rFonts w:ascii="Arial" w:hAnsi="Arial" w:eastAsia="等线" w:cs="Arial"/>
          <w:sz w:val="22"/>
          <w:highlight w:val="none"/>
        </w:rPr>
        <w:t>梳理</w:t>
      </w:r>
      <w:r>
        <w:rPr>
          <w:rFonts w:hint="eastAsia" w:ascii="Arial" w:hAnsi="Arial" w:eastAsia="等线" w:cs="Arial"/>
          <w:sz w:val="22"/>
          <w:highlight w:val="none"/>
          <w:lang w:val="en-US" w:eastAsia="zh-CN"/>
        </w:rPr>
        <w:t>压缩空气储能系统空气透平分系统调试与整套启动调试的要求及注意事项</w:t>
      </w:r>
      <w:r>
        <w:rPr>
          <w:rFonts w:ascii="Arial" w:hAnsi="Arial" w:eastAsia="等线" w:cs="Arial"/>
          <w:sz w:val="22"/>
          <w:highlight w:val="none"/>
        </w:rPr>
        <w:t>；</w:t>
      </w:r>
      <w:r>
        <w:rPr>
          <w:rFonts w:hint="eastAsia" w:ascii="Arial" w:hAnsi="Arial" w:eastAsia="等线" w:cs="Arial"/>
          <w:sz w:val="22"/>
          <w:highlight w:val="none"/>
          <w:lang w:val="en-US" w:eastAsia="zh-CN"/>
        </w:rPr>
        <w:t>三</w:t>
      </w:r>
      <w:r>
        <w:rPr>
          <w:rFonts w:ascii="Arial" w:hAnsi="Arial" w:eastAsia="等线" w:cs="Arial"/>
          <w:sz w:val="22"/>
          <w:highlight w:val="none"/>
        </w:rPr>
        <w:t>是行业专家与企业反馈意见，结合工程实际需求，确保标准的科学性与可操作性。</w:t>
      </w:r>
    </w:p>
    <w:p w14:paraId="4AB88775">
      <w:pPr>
        <w:spacing w:before="380" w:after="140" w:line="288" w:lineRule="auto"/>
        <w:jc w:val="left"/>
        <w:outlineLvl w:val="0"/>
      </w:pPr>
      <w:bookmarkStart w:id="24" w:name="heading_8"/>
      <w:r>
        <w:rPr>
          <w:rFonts w:ascii="Arial" w:hAnsi="Arial" w:eastAsia="等线" w:cs="Arial"/>
          <w:b/>
          <w:sz w:val="36"/>
        </w:rPr>
        <w:t>三、试验验证的分析、综述报告，技术经济论证，预期的经济效益、社会效益和生态效益</w:t>
      </w:r>
      <w:bookmarkEnd w:id="24"/>
    </w:p>
    <w:p w14:paraId="7159DB16">
      <w:pPr>
        <w:spacing w:before="320" w:after="120" w:line="288" w:lineRule="auto"/>
        <w:jc w:val="left"/>
        <w:outlineLvl w:val="1"/>
        <w:rPr>
          <w:highlight w:val="none"/>
        </w:rPr>
      </w:pPr>
      <w:bookmarkStart w:id="25" w:name="heading_9"/>
      <w:r>
        <w:rPr>
          <w:rFonts w:ascii="Arial" w:hAnsi="Arial" w:eastAsia="等线" w:cs="Arial"/>
          <w:b/>
          <w:sz w:val="32"/>
          <w:highlight w:val="none"/>
        </w:rPr>
        <w:t>（一）试验验证分析与综述</w:t>
      </w:r>
      <w:bookmarkEnd w:id="25"/>
    </w:p>
    <w:p w14:paraId="44FC2C14">
      <w:pPr>
        <w:spacing w:before="120" w:after="120" w:line="288" w:lineRule="auto"/>
        <w:ind w:firstLine="440" w:firstLineChars="200"/>
        <w:jc w:val="left"/>
        <w:rPr>
          <w:rFonts w:ascii="Arial" w:hAnsi="Arial" w:eastAsia="等线" w:cs="Arial"/>
          <w:sz w:val="22"/>
          <w:highlight w:val="none"/>
        </w:rPr>
      </w:pPr>
      <w:r>
        <w:rPr>
          <w:rFonts w:ascii="Arial" w:hAnsi="Arial" w:eastAsia="等线" w:cs="Arial"/>
          <w:sz w:val="22"/>
          <w:highlight w:val="none"/>
        </w:rPr>
        <w:t>编制过程中，编制工作组选取</w:t>
      </w:r>
      <w:r>
        <w:rPr>
          <w:rFonts w:hint="eastAsia" w:ascii="Arial" w:hAnsi="Arial" w:eastAsia="等线" w:cs="Arial"/>
          <w:sz w:val="22"/>
          <w:highlight w:val="none"/>
          <w:lang w:val="en-US" w:eastAsia="zh-CN"/>
        </w:rPr>
        <w:t>国际首台</w:t>
      </w:r>
      <w:r>
        <w:rPr>
          <w:rFonts w:hint="default" w:ascii="Arial" w:hAnsi="Arial" w:eastAsia="等线" w:cs="Arial"/>
          <w:sz w:val="22"/>
          <w:highlight w:val="none"/>
          <w:lang w:val="en-US" w:eastAsia="zh-CN"/>
        </w:rPr>
        <w:t>湖北应城300兆瓦级压缩空气储能电站示范工程</w:t>
      </w:r>
      <w:r>
        <w:rPr>
          <w:rFonts w:ascii="Arial" w:hAnsi="Arial" w:eastAsia="等线" w:cs="Arial"/>
          <w:sz w:val="22"/>
          <w:highlight w:val="none"/>
        </w:rPr>
        <w:t>开展试点验证。通过将本标准</w:t>
      </w:r>
      <w:r>
        <w:rPr>
          <w:rFonts w:hint="eastAsia" w:ascii="Arial" w:hAnsi="Arial" w:eastAsia="等线" w:cs="Arial"/>
          <w:sz w:val="22"/>
          <w:highlight w:val="none"/>
          <w:lang w:val="en-US" w:eastAsia="zh-CN"/>
        </w:rPr>
        <w:t>的</w:t>
      </w:r>
      <w:r>
        <w:rPr>
          <w:rFonts w:hint="eastAsia" w:ascii="Arial" w:hAnsi="Arial" w:eastAsia="等线" w:cs="Arial"/>
          <w:sz w:val="22"/>
          <w:highlight w:val="none"/>
          <w:lang w:eastAsia="zh-CN"/>
        </w:rPr>
        <w:t>操作要领及技术要求</w:t>
      </w:r>
      <w:r>
        <w:rPr>
          <w:rFonts w:ascii="Arial" w:hAnsi="Arial" w:eastAsia="等线" w:cs="Arial"/>
          <w:sz w:val="22"/>
          <w:highlight w:val="none"/>
        </w:rPr>
        <w:t>与试点项目实际情况对标，验证</w:t>
      </w:r>
      <w:r>
        <w:rPr>
          <w:rFonts w:hint="eastAsia" w:ascii="Arial" w:hAnsi="Arial" w:eastAsia="等线" w:cs="Arial"/>
          <w:sz w:val="22"/>
          <w:highlight w:val="none"/>
          <w:lang w:val="en-US" w:eastAsia="zh-CN"/>
        </w:rPr>
        <w:t>了</w:t>
      </w:r>
      <w:r>
        <w:rPr>
          <w:rFonts w:hint="eastAsia" w:ascii="Arial" w:hAnsi="Arial" w:eastAsia="等线" w:cs="Arial"/>
          <w:sz w:val="22"/>
          <w:highlight w:val="none"/>
          <w:lang w:eastAsia="zh-CN"/>
        </w:rPr>
        <w:t>压缩空气储能电站空气透平及其辅助设备的分系统</w:t>
      </w:r>
      <w:r>
        <w:rPr>
          <w:rFonts w:hint="eastAsia" w:ascii="Arial" w:hAnsi="Arial" w:eastAsia="等线" w:cs="Arial"/>
          <w:sz w:val="22"/>
          <w:highlight w:val="none"/>
          <w:lang w:val="en-US" w:eastAsia="zh-CN"/>
        </w:rPr>
        <w:t>调试</w:t>
      </w:r>
      <w:r>
        <w:rPr>
          <w:rFonts w:hint="eastAsia" w:ascii="Arial" w:hAnsi="Arial" w:eastAsia="等线" w:cs="Arial"/>
          <w:sz w:val="22"/>
          <w:highlight w:val="none"/>
          <w:lang w:eastAsia="zh-CN"/>
        </w:rPr>
        <w:t>和整套启动</w:t>
      </w:r>
      <w:r>
        <w:rPr>
          <w:rFonts w:hint="eastAsia" w:ascii="Arial" w:hAnsi="Arial" w:eastAsia="等线" w:cs="Arial"/>
          <w:sz w:val="22"/>
          <w:highlight w:val="none"/>
          <w:lang w:val="en-US" w:eastAsia="zh-CN"/>
        </w:rPr>
        <w:t>调试</w:t>
      </w:r>
      <w:r>
        <w:rPr>
          <w:rFonts w:ascii="Arial" w:hAnsi="Arial" w:eastAsia="等线" w:cs="Arial"/>
          <w:sz w:val="22"/>
          <w:highlight w:val="none"/>
        </w:rPr>
        <w:t>的可操作性。</w:t>
      </w:r>
    </w:p>
    <w:p w14:paraId="6CA9ACF9">
      <w:pPr>
        <w:spacing w:before="120" w:after="120" w:line="288" w:lineRule="auto"/>
        <w:ind w:firstLine="440" w:firstLineChars="200"/>
        <w:jc w:val="left"/>
        <w:rPr>
          <w:rFonts w:ascii="Arial" w:hAnsi="Arial" w:eastAsia="等线" w:cs="Arial"/>
          <w:sz w:val="22"/>
          <w:highlight w:val="none"/>
        </w:rPr>
      </w:pPr>
      <w:r>
        <w:rPr>
          <w:rFonts w:ascii="Arial" w:hAnsi="Arial" w:eastAsia="等线" w:cs="Arial"/>
          <w:sz w:val="22"/>
          <w:highlight w:val="none"/>
        </w:rPr>
        <w:t>试点验证结果表明：本标准提出的</w:t>
      </w:r>
      <w:r>
        <w:rPr>
          <w:rFonts w:hint="eastAsia" w:ascii="Arial" w:hAnsi="Arial" w:eastAsia="等线" w:cs="Arial"/>
          <w:sz w:val="22"/>
          <w:highlight w:val="none"/>
          <w:lang w:eastAsia="zh-CN"/>
        </w:rPr>
        <w:t>压缩空气储能电站空气透平及其辅助设备的分系统</w:t>
      </w:r>
      <w:r>
        <w:rPr>
          <w:rFonts w:hint="eastAsia" w:ascii="Arial" w:hAnsi="Arial" w:eastAsia="等线" w:cs="Arial"/>
          <w:sz w:val="22"/>
          <w:highlight w:val="none"/>
          <w:lang w:val="en-US" w:eastAsia="zh-CN"/>
        </w:rPr>
        <w:t>调试</w:t>
      </w:r>
      <w:r>
        <w:rPr>
          <w:rFonts w:hint="eastAsia" w:ascii="Arial" w:hAnsi="Arial" w:eastAsia="等线" w:cs="Arial"/>
          <w:sz w:val="22"/>
          <w:highlight w:val="none"/>
          <w:lang w:eastAsia="zh-CN"/>
        </w:rPr>
        <w:t>和整套启动</w:t>
      </w:r>
      <w:r>
        <w:rPr>
          <w:rFonts w:hint="eastAsia" w:ascii="Arial" w:hAnsi="Arial" w:eastAsia="等线" w:cs="Arial"/>
          <w:sz w:val="22"/>
          <w:highlight w:val="none"/>
          <w:lang w:val="en-US" w:eastAsia="zh-CN"/>
        </w:rPr>
        <w:t>调试</w:t>
      </w:r>
      <w:r>
        <w:rPr>
          <w:rFonts w:hint="eastAsia" w:ascii="Arial" w:hAnsi="Arial" w:eastAsia="等线" w:cs="Arial"/>
          <w:sz w:val="22"/>
          <w:highlight w:val="none"/>
          <w:lang w:eastAsia="zh-CN"/>
        </w:rPr>
        <w:t>的操作要领及技术要求</w:t>
      </w:r>
      <w:r>
        <w:rPr>
          <w:rFonts w:hint="eastAsia" w:ascii="Arial" w:hAnsi="Arial" w:eastAsia="等线" w:cs="Arial"/>
          <w:sz w:val="22"/>
          <w:highlight w:val="none"/>
          <w:lang w:val="en-US" w:eastAsia="zh-CN"/>
        </w:rPr>
        <w:t>能够满足空气透平的启动调试需求；覆盖了分系统调试和整套启动调试的各个环节，可有效指导空气透平的启动调试。</w:t>
      </w:r>
      <w:r>
        <w:rPr>
          <w:rFonts w:ascii="Arial" w:hAnsi="Arial" w:eastAsia="等线" w:cs="Arial"/>
          <w:sz w:val="22"/>
          <w:highlight w:val="none"/>
        </w:rPr>
        <w:t>针对试点中发现的个别</w:t>
      </w:r>
      <w:r>
        <w:rPr>
          <w:rFonts w:hint="eastAsia" w:ascii="Arial" w:hAnsi="Arial" w:eastAsia="等线" w:cs="Arial"/>
          <w:sz w:val="22"/>
          <w:highlight w:val="none"/>
          <w:lang w:val="en-US" w:eastAsia="zh-CN"/>
        </w:rPr>
        <w:t>条款</w:t>
      </w:r>
      <w:r>
        <w:rPr>
          <w:rFonts w:ascii="Arial" w:hAnsi="Arial" w:eastAsia="等线" w:cs="Arial"/>
          <w:sz w:val="22"/>
          <w:highlight w:val="none"/>
        </w:rPr>
        <w:t>针对性不足问题，编制工作组已对相关内容进行优化调整，进一步提升了标准的适配性。</w:t>
      </w:r>
    </w:p>
    <w:p w14:paraId="130BFB82">
      <w:pPr>
        <w:spacing w:before="320" w:after="120" w:line="288" w:lineRule="auto"/>
        <w:jc w:val="left"/>
        <w:outlineLvl w:val="1"/>
        <w:rPr>
          <w:highlight w:val="none"/>
        </w:rPr>
      </w:pPr>
      <w:bookmarkStart w:id="26" w:name="heading_10"/>
      <w:r>
        <w:rPr>
          <w:rFonts w:ascii="Arial" w:hAnsi="Arial" w:eastAsia="等线" w:cs="Arial"/>
          <w:b/>
          <w:sz w:val="32"/>
          <w:highlight w:val="none"/>
        </w:rPr>
        <w:t>（二）技术经济论证</w:t>
      </w:r>
      <w:bookmarkEnd w:id="26"/>
    </w:p>
    <w:p w14:paraId="59B56847">
      <w:pPr>
        <w:spacing w:before="120" w:after="120" w:line="288" w:lineRule="auto"/>
        <w:ind w:firstLine="440" w:firstLineChars="200"/>
        <w:jc w:val="left"/>
        <w:rPr>
          <w:rFonts w:ascii="Arial" w:hAnsi="Arial" w:eastAsia="等线" w:cs="Arial"/>
          <w:sz w:val="22"/>
          <w:highlight w:val="none"/>
        </w:rPr>
      </w:pPr>
      <w:r>
        <w:rPr>
          <w:rFonts w:ascii="Arial" w:hAnsi="Arial" w:eastAsia="等线" w:cs="Arial"/>
          <w:sz w:val="22"/>
          <w:highlight w:val="none"/>
        </w:rPr>
        <w:t>技术层面，</w:t>
      </w:r>
      <w:r>
        <w:rPr>
          <w:rFonts w:hint="eastAsia" w:ascii="Arial" w:hAnsi="Arial" w:eastAsia="等线" w:cs="Arial"/>
          <w:sz w:val="22"/>
          <w:highlight w:val="none"/>
        </w:rPr>
        <w:t>本</w:t>
      </w:r>
      <w:r>
        <w:rPr>
          <w:rFonts w:hint="eastAsia" w:ascii="Arial" w:hAnsi="Arial" w:eastAsia="等线" w:cs="Arial"/>
          <w:sz w:val="22"/>
          <w:highlight w:val="none"/>
          <w:lang w:val="en-US" w:eastAsia="zh-CN"/>
        </w:rPr>
        <w:t>标准</w:t>
      </w:r>
      <w:r>
        <w:rPr>
          <w:rFonts w:hint="eastAsia" w:ascii="Arial" w:hAnsi="Arial" w:eastAsia="等线" w:cs="Arial"/>
          <w:sz w:val="22"/>
          <w:highlight w:val="none"/>
        </w:rPr>
        <w:t>系统规范了压缩空气储能</w:t>
      </w:r>
      <w:r>
        <w:rPr>
          <w:rFonts w:hint="eastAsia" w:ascii="Arial" w:hAnsi="Arial" w:eastAsia="等线" w:cs="Arial"/>
          <w:sz w:val="22"/>
          <w:highlight w:val="none"/>
          <w:lang w:val="en-US" w:eastAsia="zh-CN"/>
        </w:rPr>
        <w:t>电站空气透平</w:t>
      </w:r>
      <w:r>
        <w:rPr>
          <w:rFonts w:hint="eastAsia" w:ascii="Arial" w:hAnsi="Arial" w:eastAsia="等线" w:cs="Arial"/>
          <w:sz w:val="22"/>
          <w:highlight w:val="none"/>
        </w:rPr>
        <w:t>启动调试的</w:t>
      </w:r>
      <w:r>
        <w:rPr>
          <w:rFonts w:hint="eastAsia" w:ascii="Arial" w:hAnsi="Arial" w:eastAsia="等线" w:cs="Arial"/>
          <w:sz w:val="22"/>
          <w:highlight w:val="none"/>
          <w:lang w:eastAsia="zh-CN"/>
        </w:rPr>
        <w:t>操作要领及技术要求</w:t>
      </w:r>
      <w:r>
        <w:rPr>
          <w:rFonts w:hint="eastAsia" w:ascii="Arial" w:hAnsi="Arial" w:eastAsia="等线" w:cs="Arial"/>
          <w:sz w:val="22"/>
          <w:highlight w:val="none"/>
        </w:rPr>
        <w:t>，明确了</w:t>
      </w:r>
      <w:r>
        <w:rPr>
          <w:rFonts w:hint="eastAsia" w:ascii="Arial" w:hAnsi="Arial" w:eastAsia="等线" w:cs="Arial"/>
          <w:sz w:val="22"/>
          <w:highlight w:val="none"/>
          <w:lang w:val="en-US" w:eastAsia="zh-CN"/>
        </w:rPr>
        <w:t>分系统调试与整套启动调试</w:t>
      </w:r>
      <w:r>
        <w:rPr>
          <w:rFonts w:hint="eastAsia" w:ascii="Arial" w:hAnsi="Arial" w:eastAsia="等线" w:cs="Arial"/>
          <w:sz w:val="22"/>
          <w:highlight w:val="none"/>
        </w:rPr>
        <w:t>的方法与</w:t>
      </w:r>
      <w:r>
        <w:rPr>
          <w:rFonts w:hint="eastAsia" w:ascii="Arial" w:hAnsi="Arial" w:eastAsia="等线" w:cs="Arial"/>
          <w:sz w:val="22"/>
          <w:highlight w:val="none"/>
          <w:lang w:val="en-US" w:eastAsia="zh-CN"/>
        </w:rPr>
        <w:t>注意事项</w:t>
      </w:r>
      <w:r>
        <w:rPr>
          <w:rFonts w:hint="eastAsia" w:ascii="Arial" w:hAnsi="Arial" w:eastAsia="等线" w:cs="Arial"/>
          <w:sz w:val="22"/>
          <w:highlight w:val="none"/>
        </w:rPr>
        <w:t>，能够指导调试单位科学有序开展工作，提升调试效率与</w:t>
      </w:r>
      <w:r>
        <w:rPr>
          <w:rFonts w:hint="eastAsia" w:ascii="Arial" w:hAnsi="Arial" w:eastAsia="等线" w:cs="Arial"/>
          <w:sz w:val="22"/>
          <w:highlight w:val="none"/>
          <w:lang w:val="en-US" w:eastAsia="zh-CN"/>
        </w:rPr>
        <w:t>设备运行</w:t>
      </w:r>
      <w:r>
        <w:rPr>
          <w:rFonts w:hint="eastAsia" w:ascii="Arial" w:hAnsi="Arial" w:eastAsia="等线" w:cs="Arial"/>
          <w:sz w:val="22"/>
          <w:highlight w:val="none"/>
        </w:rPr>
        <w:t>可靠性。推动压缩空气储能</w:t>
      </w:r>
      <w:r>
        <w:rPr>
          <w:rFonts w:hint="eastAsia" w:ascii="Arial" w:hAnsi="Arial" w:eastAsia="等线" w:cs="Arial"/>
          <w:sz w:val="22"/>
          <w:highlight w:val="none"/>
          <w:lang w:val="en-US" w:eastAsia="zh-CN"/>
        </w:rPr>
        <w:t>电站空气透平的</w:t>
      </w:r>
      <w:r>
        <w:rPr>
          <w:rFonts w:hint="eastAsia" w:ascii="Arial" w:hAnsi="Arial" w:eastAsia="等线" w:cs="Arial"/>
          <w:sz w:val="22"/>
          <w:highlight w:val="none"/>
        </w:rPr>
        <w:t>调试过程向</w:t>
      </w:r>
      <w:r>
        <w:rPr>
          <w:rFonts w:hint="eastAsia" w:ascii="Arial" w:hAnsi="Arial" w:eastAsia="等线" w:cs="Arial"/>
          <w:sz w:val="22"/>
          <w:highlight w:val="none"/>
          <w:lang w:val="en-US" w:eastAsia="zh-CN"/>
        </w:rPr>
        <w:t>标准</w:t>
      </w:r>
      <w:r>
        <w:rPr>
          <w:rFonts w:hint="eastAsia" w:ascii="Arial" w:hAnsi="Arial" w:eastAsia="等线" w:cs="Arial"/>
          <w:sz w:val="22"/>
          <w:highlight w:val="none"/>
        </w:rPr>
        <w:t>化</w:t>
      </w:r>
      <w:r>
        <w:rPr>
          <w:rFonts w:hint="eastAsia" w:ascii="Arial" w:hAnsi="Arial" w:eastAsia="等线" w:cs="Arial"/>
          <w:sz w:val="22"/>
          <w:highlight w:val="none"/>
          <w:lang w:eastAsia="zh-CN"/>
        </w:rPr>
        <w:t>、</w:t>
      </w:r>
      <w:r>
        <w:rPr>
          <w:rFonts w:hint="eastAsia" w:ascii="Arial" w:hAnsi="Arial" w:eastAsia="等线" w:cs="Arial"/>
          <w:sz w:val="22"/>
          <w:highlight w:val="none"/>
        </w:rPr>
        <w:t>精细化方向发展，并为压缩空气储能</w:t>
      </w:r>
      <w:r>
        <w:rPr>
          <w:rFonts w:hint="eastAsia" w:ascii="Arial" w:hAnsi="Arial" w:eastAsia="等线" w:cs="Arial"/>
          <w:sz w:val="22"/>
          <w:highlight w:val="none"/>
          <w:lang w:val="en-US" w:eastAsia="zh-CN"/>
        </w:rPr>
        <w:t>电站</w:t>
      </w:r>
      <w:r>
        <w:rPr>
          <w:rFonts w:hint="eastAsia" w:ascii="Arial" w:hAnsi="Arial" w:eastAsia="等线" w:cs="Arial"/>
          <w:sz w:val="22"/>
          <w:highlight w:val="none"/>
        </w:rPr>
        <w:t>的工程化应用提供实践依据，助力行业</w:t>
      </w:r>
      <w:r>
        <w:rPr>
          <w:rFonts w:hint="eastAsia" w:ascii="Arial" w:hAnsi="Arial" w:eastAsia="等线" w:cs="Arial"/>
          <w:sz w:val="22"/>
          <w:highlight w:val="none"/>
          <w:lang w:val="en-US" w:eastAsia="zh-CN"/>
        </w:rPr>
        <w:t>推广应用</w:t>
      </w:r>
      <w:r>
        <w:rPr>
          <w:rFonts w:hint="eastAsia" w:ascii="Arial" w:hAnsi="Arial" w:eastAsia="等线" w:cs="Arial"/>
          <w:sz w:val="22"/>
          <w:highlight w:val="none"/>
        </w:rPr>
        <w:t>与标准化建设。</w:t>
      </w:r>
    </w:p>
    <w:p w14:paraId="315E7042">
      <w:pPr>
        <w:spacing w:before="120" w:after="120" w:line="288" w:lineRule="auto"/>
        <w:ind w:firstLine="440" w:firstLineChars="200"/>
        <w:jc w:val="left"/>
        <w:rPr>
          <w:rFonts w:ascii="Arial" w:hAnsi="Arial" w:eastAsia="等线" w:cs="Arial"/>
          <w:sz w:val="22"/>
          <w:highlight w:val="none"/>
        </w:rPr>
      </w:pPr>
      <w:r>
        <w:rPr>
          <w:rFonts w:ascii="Arial" w:hAnsi="Arial" w:eastAsia="等线" w:cs="Arial"/>
          <w:sz w:val="22"/>
          <w:highlight w:val="none"/>
        </w:rPr>
        <w:t>经济层面，标准的实施可</w:t>
      </w:r>
      <w:r>
        <w:rPr>
          <w:rFonts w:hint="eastAsia" w:ascii="Arial" w:hAnsi="Arial" w:eastAsia="等线" w:cs="Arial"/>
          <w:sz w:val="22"/>
          <w:highlight w:val="none"/>
        </w:rPr>
        <w:t>统一调试工作标准，减少</w:t>
      </w:r>
      <w:r>
        <w:rPr>
          <w:rFonts w:hint="eastAsia" w:ascii="Arial" w:hAnsi="Arial" w:eastAsia="等线" w:cs="Arial"/>
          <w:sz w:val="22"/>
          <w:highlight w:val="none"/>
          <w:lang w:val="en-US" w:eastAsia="zh-CN"/>
        </w:rPr>
        <w:t>调试工作的随意性</w:t>
      </w:r>
      <w:r>
        <w:rPr>
          <w:rFonts w:hint="eastAsia" w:ascii="Arial" w:hAnsi="Arial" w:eastAsia="等线" w:cs="Arial"/>
          <w:sz w:val="22"/>
          <w:highlight w:val="none"/>
        </w:rPr>
        <w:t>，缩短调试周期，从而有效降低项目前期投入与时间成本。通过</w:t>
      </w:r>
      <w:r>
        <w:rPr>
          <w:rFonts w:hint="eastAsia" w:ascii="Arial" w:hAnsi="Arial" w:eastAsia="等线" w:cs="Arial"/>
          <w:sz w:val="22"/>
          <w:highlight w:val="none"/>
          <w:lang w:val="en-US" w:eastAsia="zh-CN"/>
        </w:rPr>
        <w:t>规范调试过程，可</w:t>
      </w:r>
      <w:r>
        <w:rPr>
          <w:rFonts w:hint="eastAsia" w:ascii="Arial" w:hAnsi="Arial" w:eastAsia="等线" w:cs="Arial"/>
          <w:sz w:val="22"/>
          <w:highlight w:val="none"/>
        </w:rPr>
        <w:t>预防潜在运行隐患、提升</w:t>
      </w:r>
      <w:r>
        <w:rPr>
          <w:rFonts w:hint="eastAsia" w:ascii="Arial" w:hAnsi="Arial" w:eastAsia="等线" w:cs="Arial"/>
          <w:sz w:val="22"/>
          <w:highlight w:val="none"/>
          <w:lang w:val="en-US" w:eastAsia="zh-CN"/>
        </w:rPr>
        <w:t>设备运行</w:t>
      </w:r>
      <w:r>
        <w:rPr>
          <w:rFonts w:hint="eastAsia" w:ascii="Arial" w:hAnsi="Arial" w:eastAsia="等线" w:cs="Arial"/>
          <w:sz w:val="22"/>
          <w:highlight w:val="none"/>
        </w:rPr>
        <w:t>可靠性，提高项目经济运行水平。规范高效的调试实践有助于加快项目投运速度，</w:t>
      </w:r>
      <w:r>
        <w:rPr>
          <w:rFonts w:hint="eastAsia" w:ascii="Arial" w:hAnsi="Arial" w:eastAsia="等线" w:cs="Arial"/>
          <w:sz w:val="22"/>
          <w:highlight w:val="none"/>
          <w:lang w:val="en-US" w:eastAsia="zh-CN"/>
        </w:rPr>
        <w:t>提升设备运行的安全性和经济性，</w:t>
      </w:r>
      <w:r>
        <w:rPr>
          <w:rFonts w:hint="eastAsia" w:ascii="Arial" w:hAnsi="Arial" w:eastAsia="等线" w:cs="Arial"/>
          <w:sz w:val="22"/>
          <w:highlight w:val="none"/>
        </w:rPr>
        <w:t>增强储能系统市场竞争力，带动装备制造、技术服务等相关产业链发展，</w:t>
      </w:r>
      <w:r>
        <w:rPr>
          <w:rFonts w:ascii="Arial" w:hAnsi="Arial" w:eastAsia="等线" w:cs="Arial"/>
          <w:sz w:val="22"/>
          <w:highlight w:val="none"/>
        </w:rPr>
        <w:t>促进上下游产业协同发展，</w:t>
      </w:r>
      <w:r>
        <w:rPr>
          <w:rFonts w:hint="eastAsia" w:ascii="Arial" w:hAnsi="Arial" w:eastAsia="等线" w:cs="Arial"/>
          <w:sz w:val="22"/>
          <w:highlight w:val="none"/>
        </w:rPr>
        <w:t>形成</w:t>
      </w:r>
      <w:r>
        <w:rPr>
          <w:rFonts w:ascii="Arial" w:hAnsi="Arial" w:eastAsia="等线" w:cs="Arial"/>
          <w:sz w:val="22"/>
          <w:highlight w:val="none"/>
        </w:rPr>
        <w:t>良性经济</w:t>
      </w:r>
      <w:r>
        <w:rPr>
          <w:rFonts w:hint="eastAsia" w:ascii="Arial" w:hAnsi="Arial" w:eastAsia="等线" w:cs="Arial"/>
          <w:sz w:val="22"/>
          <w:highlight w:val="none"/>
        </w:rPr>
        <w:t>循环。</w:t>
      </w:r>
    </w:p>
    <w:p w14:paraId="161FDADD">
      <w:pPr>
        <w:spacing w:before="320" w:after="120" w:line="288" w:lineRule="auto"/>
        <w:jc w:val="left"/>
        <w:outlineLvl w:val="1"/>
        <w:rPr>
          <w:highlight w:val="none"/>
        </w:rPr>
      </w:pPr>
      <w:bookmarkStart w:id="27" w:name="heading_11"/>
      <w:r>
        <w:rPr>
          <w:rFonts w:ascii="Arial" w:hAnsi="Arial" w:eastAsia="等线" w:cs="Arial"/>
          <w:b/>
          <w:sz w:val="32"/>
          <w:highlight w:val="none"/>
        </w:rPr>
        <w:t>（三）预期效益</w:t>
      </w:r>
      <w:bookmarkEnd w:id="27"/>
    </w:p>
    <w:p w14:paraId="582B9980">
      <w:pPr>
        <w:spacing w:before="120" w:after="120" w:line="288" w:lineRule="auto"/>
        <w:ind w:firstLine="440" w:firstLineChars="200"/>
        <w:jc w:val="left"/>
        <w:rPr>
          <w:rFonts w:ascii="Arial" w:hAnsi="Arial" w:eastAsia="等线" w:cs="Arial"/>
          <w:sz w:val="22"/>
          <w:highlight w:val="none"/>
        </w:rPr>
      </w:pPr>
      <w:r>
        <w:rPr>
          <w:rFonts w:ascii="Arial" w:hAnsi="Arial" w:eastAsia="等线" w:cs="Arial"/>
          <w:sz w:val="22"/>
          <w:highlight w:val="none"/>
        </w:rPr>
        <w:t>1.</w:t>
      </w:r>
      <w:r>
        <w:rPr>
          <w:rFonts w:hint="eastAsia" w:ascii="Arial" w:hAnsi="Arial" w:eastAsia="等线" w:cs="Arial"/>
          <w:sz w:val="22"/>
          <w:highlight w:val="none"/>
        </w:rPr>
        <w:t xml:space="preserve"> </w:t>
      </w:r>
      <w:r>
        <w:rPr>
          <w:rFonts w:ascii="Arial" w:hAnsi="Arial" w:eastAsia="等线" w:cs="Arial"/>
          <w:sz w:val="22"/>
          <w:highlight w:val="none"/>
        </w:rPr>
        <w:t>社会效益：本标准的</w:t>
      </w:r>
      <w:r>
        <w:rPr>
          <w:rFonts w:hint="eastAsia" w:ascii="Arial" w:hAnsi="Arial" w:eastAsia="等线" w:cs="Arial"/>
          <w:sz w:val="22"/>
          <w:highlight w:val="none"/>
        </w:rPr>
        <w:t>实施能够推动压缩空气储能</w:t>
      </w:r>
      <w:r>
        <w:rPr>
          <w:rFonts w:hint="eastAsia" w:ascii="Arial" w:hAnsi="Arial" w:eastAsia="等线" w:cs="Arial"/>
          <w:sz w:val="22"/>
          <w:highlight w:val="none"/>
          <w:lang w:val="en-US" w:eastAsia="zh-CN"/>
        </w:rPr>
        <w:t>电站空气透平</w:t>
      </w:r>
      <w:r>
        <w:rPr>
          <w:rFonts w:hint="eastAsia" w:ascii="Arial" w:hAnsi="Arial" w:eastAsia="等线" w:cs="Arial"/>
          <w:sz w:val="22"/>
          <w:highlight w:val="none"/>
        </w:rPr>
        <w:t>调试工作的标准化与专业化，提升储能系统的调试质量，保障其按设计容量和安全标准可靠投运，从而增强电力系统调节能力与运行稳定性，筑牢新型电力系统的安全防线。</w:t>
      </w:r>
      <w:r>
        <w:rPr>
          <w:rFonts w:hint="eastAsia" w:ascii="Arial" w:hAnsi="Arial" w:eastAsia="等线" w:cs="Arial"/>
          <w:sz w:val="22"/>
          <w:highlight w:val="none"/>
          <w:lang w:val="en-US" w:eastAsia="zh-CN"/>
        </w:rPr>
        <w:t>标准</w:t>
      </w:r>
      <w:r>
        <w:rPr>
          <w:rFonts w:hint="eastAsia" w:ascii="Arial" w:hAnsi="Arial" w:eastAsia="等线" w:cs="Arial"/>
          <w:sz w:val="22"/>
          <w:highlight w:val="none"/>
        </w:rPr>
        <w:t>的制定填补了该领域启动调试标准的空白，对推动大规模压缩空气储能项目的规范化建设与行业健康有序发展具有显著的示范引领作用。</w:t>
      </w:r>
    </w:p>
    <w:p w14:paraId="5F3D2497">
      <w:pPr>
        <w:spacing w:before="120" w:after="120" w:line="288" w:lineRule="auto"/>
        <w:ind w:firstLine="440" w:firstLineChars="200"/>
        <w:jc w:val="left"/>
        <w:rPr>
          <w:rFonts w:ascii="Arial" w:hAnsi="Arial" w:eastAsia="等线" w:cs="Arial"/>
          <w:sz w:val="22"/>
          <w:highlight w:val="none"/>
        </w:rPr>
      </w:pPr>
      <w:r>
        <w:rPr>
          <w:rFonts w:ascii="Arial" w:hAnsi="Arial" w:eastAsia="等线" w:cs="Arial"/>
          <w:sz w:val="22"/>
          <w:highlight w:val="none"/>
        </w:rPr>
        <w:t>2. 生态效益：标准</w:t>
      </w:r>
      <w:r>
        <w:rPr>
          <w:rFonts w:hint="eastAsia" w:ascii="Arial" w:hAnsi="Arial" w:eastAsia="等线" w:cs="Arial"/>
          <w:sz w:val="22"/>
          <w:highlight w:val="none"/>
        </w:rPr>
        <w:t>通过引导实施精细化调试策略，确保储能系统以最优能效状态投入运行，最大限度提升其促进可再生能源消纳、减少化石能源消耗的潜力。调试中对</w:t>
      </w:r>
      <w:r>
        <w:rPr>
          <w:rFonts w:hint="eastAsia" w:ascii="Arial" w:hAnsi="Arial" w:eastAsia="等线" w:cs="Arial"/>
          <w:sz w:val="22"/>
          <w:highlight w:val="none"/>
          <w:lang w:val="en-US" w:eastAsia="zh-CN"/>
        </w:rPr>
        <w:t>污水排放的管控</w:t>
      </w:r>
      <w:r>
        <w:rPr>
          <w:rFonts w:hint="eastAsia" w:ascii="Arial" w:hAnsi="Arial" w:eastAsia="等线" w:cs="Arial"/>
          <w:sz w:val="22"/>
          <w:highlight w:val="none"/>
        </w:rPr>
        <w:t>，有助于从源头上控制潜在环境影响，推动项目绿色低碳运行，直接与间接支撑“双碳”战略目标的实现。</w:t>
      </w:r>
    </w:p>
    <w:p w14:paraId="4E6BA284">
      <w:pPr>
        <w:spacing w:before="120" w:after="120" w:line="288" w:lineRule="auto"/>
        <w:ind w:firstLine="440" w:firstLineChars="200"/>
        <w:jc w:val="left"/>
        <w:rPr>
          <w:rFonts w:hint="eastAsia" w:ascii="Arial" w:hAnsi="Arial" w:eastAsia="等线" w:cs="Arial"/>
          <w:sz w:val="22"/>
          <w:highlight w:val="none"/>
        </w:rPr>
      </w:pPr>
      <w:r>
        <w:rPr>
          <w:rFonts w:ascii="Arial" w:hAnsi="Arial" w:eastAsia="等线" w:cs="Arial"/>
          <w:sz w:val="22"/>
          <w:highlight w:val="none"/>
        </w:rPr>
        <w:t>3. 经济效益：</w:t>
      </w:r>
      <w:r>
        <w:rPr>
          <w:rFonts w:hint="eastAsia" w:ascii="Arial" w:hAnsi="Arial" w:eastAsia="等线" w:cs="Arial"/>
          <w:sz w:val="22"/>
          <w:highlight w:val="none"/>
        </w:rPr>
        <w:t>对项目投资与运营方而言，规范的调试可有效缩短工期、降低调试本身及因调试不当引发的后续整改成本，直接提升项目运营收益和投资回报率。对产业链而言，统一的调试标准</w:t>
      </w:r>
      <w:r>
        <w:rPr>
          <w:rFonts w:ascii="Arial" w:hAnsi="Arial" w:eastAsia="等线" w:cs="Arial"/>
          <w:sz w:val="22"/>
          <w:highlight w:val="none"/>
        </w:rPr>
        <w:t>能够带动全行业建设水平提升，</w:t>
      </w:r>
      <w:r>
        <w:rPr>
          <w:rFonts w:hint="eastAsia" w:ascii="Arial" w:hAnsi="Arial" w:eastAsia="等线" w:cs="Arial"/>
          <w:sz w:val="22"/>
          <w:highlight w:val="none"/>
        </w:rPr>
        <w:t>带动核心技术装备研发、专业调试服务等相关产业发展，形成新的经济增长点。对社会整体而言，高效可靠的压缩空气储能项目能够提升电力系统经济性，降低保供成本，为经济社会高质量发展提供灵活、经济的储能解决方案支撑。</w:t>
      </w:r>
    </w:p>
    <w:p w14:paraId="44D69CC3">
      <w:pPr>
        <w:spacing w:before="380" w:after="140" w:line="288" w:lineRule="auto"/>
        <w:jc w:val="left"/>
        <w:outlineLvl w:val="0"/>
      </w:pPr>
      <w:bookmarkStart w:id="28" w:name="heading_12"/>
      <w:r>
        <w:rPr>
          <w:rFonts w:ascii="Arial" w:hAnsi="Arial" w:eastAsia="等线" w:cs="Arial"/>
          <w:b/>
          <w:sz w:val="36"/>
        </w:rPr>
        <w:t>四、与国际、国内同类标准技术内容的对比情况</w:t>
      </w:r>
      <w:bookmarkEnd w:id="28"/>
    </w:p>
    <w:p w14:paraId="598F04B5">
      <w:pPr>
        <w:spacing w:before="120" w:after="120" w:line="288" w:lineRule="auto"/>
        <w:ind w:firstLine="440" w:firstLineChars="200"/>
        <w:jc w:val="left"/>
        <w:rPr>
          <w:rFonts w:hint="eastAsia" w:ascii="Arial" w:hAnsi="Arial" w:eastAsia="等线" w:cs="Arial"/>
          <w:sz w:val="22"/>
          <w:lang w:val="en-US" w:eastAsia="zh-CN"/>
        </w:rPr>
      </w:pPr>
      <w:r>
        <w:rPr>
          <w:rFonts w:hint="eastAsia" w:ascii="Arial" w:hAnsi="Arial" w:eastAsia="等线" w:cs="Arial"/>
          <w:sz w:val="22"/>
        </w:rPr>
        <w:t>压缩空气储能技术是目前除了抽水蓄能之外技术最有前景的物理储能技术，也是现今大规模储能技术研发的热点之一，其工程化应用被列入“十四五”新型储能发展目标。目前，国外</w:t>
      </w:r>
      <w:r>
        <w:rPr>
          <w:rFonts w:hint="eastAsia" w:ascii="Arial" w:hAnsi="Arial" w:eastAsia="等线" w:cs="Arial"/>
          <w:sz w:val="22"/>
          <w:lang w:val="en-US" w:eastAsia="zh-CN"/>
        </w:rPr>
        <w:t>仅</w:t>
      </w:r>
      <w:r>
        <w:rPr>
          <w:rFonts w:hint="eastAsia" w:ascii="Arial" w:hAnsi="Arial" w:eastAsia="等线" w:cs="Arial"/>
          <w:sz w:val="22"/>
        </w:rPr>
        <w:t>有两个大规模压缩空气储能电站，分别为德国Huntorf电站（290MW）和美国McIntosh电站（110MW）</w:t>
      </w:r>
      <w:r>
        <w:rPr>
          <w:rFonts w:hint="eastAsia" w:ascii="Arial" w:hAnsi="Arial" w:eastAsia="等线" w:cs="Arial"/>
          <w:sz w:val="22"/>
          <w:lang w:eastAsia="zh-CN"/>
        </w:rPr>
        <w:t>。</w:t>
      </w:r>
      <w:r>
        <w:rPr>
          <w:rFonts w:hint="eastAsia" w:ascii="Arial" w:hAnsi="Arial" w:eastAsia="等线" w:cs="Arial"/>
          <w:sz w:val="22"/>
          <w:lang w:val="en-US" w:eastAsia="zh-CN"/>
        </w:rPr>
        <w:t>国内投入商业运营的仅有江苏金坛60MW</w:t>
      </w:r>
      <w:r>
        <w:rPr>
          <w:rFonts w:hint="default" w:ascii="Arial" w:hAnsi="Arial" w:eastAsia="等线" w:cs="Arial"/>
          <w:sz w:val="22"/>
          <w:lang w:val="en-US" w:eastAsia="zh-CN"/>
        </w:rPr>
        <w:t>压缩空气储能电站示范工程</w:t>
      </w:r>
      <w:r>
        <w:rPr>
          <w:rFonts w:hint="eastAsia" w:ascii="Arial" w:hAnsi="Arial" w:eastAsia="等线" w:cs="Arial"/>
          <w:sz w:val="22"/>
          <w:lang w:val="en-US" w:eastAsia="zh-CN"/>
        </w:rPr>
        <w:t>和</w:t>
      </w:r>
      <w:r>
        <w:rPr>
          <w:rFonts w:hint="default" w:ascii="Arial" w:hAnsi="Arial" w:eastAsia="等线" w:cs="Arial"/>
          <w:sz w:val="22"/>
          <w:lang w:val="en-US" w:eastAsia="zh-CN"/>
        </w:rPr>
        <w:t>湖北应城300</w:t>
      </w:r>
      <w:r>
        <w:rPr>
          <w:rFonts w:hint="eastAsia" w:ascii="Arial" w:hAnsi="Arial" w:eastAsia="等线" w:cs="Arial"/>
          <w:sz w:val="22"/>
          <w:lang w:val="en-US" w:eastAsia="zh-CN"/>
        </w:rPr>
        <w:t>MW</w:t>
      </w:r>
      <w:r>
        <w:rPr>
          <w:rFonts w:hint="default" w:ascii="Arial" w:hAnsi="Arial" w:eastAsia="等线" w:cs="Arial"/>
          <w:sz w:val="22"/>
          <w:lang w:val="en-US" w:eastAsia="zh-CN"/>
        </w:rPr>
        <w:t>压缩空气储能电站示范工程</w:t>
      </w:r>
      <w:r>
        <w:rPr>
          <w:rFonts w:hint="eastAsia" w:ascii="Arial" w:hAnsi="Arial" w:eastAsia="等线" w:cs="Arial"/>
          <w:sz w:val="22"/>
          <w:lang w:val="en-US" w:eastAsia="zh-CN"/>
        </w:rPr>
        <w:t>。</w:t>
      </w:r>
    </w:p>
    <w:p w14:paraId="5ADE85BB">
      <w:pPr>
        <w:spacing w:before="120" w:after="120" w:line="288" w:lineRule="auto"/>
        <w:ind w:firstLine="440" w:firstLineChars="200"/>
        <w:jc w:val="left"/>
        <w:rPr>
          <w:rFonts w:hint="default" w:ascii="Arial" w:hAnsi="Arial" w:eastAsia="等线" w:cs="Arial"/>
          <w:sz w:val="22"/>
          <w:lang w:val="en-US" w:eastAsia="zh-CN"/>
        </w:rPr>
      </w:pPr>
      <w:r>
        <w:rPr>
          <w:rFonts w:hint="eastAsia" w:ascii="Arial" w:hAnsi="Arial" w:eastAsia="等线" w:cs="Arial"/>
          <w:sz w:val="22"/>
        </w:rPr>
        <w:t>压缩空气储能</w:t>
      </w:r>
      <w:r>
        <w:rPr>
          <w:rFonts w:hint="eastAsia" w:ascii="Arial" w:hAnsi="Arial" w:eastAsia="等线" w:cs="Arial"/>
          <w:sz w:val="22"/>
          <w:lang w:val="en-US" w:eastAsia="zh-CN"/>
        </w:rPr>
        <w:t>电站处于大规模建设的初期，并无国际、国内相关标准可供参考。</w:t>
      </w:r>
      <w:r>
        <w:rPr>
          <w:rFonts w:hint="eastAsia" w:ascii="Arial" w:hAnsi="Arial" w:eastAsia="等线" w:cs="Arial"/>
          <w:sz w:val="22"/>
        </w:rPr>
        <w:t>国家标准化管理委员会和国家能源局联合发文，要求加快制定压缩空气储能技术要求。显然，编制本标准符合国家和政府的顶层设计，有效弥补空气透平启动调试</w:t>
      </w:r>
      <w:r>
        <w:rPr>
          <w:rFonts w:hint="eastAsia" w:ascii="Arial" w:hAnsi="Arial" w:eastAsia="等线" w:cs="Arial"/>
          <w:sz w:val="22"/>
          <w:lang w:val="en-US" w:eastAsia="zh-CN"/>
        </w:rPr>
        <w:t>标准</w:t>
      </w:r>
      <w:r>
        <w:rPr>
          <w:rFonts w:hint="eastAsia" w:ascii="Arial" w:hAnsi="Arial" w:eastAsia="等线" w:cs="Arial"/>
          <w:sz w:val="22"/>
        </w:rPr>
        <w:t>的缺失</w:t>
      </w:r>
      <w:r>
        <w:rPr>
          <w:rFonts w:hint="eastAsia" w:ascii="Arial" w:hAnsi="Arial" w:eastAsia="等线" w:cs="Arial"/>
          <w:sz w:val="22"/>
          <w:lang w:eastAsia="zh-CN"/>
        </w:rPr>
        <w:t>，</w:t>
      </w:r>
      <w:r>
        <w:rPr>
          <w:rFonts w:hint="eastAsia" w:ascii="Arial" w:hAnsi="Arial" w:eastAsia="等线" w:cs="Arial"/>
          <w:sz w:val="22"/>
          <w:lang w:val="en-US" w:eastAsia="zh-CN"/>
        </w:rPr>
        <w:t>对压缩空气储能技术的推广应用</w:t>
      </w:r>
      <w:r>
        <w:rPr>
          <w:rFonts w:hint="eastAsia" w:ascii="Arial" w:hAnsi="Arial" w:eastAsia="等线" w:cs="Arial"/>
          <w:sz w:val="22"/>
        </w:rPr>
        <w:t>具有重要意义。</w:t>
      </w:r>
    </w:p>
    <w:p w14:paraId="18CF9CAD">
      <w:pPr>
        <w:spacing w:before="380" w:after="140" w:line="288" w:lineRule="auto"/>
        <w:jc w:val="left"/>
        <w:outlineLvl w:val="0"/>
      </w:pPr>
      <w:bookmarkStart w:id="29" w:name="heading_13"/>
      <w:r>
        <w:rPr>
          <w:rFonts w:ascii="Arial" w:hAnsi="Arial" w:eastAsia="等线" w:cs="Arial"/>
          <w:b/>
          <w:sz w:val="36"/>
        </w:rPr>
        <w:t>五、以国际、国内标准为基础的起草情况，以及是否合规引用或者采用相关标准，并说明未采用相关标准的原因</w:t>
      </w:r>
      <w:bookmarkEnd w:id="29"/>
    </w:p>
    <w:p w14:paraId="5A30AEA0">
      <w:pPr>
        <w:spacing w:before="120" w:after="120" w:line="288" w:lineRule="auto"/>
        <w:ind w:firstLine="440" w:firstLineChars="200"/>
        <w:jc w:val="left"/>
      </w:pPr>
      <w:r>
        <w:rPr>
          <w:rFonts w:hint="eastAsia" w:ascii="Arial" w:hAnsi="Arial" w:eastAsia="等线" w:cs="Arial"/>
          <w:sz w:val="22"/>
        </w:rPr>
        <w:t>压缩空气储能</w:t>
      </w:r>
      <w:r>
        <w:rPr>
          <w:rFonts w:hint="eastAsia" w:ascii="Arial" w:hAnsi="Arial" w:eastAsia="等线" w:cs="Arial"/>
          <w:sz w:val="22"/>
          <w:lang w:val="en-US" w:eastAsia="zh-CN"/>
        </w:rPr>
        <w:t>电站处于大规模建设的初期，并无国际、国内相关标准可供参考。</w:t>
      </w:r>
      <w:r>
        <w:rPr>
          <w:rFonts w:hint="eastAsia" w:ascii="Arial" w:hAnsi="Arial" w:eastAsia="等线" w:cs="Arial"/>
          <w:sz w:val="22"/>
        </w:rPr>
        <w:t>国家标准化管理委员会和国家能源局联合发文，要求加快制定压缩空气</w:t>
      </w:r>
      <w:r>
        <w:rPr>
          <w:rFonts w:hint="eastAsia" w:ascii="Arial" w:hAnsi="Arial" w:eastAsia="等线" w:cs="Arial"/>
          <w:sz w:val="22"/>
          <w:lang w:val="en-US" w:eastAsia="zh-CN"/>
        </w:rPr>
        <w:t>储能技术要求。编制工作组充分研究了压缩空气储能电站空气透平的运行特点，结合国际首台</w:t>
      </w:r>
      <w:r>
        <w:rPr>
          <w:rFonts w:hint="default" w:ascii="Arial" w:hAnsi="Arial" w:eastAsia="等线" w:cs="Arial"/>
          <w:sz w:val="22"/>
          <w:lang w:val="en-US" w:eastAsia="zh-CN"/>
        </w:rPr>
        <w:t>湖北应城300兆瓦级压缩空气储能电站示范工程</w:t>
      </w:r>
      <w:r>
        <w:rPr>
          <w:rFonts w:hint="eastAsia" w:ascii="Arial" w:hAnsi="Arial" w:eastAsia="等线" w:cs="Arial"/>
          <w:sz w:val="22"/>
          <w:lang w:val="en-US" w:eastAsia="zh-CN"/>
        </w:rPr>
        <w:t>调试经验，完成了本标准编制。</w:t>
      </w:r>
    </w:p>
    <w:p w14:paraId="0CD44F20">
      <w:pPr>
        <w:spacing w:before="380" w:after="140" w:line="288" w:lineRule="auto"/>
        <w:jc w:val="left"/>
        <w:outlineLvl w:val="0"/>
      </w:pPr>
      <w:bookmarkStart w:id="30" w:name="heading_14"/>
      <w:r>
        <w:rPr>
          <w:rFonts w:ascii="Arial" w:hAnsi="Arial" w:eastAsia="等线" w:cs="Arial"/>
          <w:b/>
          <w:sz w:val="36"/>
        </w:rPr>
        <w:t>六、与现行法律法规、强制性标准及其他标准的关系</w:t>
      </w:r>
      <w:bookmarkEnd w:id="30"/>
    </w:p>
    <w:p w14:paraId="2CB53032">
      <w:pPr>
        <w:spacing w:before="120" w:after="120" w:line="288" w:lineRule="auto"/>
        <w:ind w:firstLine="440" w:firstLineChars="200"/>
        <w:jc w:val="left"/>
      </w:pPr>
      <w:r>
        <w:rPr>
          <w:rFonts w:ascii="Arial" w:hAnsi="Arial" w:eastAsia="等线" w:cs="Arial"/>
          <w:sz w:val="22"/>
        </w:rPr>
        <w:t>本标准在编制过程中，严格遵守《中华人民共和国标准化法》《中华人民共和国安全生产法》《中华人民共和国环境保护法》</w:t>
      </w:r>
      <w:r>
        <w:rPr>
          <w:rFonts w:hint="eastAsia" w:ascii="Arial" w:hAnsi="Arial" w:eastAsia="等线" w:cs="Arial"/>
          <w:sz w:val="22"/>
        </w:rPr>
        <w:t>《建设工程安全生产管理条例》</w:t>
      </w:r>
      <w:r>
        <w:rPr>
          <w:rFonts w:ascii="Arial" w:hAnsi="Arial" w:eastAsia="等线" w:cs="Arial"/>
          <w:sz w:val="22"/>
        </w:rPr>
        <w:t>等相关法律法规要求，确保标准内容合法合规。</w:t>
      </w:r>
    </w:p>
    <w:p w14:paraId="2112929B">
      <w:pPr>
        <w:spacing w:before="120" w:after="120" w:line="288" w:lineRule="auto"/>
        <w:ind w:firstLine="440" w:firstLineChars="200"/>
        <w:jc w:val="left"/>
      </w:pPr>
      <w:r>
        <w:rPr>
          <w:rFonts w:ascii="Arial" w:hAnsi="Arial" w:eastAsia="等线" w:cs="Arial"/>
          <w:sz w:val="22"/>
        </w:rPr>
        <w:t>同时，本标准针对</w:t>
      </w:r>
      <w:r>
        <w:rPr>
          <w:rFonts w:hint="eastAsia" w:ascii="Arial" w:hAnsi="Arial" w:eastAsia="等线" w:cs="Arial"/>
          <w:sz w:val="22"/>
        </w:rPr>
        <w:t>压缩空气储能</w:t>
      </w:r>
      <w:r>
        <w:rPr>
          <w:rFonts w:hint="eastAsia" w:ascii="Arial" w:hAnsi="Arial" w:eastAsia="等线" w:cs="Arial"/>
          <w:sz w:val="22"/>
          <w:lang w:val="en-US" w:eastAsia="zh-CN"/>
        </w:rPr>
        <w:t>这一先进</w:t>
      </w:r>
      <w:r>
        <w:rPr>
          <w:rFonts w:hint="eastAsia" w:ascii="Arial" w:hAnsi="Arial" w:eastAsia="等线" w:cs="Arial"/>
          <w:sz w:val="22"/>
        </w:rPr>
        <w:t>物理储能技术</w:t>
      </w:r>
      <w:r>
        <w:rPr>
          <w:rFonts w:hint="eastAsia" w:ascii="Arial" w:hAnsi="Arial" w:eastAsia="等线" w:cs="Arial"/>
          <w:sz w:val="22"/>
          <w:lang w:eastAsia="zh-CN"/>
        </w:rPr>
        <w:t>，</w:t>
      </w:r>
      <w:r>
        <w:rPr>
          <w:rFonts w:hint="eastAsia" w:ascii="Arial" w:hAnsi="Arial" w:eastAsia="等线" w:cs="Arial"/>
          <w:sz w:val="22"/>
          <w:lang w:val="en-US" w:eastAsia="zh-CN"/>
        </w:rPr>
        <w:t>填补了</w:t>
      </w:r>
      <w:r>
        <w:rPr>
          <w:rFonts w:ascii="Arial" w:hAnsi="Arial" w:eastAsia="等线" w:cs="Arial"/>
          <w:sz w:val="22"/>
        </w:rPr>
        <w:t>现有标准的空白领域，</w:t>
      </w:r>
      <w:r>
        <w:rPr>
          <w:rFonts w:hint="eastAsia" w:ascii="Arial" w:hAnsi="Arial" w:eastAsia="等线" w:cs="Arial"/>
          <w:sz w:val="22"/>
          <w:lang w:val="en-US" w:eastAsia="zh-CN"/>
        </w:rPr>
        <w:t>与强制性标准及其他标准并无冲突，</w:t>
      </w:r>
      <w:r>
        <w:rPr>
          <w:rFonts w:hint="eastAsia" w:ascii="Arial" w:hAnsi="Arial" w:eastAsia="等线" w:cs="Arial"/>
          <w:sz w:val="22"/>
        </w:rPr>
        <w:t>有效弥补空气透平启动调试</w:t>
      </w:r>
      <w:r>
        <w:rPr>
          <w:rFonts w:hint="eastAsia" w:ascii="Arial" w:hAnsi="Arial" w:eastAsia="等线" w:cs="Arial"/>
          <w:sz w:val="22"/>
          <w:lang w:val="en-US" w:eastAsia="zh-CN"/>
        </w:rPr>
        <w:t>标准</w:t>
      </w:r>
      <w:r>
        <w:rPr>
          <w:rFonts w:hint="eastAsia" w:ascii="Arial" w:hAnsi="Arial" w:eastAsia="等线" w:cs="Arial"/>
          <w:sz w:val="22"/>
        </w:rPr>
        <w:t>的缺失</w:t>
      </w:r>
      <w:r>
        <w:rPr>
          <w:rFonts w:hint="eastAsia" w:ascii="Arial" w:hAnsi="Arial" w:eastAsia="等线" w:cs="Arial"/>
          <w:sz w:val="22"/>
          <w:lang w:eastAsia="zh-CN"/>
        </w:rPr>
        <w:t>，</w:t>
      </w:r>
      <w:r>
        <w:rPr>
          <w:rFonts w:hint="eastAsia" w:ascii="Arial" w:hAnsi="Arial" w:eastAsia="等线" w:cs="Arial"/>
          <w:sz w:val="22"/>
          <w:lang w:val="en-US" w:eastAsia="zh-CN"/>
        </w:rPr>
        <w:t>对压缩空气储能技术的推广应用</w:t>
      </w:r>
      <w:r>
        <w:rPr>
          <w:rFonts w:hint="eastAsia" w:ascii="Arial" w:hAnsi="Arial" w:eastAsia="等线" w:cs="Arial"/>
          <w:sz w:val="22"/>
        </w:rPr>
        <w:t>具有重要意义</w:t>
      </w:r>
      <w:r>
        <w:rPr>
          <w:rFonts w:ascii="Arial" w:hAnsi="Arial" w:eastAsia="等线" w:cs="Arial"/>
          <w:sz w:val="22"/>
        </w:rPr>
        <w:t>。</w:t>
      </w:r>
    </w:p>
    <w:p w14:paraId="1A360E17">
      <w:pPr>
        <w:spacing w:before="380" w:after="140" w:line="288" w:lineRule="auto"/>
        <w:jc w:val="left"/>
        <w:outlineLvl w:val="0"/>
      </w:pPr>
      <w:bookmarkStart w:id="31" w:name="heading_15"/>
      <w:r>
        <w:rPr>
          <w:rFonts w:ascii="Arial" w:hAnsi="Arial" w:eastAsia="等线" w:cs="Arial"/>
          <w:b/>
          <w:sz w:val="36"/>
        </w:rPr>
        <w:t>七、重大分歧意见的处理经过和依据</w:t>
      </w:r>
      <w:bookmarkEnd w:id="31"/>
    </w:p>
    <w:p w14:paraId="4F2F34F2">
      <w:pPr>
        <w:spacing w:before="120" w:after="120" w:line="288" w:lineRule="auto"/>
        <w:ind w:firstLine="440" w:firstLineChars="200"/>
        <w:jc w:val="left"/>
      </w:pPr>
      <w:r>
        <w:rPr>
          <w:rFonts w:ascii="Arial" w:hAnsi="Arial" w:eastAsia="等线" w:cs="Arial"/>
          <w:sz w:val="22"/>
        </w:rPr>
        <w:t>本标准编制过程中，各参编单位及行业专家围绕</w:t>
      </w:r>
      <w:r>
        <w:rPr>
          <w:rFonts w:hint="eastAsia" w:ascii="Arial" w:hAnsi="Arial" w:eastAsia="等线" w:cs="Arial"/>
          <w:sz w:val="22"/>
          <w:lang w:val="en-US" w:eastAsia="zh-CN"/>
        </w:rPr>
        <w:t>压缩空气储能电站空气透平分系统调试和整套启动调试的操作要领及技术要求</w:t>
      </w:r>
      <w:r>
        <w:rPr>
          <w:rFonts w:ascii="Arial" w:hAnsi="Arial" w:eastAsia="等线" w:cs="Arial"/>
          <w:sz w:val="22"/>
        </w:rPr>
        <w:t>等关键问题进行了充分讨论，未出现重大分歧意见。</w:t>
      </w:r>
    </w:p>
    <w:p w14:paraId="77E7ECAF">
      <w:pPr>
        <w:spacing w:before="380" w:after="140" w:line="288" w:lineRule="auto"/>
        <w:jc w:val="left"/>
        <w:outlineLvl w:val="0"/>
      </w:pPr>
      <w:bookmarkStart w:id="32" w:name="heading_16"/>
      <w:r>
        <w:rPr>
          <w:rFonts w:ascii="Arial" w:hAnsi="Arial" w:eastAsia="等线" w:cs="Arial"/>
          <w:b/>
          <w:sz w:val="36"/>
        </w:rPr>
        <w:t>八、涉及专利的有关说明</w:t>
      </w:r>
      <w:bookmarkEnd w:id="32"/>
    </w:p>
    <w:p w14:paraId="561954ED">
      <w:pPr>
        <w:spacing w:before="120" w:after="120" w:line="288" w:lineRule="auto"/>
        <w:ind w:firstLine="440" w:firstLineChars="200"/>
        <w:jc w:val="left"/>
      </w:pPr>
      <w:r>
        <w:rPr>
          <w:rFonts w:ascii="Arial" w:hAnsi="Arial" w:eastAsia="等线" w:cs="Arial"/>
          <w:sz w:val="22"/>
        </w:rPr>
        <w:t>本标准编制过程中，编制工作组对标准内容涉及的专利进行了全面排查与识别。经核查，本标准的技术内容不涉及任何专利，不存在专利侵权风险。本标准的发布机构不承担识别专利的责任。</w:t>
      </w:r>
    </w:p>
    <w:p w14:paraId="345560C3">
      <w:pPr>
        <w:spacing w:before="380" w:after="140" w:line="288" w:lineRule="auto"/>
        <w:jc w:val="left"/>
        <w:outlineLvl w:val="0"/>
      </w:pPr>
      <w:bookmarkStart w:id="33" w:name="heading_17"/>
      <w:r>
        <w:rPr>
          <w:rFonts w:ascii="Arial" w:hAnsi="Arial" w:eastAsia="等线" w:cs="Arial"/>
          <w:b/>
          <w:sz w:val="36"/>
        </w:rPr>
        <w:t>九、实施标准的要求，以及组织措施、技术措施、过渡期和实施日期等措施建议</w:t>
      </w:r>
      <w:bookmarkEnd w:id="33"/>
    </w:p>
    <w:p w14:paraId="0A46C49C">
      <w:pPr>
        <w:spacing w:before="120" w:after="120" w:line="288" w:lineRule="auto"/>
        <w:ind w:firstLine="440" w:firstLineChars="200"/>
        <w:jc w:val="left"/>
        <w:rPr>
          <w:rFonts w:ascii="Arial" w:hAnsi="Arial" w:eastAsia="等线" w:cs="Arial"/>
          <w:sz w:val="22"/>
        </w:rPr>
      </w:pPr>
      <w:r>
        <w:rPr>
          <w:rFonts w:ascii="Arial" w:hAnsi="Arial" w:eastAsia="等线" w:cs="Arial"/>
          <w:sz w:val="22"/>
        </w:rPr>
        <w:t>《</w:t>
      </w:r>
      <w:r>
        <w:rPr>
          <w:rFonts w:hint="eastAsia" w:ascii="Arial" w:hAnsi="Arial" w:eastAsia="等线" w:cs="Arial"/>
          <w:sz w:val="22"/>
        </w:rPr>
        <w:t>压缩空气储能电站空气透平启动调试导则</w:t>
      </w:r>
      <w:r>
        <w:rPr>
          <w:rFonts w:ascii="Arial" w:hAnsi="Arial" w:eastAsia="等线" w:cs="Arial"/>
          <w:sz w:val="22"/>
        </w:rPr>
        <w:t>》是</w:t>
      </w:r>
      <w:r>
        <w:rPr>
          <w:rFonts w:hint="eastAsia" w:ascii="Arial" w:hAnsi="Arial" w:eastAsia="等线" w:cs="Arial"/>
          <w:sz w:val="22"/>
        </w:rPr>
        <w:t>压缩空气储能电站</w:t>
      </w:r>
      <w:r>
        <w:rPr>
          <w:rFonts w:hint="eastAsia" w:ascii="Arial" w:hAnsi="Arial" w:eastAsia="等线" w:cs="Arial"/>
          <w:sz w:val="22"/>
          <w:lang w:val="en-US" w:eastAsia="zh-CN"/>
        </w:rPr>
        <w:t>调试</w:t>
      </w:r>
      <w:r>
        <w:rPr>
          <w:rFonts w:ascii="Arial" w:hAnsi="Arial" w:eastAsia="等线" w:cs="Arial"/>
          <w:sz w:val="22"/>
        </w:rPr>
        <w:t>的基础性、支撑性标准，具有较强的创新性与引领性。为确保标准顺利实施，提出以下建议：</w:t>
      </w:r>
    </w:p>
    <w:p w14:paraId="51F0C7FC">
      <w:pPr>
        <w:spacing w:before="120" w:after="120" w:line="288" w:lineRule="auto"/>
        <w:ind w:firstLine="440" w:firstLineChars="200"/>
        <w:jc w:val="left"/>
        <w:rPr>
          <w:rFonts w:ascii="Arial" w:hAnsi="Arial" w:eastAsia="等线" w:cs="Arial"/>
          <w:sz w:val="22"/>
        </w:rPr>
      </w:pPr>
      <w:r>
        <w:rPr>
          <w:rFonts w:ascii="Arial" w:hAnsi="Arial" w:eastAsia="等线" w:cs="Arial"/>
          <w:sz w:val="22"/>
        </w:rPr>
        <w:t>1. 组织措施：建议由中电建协牵头，组织开展标准宣贯培训工作，覆盖</w:t>
      </w:r>
      <w:r>
        <w:rPr>
          <w:rFonts w:hint="eastAsia" w:ascii="Arial" w:hAnsi="Arial" w:eastAsia="等线" w:cs="Arial"/>
          <w:sz w:val="22"/>
          <w:lang w:val="en-US" w:eastAsia="zh-CN"/>
        </w:rPr>
        <w:t>调试单位、</w:t>
      </w:r>
      <w:r>
        <w:rPr>
          <w:rFonts w:ascii="Arial" w:hAnsi="Arial" w:eastAsia="等线" w:cs="Arial"/>
          <w:sz w:val="22"/>
        </w:rPr>
        <w:t>科研院所、建设单位、施工单位、</w:t>
      </w:r>
      <w:r>
        <w:rPr>
          <w:rFonts w:hint="eastAsia" w:ascii="Arial" w:hAnsi="Arial" w:eastAsia="等线" w:cs="Arial"/>
          <w:sz w:val="22"/>
          <w:lang w:val="en-US" w:eastAsia="zh-CN"/>
        </w:rPr>
        <w:t>设计单位、设备制造单位、运维单位</w:t>
      </w:r>
      <w:r>
        <w:rPr>
          <w:rFonts w:ascii="Arial" w:hAnsi="Arial" w:eastAsia="等线" w:cs="Arial"/>
          <w:sz w:val="22"/>
        </w:rPr>
        <w:t>等相关单位，确保相关人员准确理解标准核心内容与实施要求。建立标准实施反馈机制，设立专门的意见收集渠道，及时汇总标准实施过程中发现的问题，定期组织专家进行研究优化。</w:t>
      </w:r>
    </w:p>
    <w:p w14:paraId="6E26D044">
      <w:pPr>
        <w:spacing w:before="120" w:after="120" w:line="288" w:lineRule="auto"/>
        <w:ind w:firstLine="440" w:firstLineChars="200"/>
        <w:jc w:val="left"/>
        <w:rPr>
          <w:rFonts w:ascii="Arial" w:hAnsi="Arial" w:eastAsia="等线" w:cs="Arial"/>
          <w:sz w:val="22"/>
        </w:rPr>
      </w:pPr>
      <w:r>
        <w:rPr>
          <w:rFonts w:ascii="Arial" w:hAnsi="Arial" w:eastAsia="等线" w:cs="Arial"/>
          <w:sz w:val="22"/>
        </w:rPr>
        <w:t>2. 技术措施：组织编制标准配套指南与解读文件，细化各</w:t>
      </w:r>
      <w:r>
        <w:rPr>
          <w:rFonts w:hint="eastAsia" w:ascii="Arial" w:hAnsi="Arial" w:eastAsia="等线" w:cs="Arial"/>
          <w:sz w:val="22"/>
          <w:lang w:val="en-US" w:eastAsia="zh-CN"/>
        </w:rPr>
        <w:t>阶段调试的</w:t>
      </w:r>
      <w:r>
        <w:rPr>
          <w:rFonts w:hint="eastAsia" w:ascii="Arial" w:hAnsi="Arial" w:eastAsia="等线" w:cs="Arial"/>
          <w:sz w:val="22"/>
          <w:lang w:eastAsia="zh-CN"/>
        </w:rPr>
        <w:t>操作要领及技术要求</w:t>
      </w:r>
      <w:r>
        <w:rPr>
          <w:rFonts w:ascii="Arial" w:hAnsi="Arial" w:eastAsia="等线" w:cs="Arial"/>
          <w:sz w:val="22"/>
        </w:rPr>
        <w:t>，为标准实施提供更具操作性的技术支撑。鼓励开展标准试点示范工作，选取典型</w:t>
      </w:r>
      <w:r>
        <w:rPr>
          <w:rFonts w:hint="eastAsia" w:ascii="Arial" w:hAnsi="Arial" w:eastAsia="等线" w:cs="Arial"/>
          <w:sz w:val="22"/>
        </w:rPr>
        <w:t>建设</w:t>
      </w:r>
      <w:r>
        <w:rPr>
          <w:rFonts w:ascii="Arial" w:hAnsi="Arial" w:eastAsia="等线" w:cs="Arial"/>
          <w:sz w:val="22"/>
        </w:rPr>
        <w:t>项目率先应用标准，总结推广先进经验与实施成果。</w:t>
      </w:r>
    </w:p>
    <w:p w14:paraId="4EE18AFD">
      <w:pPr>
        <w:spacing w:before="120" w:after="120" w:line="288" w:lineRule="auto"/>
        <w:ind w:firstLine="440" w:firstLineChars="200"/>
        <w:jc w:val="left"/>
        <w:rPr>
          <w:highlight w:val="yellow"/>
        </w:rPr>
      </w:pPr>
      <w:r>
        <w:rPr>
          <w:rFonts w:ascii="Arial" w:hAnsi="Arial" w:eastAsia="等线" w:cs="Arial"/>
          <w:sz w:val="22"/>
        </w:rPr>
        <w:t>3. 过渡期与实施日期：建议本标准发布后设置</w:t>
      </w:r>
      <w:r>
        <w:rPr>
          <w:rFonts w:hint="eastAsia" w:ascii="Arial" w:hAnsi="Arial" w:eastAsia="等线" w:cs="Arial"/>
          <w:sz w:val="22"/>
        </w:rPr>
        <w:t>1</w:t>
      </w:r>
      <w:r>
        <w:rPr>
          <w:rFonts w:ascii="Arial" w:hAnsi="Arial" w:eastAsia="等线" w:cs="Arial"/>
          <w:sz w:val="22"/>
        </w:rPr>
        <w:t>个月的过渡期，供相关单位学习消化标准内容、完善配套管理制度与</w:t>
      </w:r>
      <w:r>
        <w:rPr>
          <w:rFonts w:hint="eastAsia" w:ascii="Arial" w:hAnsi="Arial" w:eastAsia="等线" w:cs="Arial"/>
          <w:sz w:val="22"/>
          <w:lang w:val="en-US" w:eastAsia="zh-CN"/>
        </w:rPr>
        <w:t>调试</w:t>
      </w:r>
      <w:r>
        <w:rPr>
          <w:rFonts w:ascii="Arial" w:hAnsi="Arial" w:eastAsia="等线" w:cs="Arial"/>
          <w:sz w:val="22"/>
        </w:rPr>
        <w:t>流程。建议实施日期确定为</w:t>
      </w:r>
      <w:r>
        <w:rPr>
          <w:rFonts w:hint="eastAsia" w:ascii="Arial" w:hAnsi="Arial" w:eastAsia="等线" w:cs="Arial"/>
          <w:sz w:val="22"/>
        </w:rPr>
        <w:t>2026</w:t>
      </w:r>
      <w:r>
        <w:rPr>
          <w:rFonts w:ascii="Arial" w:hAnsi="Arial" w:eastAsia="等线" w:cs="Arial"/>
          <w:sz w:val="22"/>
        </w:rPr>
        <w:t>年</w:t>
      </w:r>
      <w:r>
        <w:rPr>
          <w:rFonts w:hint="eastAsia" w:ascii="Arial" w:hAnsi="Arial" w:eastAsia="等线" w:cs="Arial"/>
          <w:sz w:val="22"/>
        </w:rPr>
        <w:t>3</w:t>
      </w:r>
      <w:r>
        <w:rPr>
          <w:rFonts w:ascii="Arial" w:hAnsi="Arial" w:eastAsia="等线" w:cs="Arial"/>
          <w:sz w:val="22"/>
        </w:rPr>
        <w:t>月</w:t>
      </w:r>
      <w:r>
        <w:rPr>
          <w:rFonts w:hint="eastAsia" w:ascii="Arial" w:hAnsi="Arial" w:eastAsia="等线" w:cs="Arial"/>
          <w:sz w:val="22"/>
        </w:rPr>
        <w:t>1</w:t>
      </w:r>
      <w:r>
        <w:rPr>
          <w:rFonts w:ascii="Arial" w:hAnsi="Arial" w:eastAsia="等线" w:cs="Arial"/>
          <w:sz w:val="22"/>
        </w:rPr>
        <w:t>日，自实施之日起，</w:t>
      </w:r>
      <w:r>
        <w:rPr>
          <w:rFonts w:hint="eastAsia" w:ascii="Arial" w:hAnsi="Arial" w:eastAsia="等线" w:cs="Arial"/>
          <w:sz w:val="22"/>
          <w:lang w:val="en-US" w:eastAsia="zh-CN"/>
        </w:rPr>
        <w:t>50</w:t>
      </w:r>
      <w:r>
        <w:rPr>
          <w:rFonts w:hint="eastAsia" w:ascii="Arial" w:hAnsi="Arial" w:eastAsia="等线" w:cs="Arial"/>
          <w:sz w:val="22"/>
          <w:lang w:eastAsia="zh-CN"/>
        </w:rPr>
        <w:t>MW及以上容量的空气透平发电机组</w:t>
      </w:r>
      <w:r>
        <w:rPr>
          <w:rFonts w:hint="eastAsia" w:ascii="Arial" w:hAnsi="Arial" w:eastAsia="等线" w:cs="Arial"/>
          <w:sz w:val="22"/>
          <w:lang w:val="en-US" w:eastAsia="zh-CN"/>
        </w:rPr>
        <w:t>的启动调试</w:t>
      </w:r>
      <w:r>
        <w:rPr>
          <w:rFonts w:ascii="Arial" w:hAnsi="Arial" w:eastAsia="等线" w:cs="Arial"/>
          <w:sz w:val="22"/>
        </w:rPr>
        <w:t>应参照本标准执行。</w:t>
      </w:r>
    </w:p>
    <w:p w14:paraId="14DA870C">
      <w:pPr>
        <w:spacing w:before="120" w:after="120" w:line="288" w:lineRule="auto"/>
        <w:ind w:firstLine="440" w:firstLineChars="200"/>
        <w:jc w:val="left"/>
        <w:rPr>
          <w:rFonts w:ascii="Arial" w:hAnsi="Arial" w:eastAsia="等线" w:cs="Arial"/>
          <w:sz w:val="22"/>
        </w:rPr>
      </w:pPr>
      <w:r>
        <w:rPr>
          <w:rFonts w:ascii="Arial" w:hAnsi="Arial" w:eastAsia="等线" w:cs="Arial"/>
          <w:sz w:val="22"/>
        </w:rPr>
        <w:t>4. 后续提升：建议在标准实施1-2年后，组织开展实施效果评估，结合行业发展新形势与新技术应用情况，对标准进行修订完善，进一步提升标准的权威性与影响力。</w:t>
      </w:r>
    </w:p>
    <w:p w14:paraId="31F92CA5">
      <w:pPr>
        <w:spacing w:before="380" w:after="140" w:line="288" w:lineRule="auto"/>
        <w:jc w:val="left"/>
        <w:outlineLvl w:val="0"/>
      </w:pPr>
      <w:bookmarkStart w:id="34" w:name="heading_18"/>
      <w:r>
        <w:rPr>
          <w:rFonts w:ascii="Arial" w:hAnsi="Arial" w:eastAsia="等线" w:cs="Arial"/>
          <w:b/>
          <w:sz w:val="36"/>
        </w:rPr>
        <w:t>十、其他应当说明的事项</w:t>
      </w:r>
      <w:bookmarkEnd w:id="34"/>
    </w:p>
    <w:p w14:paraId="5BC20F70">
      <w:pPr>
        <w:spacing w:before="120" w:after="120" w:line="288" w:lineRule="auto"/>
        <w:ind w:firstLine="440" w:firstLineChars="200"/>
        <w:jc w:val="left"/>
      </w:pPr>
      <w:r>
        <w:rPr>
          <w:rFonts w:hint="eastAsia" w:ascii="Arial" w:hAnsi="Arial" w:eastAsia="等线" w:cs="Arial"/>
          <w:sz w:val="22"/>
          <w:lang w:val="en-US" w:eastAsia="zh-CN"/>
        </w:rPr>
        <w:t>无</w:t>
      </w:r>
      <w:r>
        <w:rPr>
          <w:rFonts w:ascii="Arial" w:hAnsi="Arial" w:eastAsia="等线" w:cs="Arial"/>
          <w:sz w:val="22"/>
        </w:rPr>
        <w:t>。</w:t>
      </w:r>
    </w:p>
    <w:p w14:paraId="5721ABC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836B42"/>
    <w:multiLevelType w:val="singleLevel"/>
    <w:tmpl w:val="E4836B42"/>
    <w:lvl w:ilvl="0" w:tentative="0">
      <w:start w:val="1"/>
      <w:numFmt w:val="chineseCounting"/>
      <w:suff w:val="nothing"/>
      <w:lvlText w:val="（%1）"/>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5236CD"/>
    <w:rsid w:val="01582BC2"/>
    <w:rsid w:val="07D6476B"/>
    <w:rsid w:val="0AF56886"/>
    <w:rsid w:val="0FE16FFE"/>
    <w:rsid w:val="0FF643BB"/>
    <w:rsid w:val="12257ED3"/>
    <w:rsid w:val="15AA689B"/>
    <w:rsid w:val="18AE4589"/>
    <w:rsid w:val="18B67417"/>
    <w:rsid w:val="18D57CCC"/>
    <w:rsid w:val="215F4DCD"/>
    <w:rsid w:val="217B0E7A"/>
    <w:rsid w:val="229009C2"/>
    <w:rsid w:val="2350557D"/>
    <w:rsid w:val="236A6126"/>
    <w:rsid w:val="24341072"/>
    <w:rsid w:val="24CF3B73"/>
    <w:rsid w:val="274A3283"/>
    <w:rsid w:val="29F87F6A"/>
    <w:rsid w:val="2A005376"/>
    <w:rsid w:val="37910FBB"/>
    <w:rsid w:val="3AA0503A"/>
    <w:rsid w:val="3E8E5630"/>
    <w:rsid w:val="46F956FF"/>
    <w:rsid w:val="46FB0C6D"/>
    <w:rsid w:val="4856343D"/>
    <w:rsid w:val="496B7702"/>
    <w:rsid w:val="4E59789B"/>
    <w:rsid w:val="4EE90083"/>
    <w:rsid w:val="518C0657"/>
    <w:rsid w:val="52283D58"/>
    <w:rsid w:val="54C3111E"/>
    <w:rsid w:val="569E772A"/>
    <w:rsid w:val="572B4D8F"/>
    <w:rsid w:val="5D6F32DB"/>
    <w:rsid w:val="61A86601"/>
    <w:rsid w:val="66B141AA"/>
    <w:rsid w:val="69A04A3B"/>
    <w:rsid w:val="76EA387D"/>
    <w:rsid w:val="77B804F8"/>
    <w:rsid w:val="7A8377B3"/>
    <w:rsid w:val="7C376AA7"/>
    <w:rsid w:val="7C7F29CF"/>
    <w:rsid w:val="7D5236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qFormat/>
    <w:uiPriority w:val="0"/>
    <w:pPr>
      <w:keepNext/>
      <w:keepLines/>
      <w:spacing w:beforeLines="0" w:beforeAutospacing="0" w:afterLines="0" w:afterAutospacing="0" w:line="360" w:lineRule="auto"/>
      <w:outlineLvl w:val="0"/>
    </w:pPr>
    <w:rPr>
      <w:rFonts w:ascii="仿宋_GB2312" w:hAnsi="仿宋_GB2312" w:eastAsia="仿宋_GB2312"/>
      <w:b/>
      <w:kern w:val="44"/>
      <w:sz w:val="30"/>
    </w:rPr>
  </w:style>
  <w:style w:type="paragraph" w:styleId="5">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0"/>
    <w:pPr>
      <w:spacing w:before="240" w:after="60"/>
      <w:jc w:val="center"/>
      <w:outlineLvl w:val="0"/>
    </w:pPr>
    <w:rPr>
      <w:rFonts w:ascii="Arial" w:hAnsi="Arial" w:cs="Arial"/>
      <w:b/>
      <w:bCs/>
      <w:sz w:val="32"/>
      <w:szCs w:val="32"/>
    </w:rPr>
  </w:style>
  <w:style w:type="paragraph" w:styleId="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5395</Words>
  <Characters>5579</Characters>
  <Lines>0</Lines>
  <Paragraphs>0</Paragraphs>
  <TotalTime>0</TotalTime>
  <ScaleCrop>false</ScaleCrop>
  <LinksUpToDate>false</LinksUpToDate>
  <CharactersWithSpaces>5598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2026-01-09T03:12:00Z</dcterms:created>
  <dc:creator>Administrator</dc:creator>
  <cp:lastModifiedBy>王嵩</cp:lastModifiedBy>
  <dcterms:modified xsi:type="dcterms:W3CDTF">2026-01-12T03:17:38Z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1C1E1510BEEE4C44ABBDDCBC515D3368</vt:lpwstr>
  </property>
  <property fmtid="{D5CDD505-2E9C-101B-9397-08002B2CF9AE}" pid="4" name="KSOTemplateDocerSaveRecord">
    <vt:lpwstr>eyJoZGlkIjoiNDYyNGFiOWVjNmUyNDJkMjQ4ZjU3YWM4YTY1MmJjYzMiLCJ1c2VySWQiOiIxNTgwMzA1OTc1In0=</vt:lpwstr>
  </property>
</Properties>
</file>