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5"/>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6409D4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4" w:hRule="atLeast"/>
        </w:trPr>
        <w:tc>
          <w:tcPr>
            <w:tcW w:w="509" w:type="dxa"/>
          </w:tcPr>
          <w:p w14:paraId="0228695A">
            <w:pPr>
              <w:pStyle w:val="16"/>
              <w:framePr w:wrap="notBeside" w:vAnchor="page" w:hAnchor="page" w:x="1372" w:y="568"/>
              <w:tabs>
                <w:tab w:val="clear" w:pos="4153"/>
                <w:tab w:val="clear" w:pos="8306"/>
              </w:tabs>
              <w:spacing w:line="240" w:lineRule="auto"/>
              <w:jc w:val="left"/>
              <w:rPr>
                <w:rFonts w:ascii="黑体" w:hAnsi="黑体" w:eastAsia="黑体"/>
                <w:sz w:val="21"/>
                <w:szCs w:val="21"/>
              </w:rPr>
            </w:pPr>
            <w:bookmarkStart w:id="81" w:name="_GoBack"/>
            <w:bookmarkEnd w:id="81"/>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6BB31376">
            <w:pPr>
              <w:pStyle w:val="16"/>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点击此处添加ICS号</w:t>
            </w:r>
            <w:r>
              <w:rPr>
                <w:rFonts w:ascii="黑体" w:hAnsi="黑体" w:eastAsia="黑体"/>
                <w:sz w:val="21"/>
                <w:szCs w:val="21"/>
              </w:rPr>
              <w:fldChar w:fldCharType="end"/>
            </w:r>
            <w:bookmarkEnd w:id="0"/>
          </w:p>
        </w:tc>
      </w:tr>
      <w:tr w14:paraId="737E3B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D5622FF">
            <w:pPr>
              <w:pStyle w:val="16"/>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35"/>
              <w:tblpPr w:vertAnchor="page" w:horzAnchor="margin" w:tblpX="1" w:tblpY="341"/>
              <w:tblOverlap w:val="never"/>
              <w:tblW w:w="8855"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8855"/>
            </w:tblGrid>
            <w:tr w14:paraId="0477FFF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8855" w:type="dxa"/>
                  <w:vAlign w:val="center"/>
                </w:tcPr>
                <w:p w14:paraId="5572A079">
                  <w:pPr>
                    <w:pStyle w:val="185"/>
                    <w:framePr w:wrap="notBeside" w:vAnchor="page" w:hAnchor="page" w:x="1372" w:y="568"/>
                    <w:ind w:left="420" w:right="624"/>
                    <w:rPr>
                      <w:rFonts w:ascii="宋体" w:hAnsi="宋体"/>
                      <w:sz w:val="28"/>
                      <w:szCs w:val="28"/>
                    </w:rPr>
                  </w:pPr>
                  <w:r>
                    <w:drawing>
                      <wp:inline distT="0" distB="0" distL="114300" distR="114300">
                        <wp:extent cx="414655" cy="430530"/>
                        <wp:effectExtent l="0" t="0" r="4445" b="127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pic:cNvPicPr>
                              </pic:nvPicPr>
                              <pic:blipFill>
                                <a:blip r:embed="rId17"/>
                                <a:stretch>
                                  <a:fillRect/>
                                </a:stretch>
                              </pic:blipFill>
                              <pic:spPr>
                                <a:xfrm>
                                  <a:off x="0" y="0"/>
                                  <a:ext cx="414655" cy="430530"/>
                                </a:xfrm>
                                <a:prstGeom prst="rect">
                                  <a:avLst/>
                                </a:prstGeom>
                                <a:noFill/>
                                <a:ln>
                                  <a:noFill/>
                                </a:ln>
                              </pic:spPr>
                            </pic:pic>
                          </a:graphicData>
                        </a:graphic>
                      </wp:inline>
                    </w:drawing>
                  </w:r>
                  <w:r>
                    <w:drawing>
                      <wp:inline distT="0" distB="0" distL="114300" distR="114300">
                        <wp:extent cx="170815" cy="436245"/>
                        <wp:effectExtent l="0" t="0" r="6985" b="825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pic:cNvPicPr>
                              </pic:nvPicPr>
                              <pic:blipFill>
                                <a:blip r:embed="rId18"/>
                                <a:stretch>
                                  <a:fillRect/>
                                </a:stretch>
                              </pic:blipFill>
                              <pic:spPr>
                                <a:xfrm>
                                  <a:off x="0" y="0"/>
                                  <a:ext cx="170815" cy="436245"/>
                                </a:xfrm>
                                <a:prstGeom prst="rect">
                                  <a:avLst/>
                                </a:prstGeom>
                                <a:noFill/>
                                <a:ln>
                                  <a:noFill/>
                                </a:ln>
                              </pic:spPr>
                            </pic:pic>
                          </a:graphicData>
                        </a:graphic>
                      </wp:inline>
                    </w:drawing>
                  </w:r>
                  <w:r>
                    <w:rPr>
                      <w:sz w:val="21"/>
                      <w:szCs w:val="21"/>
                    </w:rPr>
                    <w:t xml:space="preserve"> </w:t>
                  </w:r>
                  <w:bookmarkStart w:id="1" w:name="c1"/>
                  <w:r>
                    <w:rPr>
                      <w:rFonts w:hint="eastAsia"/>
                    </w:rPr>
                    <w:fldChar w:fldCharType="begin">
                      <w:ffData>
                        <w:name w:val="c1"/>
                        <w:enabled/>
                        <w:calcOnExit w:val="0"/>
                        <w:textInput>
                          <w:default w:val="CEPCA"/>
                          <w:maxLength w:val="7"/>
                        </w:textInput>
                      </w:ffData>
                    </w:fldChar>
                  </w:r>
                  <w:r>
                    <w:rPr>
                      <w:rFonts w:hint="eastAsia"/>
                    </w:rPr>
                    <w:instrText xml:space="preserve">FORMTEXT</w:instrText>
                  </w:r>
                  <w:r>
                    <w:rPr>
                      <w:rFonts w:hint="eastAsia"/>
                    </w:rPr>
                    <w:fldChar w:fldCharType="separate"/>
                  </w:r>
                  <w:r>
                    <w:rPr>
                      <w:rFonts w:hint="eastAsia"/>
                    </w:rPr>
                    <w:t>CEPCA</w:t>
                  </w:r>
                  <w:r>
                    <w:rPr>
                      <w:rFonts w:hint="eastAsia"/>
                    </w:rPr>
                    <w:fldChar w:fldCharType="end"/>
                  </w:r>
                  <w:bookmarkEnd w:id="1"/>
                </w:p>
              </w:tc>
            </w:tr>
          </w:tbl>
          <w:p w14:paraId="3668C35D">
            <w:pPr>
              <w:pStyle w:val="16"/>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2"/>
          </w:p>
        </w:tc>
      </w:tr>
    </w:tbl>
    <w:p w14:paraId="1A29B795">
      <w:pPr>
        <w:pStyle w:val="201"/>
        <w:framePr w:h="624" w:hRule="exact" w:hSpace="181" w:vSpace="181" w:wrap="around" w:hAnchor="page" w:x="1305" w:y="2269"/>
        <w:rPr>
          <w:rFonts w:ascii="黑体" w:hAnsi="黑体" w:eastAsia="黑体"/>
          <w:b w:val="0"/>
          <w:bCs w:val="0"/>
          <w:w w:val="100"/>
          <w:sz w:val="48"/>
          <w:szCs w:val="48"/>
        </w:rPr>
      </w:pPr>
      <w:bookmarkStart w:id="3" w:name="c2"/>
      <w:bookmarkStart w:id="4" w:name="_Hlk26473981"/>
      <w:r>
        <w:rPr>
          <w:rFonts w:hint="eastAsia" w:ascii="黑体" w:eastAsia="黑体"/>
          <w:b w:val="0"/>
          <w:w w:val="100"/>
          <w:sz w:val="48"/>
        </w:rPr>
        <w:fldChar w:fldCharType="begin">
          <w:ffData>
            <w:name w:val="c2"/>
            <w:enabled/>
            <w:calcOnExit w:val="0"/>
            <w:textInput>
              <w:default w:val="中国电力建设企业协会"/>
            </w:textInput>
          </w:ffData>
        </w:fldChar>
      </w:r>
      <w:r>
        <w:rPr>
          <w:rFonts w:hint="eastAsia" w:ascii="黑体" w:eastAsia="黑体"/>
          <w:b w:val="0"/>
          <w:w w:val="100"/>
          <w:sz w:val="48"/>
        </w:rPr>
        <w:instrText xml:space="preserve">FORMTEXT</w:instrText>
      </w:r>
      <w:r>
        <w:rPr>
          <w:rFonts w:hint="eastAsia" w:ascii="黑体" w:eastAsia="黑体"/>
          <w:b w:val="0"/>
          <w:w w:val="100"/>
          <w:sz w:val="48"/>
        </w:rPr>
        <w:fldChar w:fldCharType="separate"/>
      </w:r>
      <w:r>
        <w:rPr>
          <w:rFonts w:hint="eastAsia" w:ascii="黑体" w:eastAsia="黑体"/>
          <w:b w:val="0"/>
          <w:w w:val="100"/>
          <w:sz w:val="48"/>
        </w:rPr>
        <w:t>中国电力建设企业协会</w:t>
      </w:r>
      <w:r>
        <w:rPr>
          <w:rFonts w:hint="eastAsia" w:ascii="黑体" w:eastAsia="黑体"/>
          <w:b w:val="0"/>
          <w:w w:val="100"/>
          <w:sz w:val="48"/>
        </w:rPr>
        <w:fldChar w:fldCharType="end"/>
      </w:r>
      <w:bookmarkEnd w:id="3"/>
      <w:r>
        <w:rPr>
          <w:rFonts w:hint="eastAsia" w:ascii="黑体" w:eastAsia="黑体"/>
          <w:b w:val="0"/>
          <w:w w:val="100"/>
          <w:sz w:val="48"/>
        </w:rPr>
        <w:t>团体</w:t>
      </w:r>
      <w:r>
        <w:rPr>
          <w:rFonts w:hint="eastAsia" w:ascii="黑体" w:hAnsi="黑体" w:eastAsia="黑体"/>
          <w:b w:val="0"/>
          <w:bCs w:val="0"/>
          <w:w w:val="100"/>
          <w:sz w:val="48"/>
          <w:szCs w:val="48"/>
        </w:rPr>
        <w:t>标准</w:t>
      </w:r>
    </w:p>
    <w:bookmarkEnd w:id="4"/>
    <w:p w14:paraId="02A4BD82">
      <w:pPr>
        <w:pStyle w:val="194"/>
        <w:framePr w:wrap="around"/>
      </w:pPr>
      <w:bookmarkStart w:id="5" w:name="_Toc20559"/>
      <w:bookmarkStart w:id="6" w:name="_Toc10818"/>
      <w:r>
        <w:t>T/</w:t>
      </w:r>
      <w:r>
        <w:fldChar w:fldCharType="begin">
          <w:ffData>
            <w:name w:val="文字1"/>
            <w:enabled/>
            <w:calcOnExit w:val="0"/>
            <w:textInput>
              <w:default w:val="XXX"/>
            </w:textInput>
          </w:ffData>
        </w:fldChar>
      </w:r>
      <w:bookmarkStart w:id="7" w:name="文字1"/>
      <w:r>
        <w:instrText xml:space="preserve"> FORMTEXT </w:instrText>
      </w:r>
      <w:r>
        <w:fldChar w:fldCharType="separate"/>
      </w:r>
      <w:r>
        <w:rPr>
          <w:rFonts w:hint="eastAsia"/>
        </w:rPr>
        <w:t>CEPCA</w:t>
      </w:r>
      <w:r>
        <w:fldChar w:fldCharType="end"/>
      </w:r>
      <w:bookmarkEnd w:id="7"/>
      <w:r>
        <w:t xml:space="preserve"> </w:t>
      </w:r>
      <w:r>
        <w:fldChar w:fldCharType="begin">
          <w:ffData>
            <w:name w:val="NSTD_CODE_F"/>
            <w:enabled/>
            <w:calcOnExit w:val="0"/>
            <w:textInput>
              <w:default w:val="XXXX"/>
            </w:textInput>
          </w:ffData>
        </w:fldChar>
      </w:r>
      <w:bookmarkStart w:id="8" w:name="NSTD_CODE_F"/>
      <w:r>
        <w:instrText xml:space="preserve"> FORMTEXT </w:instrText>
      </w:r>
      <w:r>
        <w:fldChar w:fldCharType="separate"/>
      </w:r>
      <w:r>
        <w:t>XXXX</w:t>
      </w:r>
      <w:r>
        <w:fldChar w:fldCharType="end"/>
      </w:r>
      <w:bookmarkEnd w:id="8"/>
      <w:r>
        <w:rPr>
          <w:rFonts w:hAnsi="黑体"/>
        </w:rPr>
        <w:t>—</w:t>
      </w:r>
      <w:r>
        <w:fldChar w:fldCharType="begin">
          <w:ffData>
            <w:name w:val="NSTD_CODE_B"/>
            <w:enabled/>
            <w:calcOnExit w:val="0"/>
            <w:textInput>
              <w:default w:val="XXXX"/>
            </w:textInput>
          </w:ffData>
        </w:fldChar>
      </w:r>
      <w:bookmarkStart w:id="9" w:name="NSTD_CODE_B"/>
      <w:r>
        <w:instrText xml:space="preserve"> FORMTEXT </w:instrText>
      </w:r>
      <w:r>
        <w:fldChar w:fldCharType="separate"/>
      </w:r>
      <w:r>
        <w:t>XXXX</w:t>
      </w:r>
      <w:r>
        <w:fldChar w:fldCharType="end"/>
      </w:r>
      <w:bookmarkEnd w:id="5"/>
      <w:bookmarkEnd w:id="6"/>
      <w:bookmarkEnd w:id="9"/>
    </w:p>
    <w:p w14:paraId="76AB8889">
      <w:pPr>
        <w:pStyle w:val="199"/>
        <w:framePr w:wrap="around"/>
        <w:rPr>
          <w:rFonts w:hAnsi="黑体"/>
        </w:rPr>
      </w:pPr>
      <w:r>
        <w:rPr>
          <w:rFonts w:hAnsi="黑体"/>
        </w:rPr>
        <w:fldChar w:fldCharType="begin">
          <w:ffData>
            <w:name w:val="OSTD_CODE"/>
            <w:enabled/>
            <w:calcOnExit w:val="0"/>
            <w:textInput/>
          </w:ffData>
        </w:fldChar>
      </w:r>
      <w:bookmarkStart w:id="10"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10"/>
    </w:p>
    <w:p w14:paraId="5FDB19D9">
      <w:pPr>
        <w:spacing w:line="240" w:lineRule="auto"/>
        <w:rPr>
          <w:rFonts w:ascii="黑体" w:hAnsi="黑体" w:eastAsia="黑体"/>
          <w:kern w:val="0"/>
          <w:sz w:val="10"/>
          <w:szCs w:val="10"/>
        </w:rPr>
      </w:pPr>
      <w:r>
        <w:rPr>
          <w:rFonts w:ascii="黑体" w:hAnsi="黑体" w:eastAsia="黑体"/>
          <w:kern w:val="0"/>
          <w:sz w:val="10"/>
          <w:szCs w:val="10"/>
        </w:rPr>
        <w:pict>
          <v:line id="_x0000_s1026" o:spid="_x0000_s1026" o:spt="20" style="position:absolute;left:0pt;margin-left:70.9pt;margin-top:212.65pt;height:0pt;width:481.9pt;mso-position-horizontal-relative:page;mso-position-vertical-relative:page;z-index:251659264;mso-width-relative:page;mso-height-relative:page;"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path arrowok="t"/>
            <v:fill focussize="0,0"/>
            <v:stroke/>
            <v:imagedata o:title=""/>
            <o:lock v:ext="edit"/>
          </v:line>
        </w:pict>
      </w:r>
    </w:p>
    <w:p w14:paraId="5D5CAD73">
      <w:pPr>
        <w:pStyle w:val="201"/>
        <w:framePr w:w="9639" w:h="6976" w:hRule="exact" w:hSpace="0" w:vSpace="0" w:wrap="around" w:vAnchor="text" w:hAnchor="page" w:y="6408"/>
        <w:jc w:val="center"/>
        <w:rPr>
          <w:rFonts w:ascii="黑体" w:hAnsi="黑体" w:eastAsia="黑体"/>
          <w:b w:val="0"/>
          <w:bCs w:val="0"/>
          <w:w w:val="100"/>
        </w:rPr>
      </w:pPr>
    </w:p>
    <w:p w14:paraId="6FD4E004">
      <w:pPr>
        <w:pStyle w:val="224"/>
        <w:framePr w:h="6974" w:hRule="exact" w:wrap="around" w:x="1419" w:anchorLock="1"/>
      </w:pPr>
      <w:r>
        <w:rPr>
          <w:rFonts w:hint="eastAsia"/>
        </w:rPr>
        <w:t>电力优质工程评价导则</w:t>
      </w:r>
    </w:p>
    <w:p w14:paraId="3EE1412A">
      <w:pPr>
        <w:pStyle w:val="224"/>
        <w:framePr w:h="6974" w:hRule="exact" w:wrap="around" w:x="1419" w:anchorLock="1"/>
      </w:pPr>
    </w:p>
    <w:p w14:paraId="6EF7DF3D">
      <w:pPr>
        <w:framePr w:w="9639" w:h="6974" w:hRule="exact" w:wrap="around" w:vAnchor="page" w:hAnchor="page" w:x="1419" w:y="6408" w:anchorLock="1"/>
        <w:ind w:left="-1418"/>
      </w:pPr>
    </w:p>
    <w:p w14:paraId="45A3D3C0">
      <w:pPr>
        <w:pStyle w:val="214"/>
        <w:framePr w:w="9639" w:h="6974" w:hRule="exact" w:wrap="around" w:vAnchor="page" w:hAnchor="page" w:x="1419" w:y="6408" w:anchorLock="1"/>
        <w:textAlignment w:val="bottom"/>
        <w:rPr>
          <w:rFonts w:eastAsia="黑体"/>
          <w:sz w:val="30"/>
          <w:szCs w:val="30"/>
        </w:rPr>
      </w:pPr>
      <w:r>
        <w:rPr>
          <w:rStyle w:val="37"/>
          <w:rFonts w:hint="eastAsia" w:ascii="Segoe UI" w:hAnsi="Segoe UI" w:eastAsia="Segoe UI" w:cs="Segoe UI"/>
          <w:sz w:val="30"/>
          <w:szCs w:val="30"/>
          <w:bdr w:val="single" w:color="auto" w:sz="2" w:space="0"/>
          <w:shd w:val="clear" w:color="auto" w:fill="F9FAFB"/>
        </w:rPr>
        <w:t>Guidelines for Evaluation of High-Quality Power Engineering Projects</w:t>
      </w:r>
    </w:p>
    <w:p w14:paraId="035B9457">
      <w:pPr>
        <w:framePr w:w="9639" w:h="6974" w:hRule="exact" w:wrap="around" w:vAnchor="page" w:hAnchor="page" w:x="1419" w:y="6408" w:anchorLock="1"/>
        <w:spacing w:line="760" w:lineRule="exact"/>
        <w:ind w:left="-1418"/>
      </w:pPr>
    </w:p>
    <w:p w14:paraId="53141EF5">
      <w:pPr>
        <w:pStyle w:val="214"/>
        <w:framePr w:w="9639" w:h="6974" w:hRule="exact" w:wrap="around" w:vAnchor="page" w:hAnchor="page" w:x="1419" w:y="6408" w:anchorLock="1"/>
        <w:textAlignment w:val="bottom"/>
        <w:rPr>
          <w:rFonts w:eastAsia="黑体"/>
          <w:szCs w:val="28"/>
        </w:rPr>
      </w:pPr>
    </w:p>
    <w:p w14:paraId="302D2AEA">
      <w:pPr>
        <w:pStyle w:val="214"/>
        <w:framePr w:w="9639" w:h="6974" w:hRule="exact" w:wrap="around" w:vAnchor="page" w:hAnchor="page" w:x="1419" w:y="6408" w:anchorLock="1"/>
        <w:textAlignment w:val="bottom"/>
        <w:rPr>
          <w:rFonts w:eastAsia="黑体"/>
          <w:szCs w:val="28"/>
        </w:rPr>
      </w:pPr>
    </w:p>
    <w:p w14:paraId="20261317">
      <w:pPr>
        <w:pStyle w:val="214"/>
        <w:framePr w:w="9639" w:h="6974" w:hRule="exact" w:wrap="around" w:vAnchor="page" w:hAnchor="page" w:x="1419" w:y="6408" w:anchorLock="1"/>
        <w:spacing w:before="440" w:after="160"/>
        <w:textAlignment w:val="bottom"/>
        <w:rPr>
          <w:sz w:val="24"/>
          <w:szCs w:val="28"/>
        </w:rPr>
      </w:pPr>
      <w:bookmarkStart w:id="11" w:name="下拉1"/>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r>
        <w:rPr>
          <w:sz w:val="24"/>
          <w:szCs w:val="28"/>
        </w:rPr>
        <w:instrText xml:space="preserve">FORMDROPDOWN</w:instrText>
      </w:r>
      <w:r>
        <w:rPr>
          <w:sz w:val="24"/>
          <w:szCs w:val="28"/>
        </w:rPr>
        <w:fldChar w:fldCharType="separate"/>
      </w:r>
      <w:r>
        <w:rPr>
          <w:sz w:val="24"/>
          <w:szCs w:val="28"/>
        </w:rPr>
        <w:fldChar w:fldCharType="end"/>
      </w:r>
      <w:bookmarkEnd w:id="11"/>
    </w:p>
    <w:p w14:paraId="6FA2E628">
      <w:pPr>
        <w:pStyle w:val="214"/>
        <w:framePr w:w="9639" w:h="6974" w:hRule="exact" w:wrap="around" w:vAnchor="page" w:hAnchor="page" w:x="1419" w:y="6408" w:anchorLock="1"/>
        <w:spacing w:before="180" w:line="240" w:lineRule="atLeast"/>
        <w:jc w:val="both"/>
        <w:textAlignment w:val="bottom"/>
        <w:rPr>
          <w:sz w:val="21"/>
          <w:szCs w:val="28"/>
        </w:rPr>
      </w:pPr>
    </w:p>
    <w:p w14:paraId="0CD62592">
      <w:pPr>
        <w:pStyle w:val="214"/>
        <w:framePr w:w="9639" w:h="6974" w:hRule="exact" w:wrap="around" w:vAnchor="page" w:hAnchor="page" w:x="1419" w:y="6408" w:anchorLock="1"/>
        <w:spacing w:beforeLines="300" w:afterLines="30" w:line="240" w:lineRule="auto"/>
        <w:textAlignment w:val="bottom"/>
        <w:rPr>
          <w:b/>
          <w:sz w:val="21"/>
          <w:szCs w:val="28"/>
        </w:rPr>
      </w:pPr>
      <w:bookmarkStart w:id="12" w:name="下拉2"/>
      <w:r>
        <w:rPr>
          <w:b/>
          <w:sz w:val="21"/>
          <w:szCs w:val="28"/>
        </w:rPr>
        <w:fldChar w:fldCharType="begin">
          <w:ffData>
            <w:name w:val="下拉2"/>
            <w:enabled/>
            <w:calcOnExit w:val="0"/>
            <w:ddList>
              <w:listEntry w:val=" "/>
              <w:listEntry w:val="在提交反馈意见时，请将您知道的相关专利连同支持性文件一并附上。"/>
            </w:ddList>
          </w:ffData>
        </w:fldChar>
      </w:r>
      <w:r>
        <w:rPr>
          <w:b/>
          <w:sz w:val="21"/>
          <w:szCs w:val="28"/>
        </w:rPr>
        <w:instrText xml:space="preserve">FORMDROPDOWN</w:instrText>
      </w:r>
      <w:r>
        <w:rPr>
          <w:b/>
          <w:sz w:val="21"/>
          <w:szCs w:val="28"/>
        </w:rPr>
        <w:fldChar w:fldCharType="separate"/>
      </w:r>
      <w:r>
        <w:rPr>
          <w:b/>
          <w:sz w:val="21"/>
          <w:szCs w:val="28"/>
        </w:rPr>
        <w:fldChar w:fldCharType="end"/>
      </w:r>
      <w:bookmarkEnd w:id="12"/>
    </w:p>
    <w:p w14:paraId="37900435">
      <w:pPr>
        <w:pStyle w:val="214"/>
        <w:framePr w:w="9639" w:h="6974" w:hRule="exact" w:wrap="around" w:vAnchor="page" w:hAnchor="page" w:x="1419" w:y="6408" w:anchorLock="1"/>
        <w:spacing w:beforeLines="300" w:afterLines="30" w:line="240" w:lineRule="auto"/>
        <w:textAlignment w:val="bottom"/>
        <w:rPr>
          <w:b/>
          <w:sz w:val="21"/>
          <w:szCs w:val="28"/>
        </w:rPr>
      </w:pPr>
    </w:p>
    <w:p w14:paraId="62BDD4BD">
      <w:pPr>
        <w:pStyle w:val="212"/>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766DA96A">
      <w:pPr>
        <w:pStyle w:val="208"/>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4B3878D0">
      <w:pPr>
        <w:pStyle w:val="102"/>
        <w:framePr w:h="584" w:hRule="exact" w:hSpace="181" w:vSpace="181" w:wrap="around" w:y="14800"/>
        <w:rPr>
          <w:rFonts w:hAnsi="黑体"/>
        </w:rPr>
      </w:pPr>
      <w:bookmarkStart w:id="19" w:name="fm"/>
      <w:r>
        <w:rPr>
          <w:rFonts w:hAnsi="黑体"/>
          <w:w w:val="100"/>
          <w:sz w:val="28"/>
        </w:rPr>
        <w:fldChar w:fldCharType="begin">
          <w:ffData>
            <w:name w:val="fm"/>
            <w:enabled/>
            <w:calcOnExit w:val="0"/>
            <w:textInput>
              <w:default w:val="中国电力建设企业协会"/>
            </w:textInput>
          </w:ffData>
        </w:fldChar>
      </w:r>
      <w:r>
        <w:rPr>
          <w:rFonts w:hAnsi="黑体"/>
          <w:w w:val="100"/>
          <w:sz w:val="28"/>
        </w:rPr>
        <w:instrText xml:space="preserve">FORMTEXT</w:instrText>
      </w:r>
      <w:r>
        <w:rPr>
          <w:rFonts w:hAnsi="黑体"/>
          <w:w w:val="100"/>
          <w:sz w:val="28"/>
        </w:rPr>
        <w:fldChar w:fldCharType="separate"/>
      </w:r>
      <w:r>
        <w:rPr>
          <w:rFonts w:hAnsi="黑体"/>
          <w:w w:val="100"/>
          <w:sz w:val="28"/>
        </w:rPr>
        <w:t>中国电力建设企业协会</w:t>
      </w:r>
      <w:r>
        <w:rPr>
          <w:rFonts w:hAnsi="黑体"/>
          <w:w w:val="100"/>
          <w:sz w:val="28"/>
        </w:rPr>
        <w:fldChar w:fldCharType="end"/>
      </w:r>
      <w:bookmarkEnd w:id="19"/>
      <w:r>
        <w:rPr>
          <w:rFonts w:ascii="Times New Roman"/>
          <w:w w:val="100"/>
          <w:sz w:val="28"/>
        </w:rPr>
        <w:t>  </w:t>
      </w:r>
      <w:r>
        <w:rPr>
          <w:rStyle w:val="69"/>
          <w:rFonts w:hint="eastAsia" w:hAnsi="黑体"/>
          <w:position w:val="0"/>
        </w:rPr>
        <w:t>发</w:t>
      </w:r>
      <w:r>
        <w:rPr>
          <w:rStyle w:val="69"/>
          <w:rFonts w:hint="eastAsia" w:hAnsi="黑体"/>
          <w:spacing w:val="0"/>
          <w:position w:val="0"/>
        </w:rPr>
        <w:t>布</w:t>
      </w:r>
    </w:p>
    <w:p w14:paraId="43976804">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720" w:num="1"/>
          <w:titlePg/>
          <w:docGrid w:linePitch="312" w:charSpace="0"/>
        </w:sectPr>
      </w:pPr>
      <w:r>
        <w:rPr>
          <w:rFonts w:ascii="宋体" w:hAnsi="宋体"/>
          <w:sz w:val="28"/>
          <w:szCs w:val="28"/>
        </w:rPr>
        <w:pict>
          <v:line id="_x0000_s1027" o:spid="_x0000_s1027" o:spt="20" style="position:absolute;left:0pt;margin-left:70.85pt;margin-top:728.6pt;height:0pt;width:481.9pt;mso-position-horizontal-relative:page;mso-position-vertical-relative:page;z-index:251660288;mso-width-relative:page;mso-height-relative:page;"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path arrowok="t"/>
            <v:fill focussize="0,0"/>
            <v:stroke/>
            <v:imagedata o:title=""/>
            <o:lock v:ext="edit"/>
            <w10:anchorlock/>
          </v:line>
        </w:pict>
      </w:r>
    </w:p>
    <w:p w14:paraId="0D74C4A2">
      <w:pPr>
        <w:pStyle w:val="227"/>
        <w:spacing w:before="560" w:afterLines="0"/>
        <w:rPr>
          <w:rFonts w:ascii="宋体" w:hAnsi="宋体" w:eastAsia="宋体" w:cs="宋体"/>
        </w:rPr>
      </w:pPr>
      <w:r>
        <w:rPr>
          <w:rFonts w:hint="eastAsia"/>
          <w:spacing w:val="320"/>
        </w:rPr>
        <w:t>目</w:t>
      </w:r>
      <w:r>
        <w:rPr>
          <w:rFonts w:hint="eastAsia"/>
        </w:rPr>
        <w:t>次</w:t>
      </w:r>
    </w:p>
    <w:sdt>
      <w:sdtPr>
        <w:rPr>
          <w:rFonts w:ascii="宋体" w:hAnsi="宋体"/>
        </w:rPr>
        <w:id w:val="147471189"/>
        <w:docPartObj>
          <w:docPartGallery w:val="Table of Contents"/>
          <w:docPartUnique/>
        </w:docPartObj>
      </w:sdtPr>
      <w:sdtEndPr>
        <w:rPr>
          <w:rFonts w:ascii="宋体" w:hAnsi="宋体"/>
        </w:rPr>
      </w:sdtEndPr>
      <w:sdtContent>
        <w:p w14:paraId="358FDABB">
          <w:pPr>
            <w:spacing w:line="240" w:lineRule="auto"/>
            <w:jc w:val="center"/>
          </w:pPr>
        </w:p>
        <w:p w14:paraId="46744BB1">
          <w:pPr>
            <w:pStyle w:val="23"/>
            <w:tabs>
              <w:tab w:val="right" w:leader="dot" w:pos="9355"/>
            </w:tabs>
          </w:pPr>
          <w:r>
            <w:fldChar w:fldCharType="begin"/>
          </w:r>
          <w:r>
            <w:instrText xml:space="preserve">TOC \o "1-1" \h \u </w:instrText>
          </w:r>
          <w:r>
            <w:fldChar w:fldCharType="separate"/>
          </w:r>
          <w:r>
            <w:fldChar w:fldCharType="begin"/>
          </w:r>
          <w:r>
            <w:instrText xml:space="preserve"> HYPERLINK \l "_Toc9375" </w:instrText>
          </w:r>
          <w:r>
            <w:fldChar w:fldCharType="separate"/>
          </w:r>
          <w:r>
            <w:rPr>
              <w:rFonts w:hint="eastAsia" w:hAnsi="黑体" w:cs="黑体"/>
              <w:szCs w:val="32"/>
            </w:rPr>
            <w:t>前言</w:t>
          </w:r>
          <w:r>
            <w:tab/>
          </w:r>
          <w:r>
            <w:fldChar w:fldCharType="begin"/>
          </w:r>
          <w:r>
            <w:instrText xml:space="preserve"> PAGEREF _Toc9375 \h </w:instrText>
          </w:r>
          <w:r>
            <w:fldChar w:fldCharType="separate"/>
          </w:r>
          <w:r>
            <w:t>II</w:t>
          </w:r>
          <w:r>
            <w:fldChar w:fldCharType="end"/>
          </w:r>
          <w:r>
            <w:fldChar w:fldCharType="end"/>
          </w:r>
        </w:p>
        <w:p w14:paraId="4DFF7581">
          <w:pPr>
            <w:pStyle w:val="23"/>
            <w:tabs>
              <w:tab w:val="right" w:leader="dot" w:pos="9355"/>
            </w:tabs>
          </w:pPr>
          <w:r>
            <w:fldChar w:fldCharType="begin"/>
          </w:r>
          <w:r>
            <w:instrText xml:space="preserve"> HYPERLINK \l "_Toc16317" </w:instrText>
          </w:r>
          <w:r>
            <w:fldChar w:fldCharType="separate"/>
          </w:r>
          <w:r>
            <w:rPr>
              <w:rFonts w:hint="eastAsia" w:ascii="黑体" w:eastAsia="黑体"/>
            </w:rPr>
            <w:t xml:space="preserve">1 </w:t>
          </w:r>
          <w:r>
            <w:rPr>
              <w:rFonts w:hint="eastAsia"/>
            </w:rPr>
            <w:t>范围</w:t>
          </w:r>
          <w:r>
            <w:tab/>
          </w:r>
          <w:r>
            <w:fldChar w:fldCharType="begin"/>
          </w:r>
          <w:r>
            <w:instrText xml:space="preserve"> PAGEREF _Toc16317 \h </w:instrText>
          </w:r>
          <w:r>
            <w:fldChar w:fldCharType="separate"/>
          </w:r>
          <w:r>
            <w:t>1</w:t>
          </w:r>
          <w:r>
            <w:fldChar w:fldCharType="end"/>
          </w:r>
          <w:r>
            <w:fldChar w:fldCharType="end"/>
          </w:r>
        </w:p>
        <w:p w14:paraId="1D89E1F0">
          <w:pPr>
            <w:pStyle w:val="23"/>
            <w:tabs>
              <w:tab w:val="right" w:leader="dot" w:pos="9355"/>
            </w:tabs>
          </w:pPr>
          <w:r>
            <w:fldChar w:fldCharType="begin"/>
          </w:r>
          <w:r>
            <w:instrText xml:space="preserve"> HYPERLINK \l "_Toc12004" </w:instrText>
          </w:r>
          <w:r>
            <w:fldChar w:fldCharType="separate"/>
          </w:r>
          <w:r>
            <w:rPr>
              <w:rFonts w:hint="eastAsia" w:ascii="黑体" w:eastAsia="黑体"/>
            </w:rPr>
            <w:t xml:space="preserve">2 </w:t>
          </w:r>
          <w:r>
            <w:rPr>
              <w:rFonts w:hint="eastAsia"/>
            </w:rPr>
            <w:t>规范性引用文件</w:t>
          </w:r>
          <w:r>
            <w:tab/>
          </w:r>
          <w:r>
            <w:fldChar w:fldCharType="begin"/>
          </w:r>
          <w:r>
            <w:instrText xml:space="preserve"> PAGEREF _Toc12004 \h </w:instrText>
          </w:r>
          <w:r>
            <w:fldChar w:fldCharType="separate"/>
          </w:r>
          <w:r>
            <w:t>1</w:t>
          </w:r>
          <w:r>
            <w:fldChar w:fldCharType="end"/>
          </w:r>
          <w:r>
            <w:fldChar w:fldCharType="end"/>
          </w:r>
        </w:p>
        <w:p w14:paraId="165E2B4E">
          <w:pPr>
            <w:pStyle w:val="23"/>
            <w:tabs>
              <w:tab w:val="right" w:leader="dot" w:pos="9355"/>
            </w:tabs>
          </w:pPr>
          <w:r>
            <w:fldChar w:fldCharType="begin"/>
          </w:r>
          <w:r>
            <w:instrText xml:space="preserve"> HYPERLINK \l "_Toc10902" </w:instrText>
          </w:r>
          <w:r>
            <w:fldChar w:fldCharType="separate"/>
          </w:r>
          <w:r>
            <w:rPr>
              <w:rFonts w:hint="eastAsia" w:ascii="黑体" w:eastAsia="黑体"/>
            </w:rPr>
            <w:t xml:space="preserve">3 </w:t>
          </w:r>
          <w:r>
            <w:rPr>
              <w:rFonts w:hint="eastAsia"/>
            </w:rPr>
            <w:t>术语和定义</w:t>
          </w:r>
          <w:r>
            <w:tab/>
          </w:r>
          <w:r>
            <w:fldChar w:fldCharType="begin"/>
          </w:r>
          <w:r>
            <w:instrText xml:space="preserve"> PAGEREF _Toc10902 \h </w:instrText>
          </w:r>
          <w:r>
            <w:fldChar w:fldCharType="separate"/>
          </w:r>
          <w:r>
            <w:t>1</w:t>
          </w:r>
          <w:r>
            <w:fldChar w:fldCharType="end"/>
          </w:r>
          <w:r>
            <w:fldChar w:fldCharType="end"/>
          </w:r>
        </w:p>
        <w:p w14:paraId="2C287C11">
          <w:pPr>
            <w:pStyle w:val="23"/>
            <w:tabs>
              <w:tab w:val="right" w:leader="dot" w:pos="9355"/>
            </w:tabs>
          </w:pPr>
          <w:r>
            <w:fldChar w:fldCharType="begin"/>
          </w:r>
          <w:r>
            <w:instrText xml:space="preserve"> HYPERLINK \l "_Toc31740" </w:instrText>
          </w:r>
          <w:r>
            <w:fldChar w:fldCharType="separate"/>
          </w:r>
          <w:r>
            <w:rPr>
              <w:rFonts w:hint="eastAsia" w:ascii="黑体" w:eastAsia="黑体"/>
            </w:rPr>
            <w:t xml:space="preserve">4 </w:t>
          </w:r>
          <w:r>
            <w:rPr>
              <w:rFonts w:hint="eastAsia"/>
            </w:rPr>
            <w:t>总体要求</w:t>
          </w:r>
          <w:r>
            <w:tab/>
          </w:r>
          <w:r>
            <w:fldChar w:fldCharType="begin"/>
          </w:r>
          <w:r>
            <w:instrText xml:space="preserve"> PAGEREF _Toc31740 \h </w:instrText>
          </w:r>
          <w:r>
            <w:fldChar w:fldCharType="separate"/>
          </w:r>
          <w:r>
            <w:t>2</w:t>
          </w:r>
          <w:r>
            <w:fldChar w:fldCharType="end"/>
          </w:r>
          <w:r>
            <w:fldChar w:fldCharType="end"/>
          </w:r>
        </w:p>
        <w:p w14:paraId="12F9325C">
          <w:pPr>
            <w:pStyle w:val="23"/>
            <w:tabs>
              <w:tab w:val="right" w:leader="dot" w:pos="9355"/>
            </w:tabs>
          </w:pPr>
          <w:r>
            <w:fldChar w:fldCharType="begin"/>
          </w:r>
          <w:r>
            <w:instrText xml:space="preserve"> HYPERLINK \l "_Toc6795" </w:instrText>
          </w:r>
          <w:r>
            <w:fldChar w:fldCharType="separate"/>
          </w:r>
          <w:r>
            <w:rPr>
              <w:rFonts w:hint="eastAsia" w:ascii="黑体" w:eastAsia="黑体"/>
            </w:rPr>
            <w:t xml:space="preserve">5 </w:t>
          </w:r>
          <w:r>
            <w:t>评价</w:t>
          </w:r>
          <w:r>
            <w:rPr>
              <w:rFonts w:hint="eastAsia"/>
            </w:rPr>
            <w:t>内容</w:t>
          </w:r>
          <w:r>
            <w:tab/>
          </w:r>
          <w:r>
            <w:fldChar w:fldCharType="begin"/>
          </w:r>
          <w:r>
            <w:instrText xml:space="preserve"> PAGEREF _Toc6795 \h </w:instrText>
          </w:r>
          <w:r>
            <w:fldChar w:fldCharType="separate"/>
          </w:r>
          <w:r>
            <w:t>2</w:t>
          </w:r>
          <w:r>
            <w:fldChar w:fldCharType="end"/>
          </w:r>
          <w:r>
            <w:fldChar w:fldCharType="end"/>
          </w:r>
        </w:p>
        <w:p w14:paraId="3072CFFB">
          <w:pPr>
            <w:pStyle w:val="23"/>
            <w:tabs>
              <w:tab w:val="right" w:leader="dot" w:pos="9355"/>
            </w:tabs>
          </w:pPr>
          <w:r>
            <w:fldChar w:fldCharType="begin"/>
          </w:r>
          <w:r>
            <w:instrText xml:space="preserve"> HYPERLINK \l "_Toc9739" </w:instrText>
          </w:r>
          <w:r>
            <w:fldChar w:fldCharType="separate"/>
          </w:r>
          <w:r>
            <w:rPr>
              <w:rFonts w:hint="eastAsia" w:ascii="黑体" w:eastAsia="黑体"/>
            </w:rPr>
            <w:t xml:space="preserve">6 </w:t>
          </w:r>
          <w:r>
            <w:rPr>
              <w:rFonts w:hint="eastAsia"/>
            </w:rPr>
            <w:t>评价规则</w:t>
          </w:r>
          <w:r>
            <w:tab/>
          </w:r>
          <w:r>
            <w:fldChar w:fldCharType="begin"/>
          </w:r>
          <w:r>
            <w:instrText xml:space="preserve"> PAGEREF _Toc9739 \h </w:instrText>
          </w:r>
          <w:r>
            <w:fldChar w:fldCharType="separate"/>
          </w:r>
          <w:r>
            <w:t>10</w:t>
          </w:r>
          <w:r>
            <w:fldChar w:fldCharType="end"/>
          </w:r>
          <w:r>
            <w:fldChar w:fldCharType="end"/>
          </w:r>
        </w:p>
        <w:p w14:paraId="56C7C20D">
          <w:pPr>
            <w:pStyle w:val="23"/>
            <w:tabs>
              <w:tab w:val="right" w:leader="dot" w:pos="9355"/>
            </w:tabs>
          </w:pPr>
          <w:r>
            <w:fldChar w:fldCharType="begin"/>
          </w:r>
          <w:r>
            <w:instrText xml:space="preserve"> HYPERLINK \l "_Toc12211" </w:instrText>
          </w:r>
          <w:r>
            <w:fldChar w:fldCharType="separate"/>
          </w:r>
          <w:r>
            <w:rPr>
              <w:rFonts w:hint="eastAsia" w:ascii="黑体" w:eastAsia="黑体"/>
            </w:rPr>
            <w:t xml:space="preserve">7 </w:t>
          </w:r>
          <w:r>
            <w:rPr>
              <w:rFonts w:hint="eastAsia"/>
            </w:rPr>
            <w:t>评价结果</w:t>
          </w:r>
          <w:r>
            <w:tab/>
          </w:r>
          <w:r>
            <w:fldChar w:fldCharType="begin"/>
          </w:r>
          <w:r>
            <w:instrText xml:space="preserve"> PAGEREF _Toc12211 \h </w:instrText>
          </w:r>
          <w:r>
            <w:fldChar w:fldCharType="separate"/>
          </w:r>
          <w:r>
            <w:t>12</w:t>
          </w:r>
          <w:r>
            <w:fldChar w:fldCharType="end"/>
          </w:r>
          <w:r>
            <w:fldChar w:fldCharType="end"/>
          </w:r>
        </w:p>
        <w:p w14:paraId="60663808">
          <w:r>
            <w:fldChar w:fldCharType="end"/>
          </w:r>
        </w:p>
      </w:sdtContent>
    </w:sdt>
    <w:p w14:paraId="5D06EF44"/>
    <w:p w14:paraId="00A2479C"/>
    <w:p w14:paraId="0EA95C16">
      <w:pPr>
        <w:pStyle w:val="227"/>
        <w:spacing w:before="0" w:afterLines="0"/>
        <w:outlineLvl w:val="1"/>
        <w:rPr>
          <w:rFonts w:ascii="宋体" w:hAnsi="宋体" w:eastAsia="宋体" w:cs="宋体"/>
        </w:rPr>
      </w:pPr>
    </w:p>
    <w:p w14:paraId="02D1C642">
      <w:pPr>
        <w:pStyle w:val="227"/>
        <w:spacing w:before="0" w:afterLines="0"/>
        <w:rPr>
          <w:rFonts w:ascii="宋体" w:hAnsi="宋体" w:eastAsia="宋体" w:cs="宋体"/>
        </w:rPr>
        <w:sectPr>
          <w:headerReference r:id="rId11" w:type="default"/>
          <w:footerReference r:id="rId12" w:type="default"/>
          <w:pgSz w:w="11906" w:h="16838"/>
          <w:pgMar w:top="1928" w:right="1134" w:bottom="1134" w:left="1134" w:header="1418" w:footer="1134" w:gutter="283"/>
          <w:pgNumType w:fmt="upperRoman" w:start="1"/>
          <w:cols w:space="720" w:num="1"/>
          <w:formProt w:val="0"/>
          <w:docGrid w:linePitch="312" w:charSpace="0"/>
        </w:sectPr>
      </w:pPr>
    </w:p>
    <w:p w14:paraId="3158ADCE"/>
    <w:p w14:paraId="4F5E9A44">
      <w:pPr>
        <w:pStyle w:val="244"/>
        <w:spacing w:before="0"/>
        <w:rPr>
          <w:rFonts w:hAnsi="黑体" w:cs="黑体"/>
          <w:kern w:val="2"/>
          <w:szCs w:val="32"/>
        </w:rPr>
      </w:pPr>
      <w:bookmarkStart w:id="20" w:name="_Toc9375"/>
      <w:bookmarkStart w:id="21" w:name="_Toc2577"/>
      <w:bookmarkStart w:id="22" w:name="_Toc13950"/>
      <w:bookmarkStart w:id="23" w:name="_Toc23427"/>
      <w:bookmarkStart w:id="24" w:name="_Toc7041"/>
      <w:r>
        <w:rPr>
          <w:rFonts w:hint="eastAsia" w:hAnsi="黑体" w:cs="黑体"/>
          <w:kern w:val="2"/>
          <w:szCs w:val="32"/>
        </w:rPr>
        <w:t>前　　言</w:t>
      </w:r>
      <w:bookmarkEnd w:id="20"/>
      <w:bookmarkEnd w:id="21"/>
      <w:bookmarkEnd w:id="22"/>
      <w:bookmarkEnd w:id="23"/>
      <w:bookmarkEnd w:id="24"/>
    </w:p>
    <w:p w14:paraId="1C14A88B">
      <w:pPr>
        <w:pStyle w:val="64"/>
        <w:ind w:firstLine="420"/>
        <w:rPr>
          <w:strike/>
        </w:rPr>
      </w:pPr>
      <w:r>
        <w:rPr>
          <w:rFonts w:hint="eastAsia"/>
        </w:rPr>
        <w:t>本文件按照GB/T 1.1-2020《标准化工作导则 第1部分：标准化文件的结构</w:t>
      </w:r>
      <w:bookmarkStart w:id="25" w:name="BookMark2"/>
      <w:r>
        <w:rPr>
          <w:rFonts w:hint="eastAsia"/>
        </w:rPr>
        <w:t>和起草规则》的规定起草。</w:t>
      </w:r>
    </w:p>
    <w:p w14:paraId="4B9793E5">
      <w:pPr>
        <w:pStyle w:val="64"/>
        <w:ind w:firstLine="420"/>
      </w:pPr>
      <w:r>
        <w:rPr>
          <w:rFonts w:hint="eastAsia"/>
        </w:rPr>
        <w:t xml:space="preserve">请注意本文件的某些内容可能涉及专利。本文件的发布机构不承担识别专利的责任。 </w:t>
      </w:r>
    </w:p>
    <w:p w14:paraId="2323957B">
      <w:pPr>
        <w:pStyle w:val="64"/>
        <w:ind w:firstLine="420"/>
      </w:pPr>
      <w:r>
        <w:rPr>
          <w:rFonts w:hint="eastAsia"/>
        </w:rPr>
        <w:t>本文件由中国电力建设企业协会提出。</w:t>
      </w:r>
    </w:p>
    <w:p w14:paraId="6459D828">
      <w:pPr>
        <w:pStyle w:val="64"/>
        <w:ind w:firstLine="420"/>
      </w:pPr>
      <w:r>
        <w:rPr>
          <w:rFonts w:hint="eastAsia"/>
        </w:rPr>
        <w:t>本文件由中国电力建设企业协会标准化管理委员会归口。</w:t>
      </w:r>
    </w:p>
    <w:p w14:paraId="1EA66433">
      <w:pPr>
        <w:pStyle w:val="64"/>
        <w:ind w:firstLine="420"/>
      </w:pPr>
      <w:r>
        <w:rPr>
          <w:rFonts w:hint="eastAsia"/>
        </w:rPr>
        <w:t>本文件起草单位：</w:t>
      </w:r>
    </w:p>
    <w:p w14:paraId="30D975D1">
      <w:pPr>
        <w:pStyle w:val="64"/>
        <w:ind w:firstLine="420"/>
      </w:pPr>
      <w:r>
        <w:rPr>
          <w:rFonts w:hint="eastAsia"/>
        </w:rPr>
        <w:t>本文件主要起草人：</w:t>
      </w:r>
    </w:p>
    <w:p w14:paraId="69402CD8">
      <w:pPr>
        <w:pStyle w:val="64"/>
        <w:ind w:firstLine="420"/>
      </w:pPr>
      <w:r>
        <w:rPr>
          <w:rFonts w:hint="eastAsia"/>
        </w:rPr>
        <w:t>本文件主要审查人：</w:t>
      </w:r>
    </w:p>
    <w:p w14:paraId="18915C7C">
      <w:pPr>
        <w:pStyle w:val="64"/>
        <w:ind w:firstLine="420"/>
      </w:pPr>
      <w:r>
        <w:rPr>
          <w:rFonts w:hint="eastAsia"/>
        </w:rPr>
        <w:t>本文件在执行过程中的意见或建议反馈至中国电力建设企业协会（北京市丰台区西四环南路35号中都科技大厦3层）。</w:t>
      </w:r>
    </w:p>
    <w:p w14:paraId="6EF8544A">
      <w:pPr>
        <w:pStyle w:val="64"/>
        <w:ind w:firstLine="420"/>
        <w:sectPr>
          <w:headerReference r:id="rId13" w:type="default"/>
          <w:footerReference r:id="rId14" w:type="default"/>
          <w:pgSz w:w="11906" w:h="16838"/>
          <w:pgMar w:top="1928" w:right="1134" w:bottom="1134" w:left="1134" w:header="1418" w:footer="1134" w:gutter="283"/>
          <w:pgNumType w:fmt="upperRoman"/>
          <w:cols w:space="720" w:num="1"/>
          <w:formProt w:val="0"/>
          <w:docGrid w:linePitch="312" w:charSpace="0"/>
        </w:sectPr>
      </w:pPr>
    </w:p>
    <w:bookmarkEnd w:id="25"/>
    <w:p w14:paraId="36ED47B3">
      <w:pPr>
        <w:spacing w:line="20" w:lineRule="exact"/>
        <w:jc w:val="center"/>
        <w:rPr>
          <w:rFonts w:ascii="黑体" w:hAnsi="黑体" w:eastAsia="黑体"/>
          <w:sz w:val="32"/>
          <w:szCs w:val="32"/>
        </w:rPr>
      </w:pPr>
      <w:bookmarkStart w:id="26" w:name="BookMark4"/>
    </w:p>
    <w:p w14:paraId="12E01348">
      <w:pPr>
        <w:spacing w:line="20" w:lineRule="exact"/>
        <w:jc w:val="center"/>
        <w:rPr>
          <w:rFonts w:ascii="黑体" w:hAnsi="黑体" w:eastAsia="黑体"/>
          <w:sz w:val="32"/>
          <w:szCs w:val="32"/>
        </w:rPr>
      </w:pPr>
    </w:p>
    <w:p w14:paraId="753735DF">
      <w:pPr>
        <w:pStyle w:val="155"/>
        <w:spacing w:beforeLines="182" w:afterLines="220"/>
      </w:pPr>
      <w:bookmarkStart w:id="27" w:name="NEW_STAND_NAME"/>
      <w:r>
        <w:rPr>
          <w:rFonts w:hint="eastAsia"/>
        </w:rPr>
        <w:t>电力</w:t>
      </w:r>
      <w:bookmarkStart w:id="28" w:name="OLE_LINK6"/>
      <w:r>
        <w:rPr>
          <w:rFonts w:hint="eastAsia"/>
        </w:rPr>
        <w:t>优质工程</w:t>
      </w:r>
      <w:bookmarkEnd w:id="28"/>
      <w:r>
        <w:rPr>
          <w:rFonts w:hint="eastAsia"/>
        </w:rPr>
        <w:t>评价导则</w:t>
      </w:r>
    </w:p>
    <w:bookmarkEnd w:id="27"/>
    <w:p w14:paraId="1CCFF172">
      <w:pPr>
        <w:pStyle w:val="151"/>
        <w:spacing w:before="240" w:after="240"/>
      </w:pPr>
      <w:bookmarkStart w:id="29" w:name="_Toc29212"/>
      <w:bookmarkStart w:id="30" w:name="_Toc24962"/>
      <w:bookmarkStart w:id="31" w:name="_Toc30704"/>
      <w:bookmarkStart w:id="32" w:name="_Toc16317"/>
      <w:bookmarkStart w:id="33" w:name="_Toc25026"/>
      <w:r>
        <w:rPr>
          <w:rFonts w:hint="eastAsia"/>
        </w:rPr>
        <w:t>范围</w:t>
      </w:r>
      <w:bookmarkEnd w:id="29"/>
      <w:bookmarkEnd w:id="30"/>
      <w:bookmarkEnd w:id="31"/>
      <w:bookmarkEnd w:id="32"/>
      <w:bookmarkEnd w:id="33"/>
    </w:p>
    <w:p w14:paraId="2F2DCC66">
      <w:pPr>
        <w:pStyle w:val="196"/>
        <w:numPr>
          <w:ilvl w:val="255"/>
          <w:numId w:val="0"/>
        </w:numPr>
        <w:spacing w:beforeLines="0" w:afterLines="0"/>
        <w:ind w:firstLine="420" w:firstLineChars="200"/>
        <w:outlineLvl w:val="9"/>
      </w:pPr>
      <w:bookmarkStart w:id="34" w:name="_Toc26648466"/>
      <w:bookmarkStart w:id="35" w:name="_Toc17233326"/>
      <w:bookmarkStart w:id="36" w:name="_Toc17233334"/>
      <w:bookmarkStart w:id="37" w:name="_Toc24884212"/>
      <w:bookmarkStart w:id="38" w:name="_Toc24884219"/>
      <w:r>
        <w:rPr>
          <w:rFonts w:hint="eastAsia" w:ascii="宋体" w:hAnsi="宋体" w:eastAsia="宋体" w:cs="宋体"/>
        </w:rPr>
        <w:t>本文件规定了电力</w:t>
      </w:r>
      <w:bookmarkStart w:id="39" w:name="OLE_LINK7"/>
      <w:r>
        <w:rPr>
          <w:rFonts w:hint="eastAsia" w:ascii="宋体" w:hAnsi="宋体" w:eastAsia="宋体" w:cs="宋体"/>
        </w:rPr>
        <w:t>优质</w:t>
      </w:r>
      <w:bookmarkEnd w:id="39"/>
      <w:r>
        <w:rPr>
          <w:rFonts w:hint="eastAsia" w:ascii="宋体" w:hAnsi="宋体" w:eastAsia="宋体" w:cs="宋体"/>
        </w:rPr>
        <w:t>工程评价的总体要求、评价内容、评价规则和评价结果。</w:t>
      </w:r>
    </w:p>
    <w:p w14:paraId="0E66CFC6">
      <w:pPr>
        <w:pStyle w:val="196"/>
        <w:numPr>
          <w:ilvl w:val="255"/>
          <w:numId w:val="0"/>
        </w:numPr>
        <w:spacing w:beforeLines="0" w:afterLines="0"/>
        <w:ind w:firstLine="420" w:firstLineChars="200"/>
        <w:outlineLvl w:val="9"/>
        <w:rPr>
          <w:rFonts w:ascii="宋体" w:hAnsi="宋体" w:eastAsia="宋体" w:cs="宋体"/>
        </w:rPr>
      </w:pPr>
      <w:r>
        <w:rPr>
          <w:rFonts w:hint="eastAsia" w:ascii="宋体" w:hAnsi="宋体" w:eastAsia="宋体" w:cs="宋体"/>
        </w:rPr>
        <w:t>本文件适用于电力优质工程的评价，也适用于电力建设项目自我评价。</w:t>
      </w:r>
    </w:p>
    <w:bookmarkEnd w:id="34"/>
    <w:bookmarkEnd w:id="35"/>
    <w:bookmarkEnd w:id="36"/>
    <w:bookmarkEnd w:id="37"/>
    <w:bookmarkEnd w:id="38"/>
    <w:p w14:paraId="2FA93D9D">
      <w:pPr>
        <w:pStyle w:val="151"/>
        <w:spacing w:before="240" w:after="240"/>
      </w:pPr>
      <w:bookmarkStart w:id="40" w:name="_Toc12004"/>
      <w:bookmarkStart w:id="41" w:name="_Toc29078"/>
      <w:bookmarkStart w:id="42" w:name="_Toc27920"/>
      <w:bookmarkStart w:id="43" w:name="_Toc15625"/>
      <w:bookmarkStart w:id="44" w:name="_Toc705"/>
      <w:bookmarkStart w:id="45" w:name="OLE_LINK4"/>
      <w:bookmarkStart w:id="46" w:name="_Toc19891"/>
      <w:bookmarkStart w:id="47" w:name="_Toc19876"/>
      <w:bookmarkStart w:id="48" w:name="_Toc20942"/>
      <w:bookmarkStart w:id="49" w:name="_Toc5914"/>
      <w:bookmarkStart w:id="50" w:name="_Toc813"/>
      <w:r>
        <w:rPr>
          <w:rFonts w:hint="eastAsia"/>
        </w:rPr>
        <w:t>规范性引用文件</w:t>
      </w:r>
      <w:bookmarkEnd w:id="40"/>
      <w:bookmarkEnd w:id="41"/>
      <w:bookmarkEnd w:id="42"/>
      <w:bookmarkEnd w:id="43"/>
      <w:bookmarkEnd w:id="44"/>
    </w:p>
    <w:p w14:paraId="4C965B7D">
      <w:pPr>
        <w:pStyle w:val="64"/>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FD636D8">
      <w:pPr>
        <w:pStyle w:val="64"/>
        <w:ind w:firstLine="420"/>
      </w:pPr>
      <w:r>
        <w:t>GB/T 19001 质量管理体系 要求</w:t>
      </w:r>
    </w:p>
    <w:bookmarkEnd w:id="45"/>
    <w:p w14:paraId="6653B951">
      <w:pPr>
        <w:pStyle w:val="64"/>
        <w:ind w:firstLine="420"/>
      </w:pPr>
      <w:r>
        <w:t>GB/T 19580 卓越绩效评价准则</w:t>
      </w:r>
    </w:p>
    <w:p w14:paraId="45E63DA9">
      <w:pPr>
        <w:pStyle w:val="64"/>
        <w:ind w:firstLine="420"/>
        <w:rPr>
          <w:rFonts w:asciiTheme="minorEastAsia" w:hAnsiTheme="minorEastAsia" w:eastAsiaTheme="minorEastAsia" w:cstheme="minorEastAsia"/>
        </w:rPr>
      </w:pPr>
      <w:r>
        <w:rPr>
          <w:rFonts w:hint="eastAsia" w:asciiTheme="minorEastAsia" w:hAnsiTheme="minorEastAsia" w:eastAsiaTheme="minorEastAsia" w:cstheme="minorEastAsia"/>
        </w:rPr>
        <w:t>GB/T 50326 建设工程项目管理规范</w:t>
      </w:r>
    </w:p>
    <w:p w14:paraId="74ACA229">
      <w:pPr>
        <w:pStyle w:val="64"/>
        <w:ind w:firstLine="420"/>
      </w:pPr>
      <w:r>
        <w:rPr>
          <w:rFonts w:hint="eastAsia"/>
        </w:rPr>
        <w:t>T/CEPCA 1010 电力建设工程绿色建造评价</w:t>
      </w:r>
    </w:p>
    <w:p w14:paraId="0FE3DEB6">
      <w:pPr>
        <w:pStyle w:val="151"/>
        <w:spacing w:before="240" w:after="240"/>
      </w:pPr>
      <w:bookmarkStart w:id="51" w:name="_Toc30788"/>
      <w:bookmarkStart w:id="52" w:name="_Toc10902"/>
      <w:bookmarkStart w:id="53" w:name="_Toc30769"/>
      <w:bookmarkStart w:id="54" w:name="_Toc16544"/>
      <w:bookmarkStart w:id="55" w:name="_Toc12847"/>
      <w:r>
        <w:rPr>
          <w:rFonts w:hint="eastAsia"/>
        </w:rPr>
        <w:t>术语和定义</w:t>
      </w:r>
    </w:p>
    <w:sdt>
      <w:sdtPr>
        <w:id w:val="147451845"/>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589D412">
          <w:pPr>
            <w:pStyle w:val="64"/>
            <w:ind w:firstLine="420"/>
          </w:pPr>
          <w:r>
            <w:t>下列术语和定义适用于本文件。</w:t>
          </w:r>
        </w:p>
      </w:sdtContent>
    </w:sdt>
    <w:p w14:paraId="3AF3455C">
      <w:pPr>
        <w:pStyle w:val="196"/>
        <w:spacing w:before="120" w:after="120"/>
        <w:outlineLvl w:val="9"/>
      </w:pPr>
    </w:p>
    <w:p w14:paraId="22911A24">
      <w:pPr>
        <w:pStyle w:val="196"/>
        <w:numPr>
          <w:ilvl w:val="2"/>
          <w:numId w:val="0"/>
        </w:numPr>
        <w:spacing w:beforeLines="0" w:afterLines="0"/>
        <w:ind w:firstLine="420" w:firstLineChars="200"/>
        <w:outlineLvl w:val="9"/>
        <w:rPr>
          <w:szCs w:val="21"/>
        </w:rPr>
      </w:pPr>
      <w:bookmarkStart w:id="56" w:name="OLE_LINK2"/>
      <w:r>
        <w:rPr>
          <w:rFonts w:hint="eastAsia"/>
          <w:szCs w:val="21"/>
        </w:rPr>
        <w:t xml:space="preserve">电力优质工程 high-quality power </w:t>
      </w:r>
      <w:r>
        <w:rPr>
          <w:szCs w:val="21"/>
        </w:rPr>
        <w:t>engineering</w:t>
      </w:r>
      <w:r>
        <w:rPr>
          <w:rFonts w:hint="eastAsia"/>
          <w:szCs w:val="21"/>
        </w:rPr>
        <w:t xml:space="preserve"> project</w:t>
      </w:r>
    </w:p>
    <w:p w14:paraId="7562E045">
      <w:pPr>
        <w:adjustRightInd/>
        <w:spacing w:line="240" w:lineRule="auto"/>
        <w:ind w:firstLine="420" w:firstLineChars="200"/>
        <w:jc w:val="left"/>
        <w:rPr>
          <w:rFonts w:ascii="宋体" w:hAnsi="宋体" w:cs="宋体"/>
          <w:b/>
          <w:bCs/>
        </w:rPr>
      </w:pPr>
      <w:r>
        <w:rPr>
          <w:rFonts w:hint="eastAsia" w:ascii="宋体" w:hAnsi="宋体" w:cs="宋体"/>
        </w:rPr>
        <w:t>秉持“优质安全、创新引领、绿色友好”核心理念，项目管理规范高效，实体质量优良且兼具功能性质量与工艺性质量，外部性质量深度融合绿色建造与友好和谐属性，全寿命周期内安全可靠、效能优异，且在行业内具有示范引领作用的电力建设工程。</w:t>
      </w:r>
      <w:bookmarkEnd w:id="56"/>
    </w:p>
    <w:p w14:paraId="7EE33FA7">
      <w:pPr>
        <w:pStyle w:val="64"/>
        <w:numPr>
          <w:ilvl w:val="2"/>
          <w:numId w:val="11"/>
        </w:numPr>
        <w:ind w:firstLineChars="0"/>
        <w:rPr>
          <w:szCs w:val="21"/>
        </w:rPr>
      </w:pPr>
    </w:p>
    <w:p w14:paraId="4BEC53E1">
      <w:pPr>
        <w:pStyle w:val="196"/>
        <w:numPr>
          <w:ilvl w:val="2"/>
          <w:numId w:val="0"/>
        </w:numPr>
        <w:spacing w:beforeLines="0" w:afterLines="0"/>
        <w:ind w:firstLine="420" w:firstLineChars="200"/>
        <w:outlineLvl w:val="9"/>
        <w:rPr>
          <w:szCs w:val="21"/>
        </w:rPr>
      </w:pPr>
      <w:r>
        <w:rPr>
          <w:rFonts w:hint="eastAsia"/>
          <w:szCs w:val="21"/>
        </w:rPr>
        <w:t>实体质量 entity quality</w:t>
      </w:r>
    </w:p>
    <w:p w14:paraId="4B9B29DC">
      <w:pPr>
        <w:pStyle w:val="196"/>
        <w:numPr>
          <w:ilvl w:val="255"/>
          <w:numId w:val="0"/>
        </w:numPr>
        <w:spacing w:beforeLines="0" w:afterLines="0"/>
        <w:ind w:firstLine="420" w:firstLineChars="200"/>
        <w:outlineLvl w:val="9"/>
        <w:rPr>
          <w:rFonts w:ascii="宋体" w:hAnsi="宋体" w:eastAsia="宋体" w:cs="宋体"/>
          <w:szCs w:val="21"/>
          <w:shd w:val="clear" w:color="auto" w:fill="FFFFFF"/>
        </w:rPr>
      </w:pPr>
      <w:r>
        <w:rPr>
          <w:rFonts w:ascii="宋体" w:hAnsi="宋体" w:eastAsia="宋体" w:cs="宋体"/>
          <w:szCs w:val="21"/>
        </w:rPr>
        <w:t>通过勘察、设计、施工、调试等全过程形成的电力</w:t>
      </w:r>
      <w:r>
        <w:rPr>
          <w:rFonts w:hint="eastAsia" w:ascii="宋体" w:hAnsi="宋体" w:eastAsia="宋体" w:cs="宋体"/>
          <w:szCs w:val="21"/>
        </w:rPr>
        <w:t>建设</w:t>
      </w:r>
      <w:r>
        <w:rPr>
          <w:rFonts w:ascii="宋体" w:hAnsi="宋体" w:eastAsia="宋体" w:cs="宋体"/>
          <w:szCs w:val="21"/>
        </w:rPr>
        <w:t>工程实体，在安全性能、使用功能、耐久性能、环保要求及系统运行可靠性等方面，满足国家现行</w:t>
      </w:r>
      <w:r>
        <w:rPr>
          <w:rFonts w:hint="eastAsia" w:ascii="宋体" w:hAnsi="宋体" w:eastAsia="宋体" w:cs="宋体"/>
          <w:szCs w:val="21"/>
        </w:rPr>
        <w:t>规范</w:t>
      </w:r>
      <w:r>
        <w:rPr>
          <w:rFonts w:ascii="宋体" w:hAnsi="宋体" w:eastAsia="宋体" w:cs="宋体"/>
          <w:szCs w:val="21"/>
        </w:rPr>
        <w:t>标准及合同约定的明示与隐含要求的特性总和，</w:t>
      </w:r>
      <w:r>
        <w:rPr>
          <w:rFonts w:hint="eastAsia" w:ascii="宋体" w:hAnsi="宋体" w:eastAsia="宋体" w:cs="宋体"/>
          <w:szCs w:val="21"/>
        </w:rPr>
        <w:t>包括</w:t>
      </w:r>
      <w:r>
        <w:rPr>
          <w:rFonts w:ascii="宋体" w:hAnsi="宋体" w:eastAsia="宋体" w:cs="宋体"/>
          <w:szCs w:val="21"/>
        </w:rPr>
        <w:t>功能性质量和工艺性质量。</w:t>
      </w:r>
    </w:p>
    <w:p w14:paraId="4D942A6B">
      <w:pPr>
        <w:pStyle w:val="196"/>
        <w:spacing w:before="120" w:after="120"/>
        <w:outlineLvl w:val="9"/>
      </w:pPr>
    </w:p>
    <w:p w14:paraId="538D440C">
      <w:pPr>
        <w:pStyle w:val="196"/>
        <w:numPr>
          <w:ilvl w:val="255"/>
          <w:numId w:val="0"/>
        </w:numPr>
        <w:spacing w:beforeLines="0" w:afterLines="0"/>
        <w:ind w:firstLine="420" w:firstLineChars="200"/>
        <w:outlineLvl w:val="9"/>
        <w:rPr>
          <w:szCs w:val="21"/>
        </w:rPr>
      </w:pPr>
      <w:r>
        <w:rPr>
          <w:rFonts w:hint="eastAsia"/>
          <w:szCs w:val="21"/>
        </w:rPr>
        <w:t>功能性质量 functional quality</w:t>
      </w:r>
    </w:p>
    <w:p w14:paraId="6FA6CC42">
      <w:pPr>
        <w:pStyle w:val="196"/>
        <w:numPr>
          <w:ilvl w:val="255"/>
          <w:numId w:val="0"/>
        </w:numPr>
        <w:spacing w:beforeLines="0" w:afterLines="0"/>
        <w:ind w:firstLine="420" w:firstLineChars="200"/>
        <w:outlineLvl w:val="9"/>
        <w:rPr>
          <w:rFonts w:ascii="宋体" w:hAnsi="宋体" w:eastAsia="宋体" w:cs="宋体"/>
          <w:szCs w:val="21"/>
        </w:rPr>
      </w:pPr>
      <w:r>
        <w:rPr>
          <w:rFonts w:ascii="宋体" w:hAnsi="宋体" w:eastAsia="宋体" w:cs="宋体"/>
          <w:szCs w:val="21"/>
        </w:rPr>
        <w:t>工程全寿命周期内，在核心使用功能、运行效能、系统适配及安全保障等关键领域展现的，具有稳定性、可靠性和达标性的质量特征的总和。</w:t>
      </w:r>
    </w:p>
    <w:p w14:paraId="21CF342E">
      <w:pPr>
        <w:pStyle w:val="196"/>
        <w:spacing w:before="120" w:after="120"/>
        <w:outlineLvl w:val="9"/>
      </w:pPr>
    </w:p>
    <w:p w14:paraId="64D69E05">
      <w:pPr>
        <w:pStyle w:val="196"/>
        <w:numPr>
          <w:ilvl w:val="255"/>
          <w:numId w:val="0"/>
        </w:numPr>
        <w:spacing w:beforeLines="0" w:afterLines="0"/>
        <w:ind w:firstLine="420" w:firstLineChars="200"/>
        <w:outlineLvl w:val="9"/>
        <w:rPr>
          <w:szCs w:val="21"/>
        </w:rPr>
      </w:pPr>
      <w:r>
        <w:rPr>
          <w:rFonts w:hint="eastAsia"/>
          <w:szCs w:val="21"/>
        </w:rPr>
        <w:t>工艺性质量 process quality</w:t>
      </w:r>
    </w:p>
    <w:p w14:paraId="28D943F1">
      <w:pPr>
        <w:pStyle w:val="196"/>
        <w:numPr>
          <w:ilvl w:val="255"/>
          <w:numId w:val="0"/>
        </w:numPr>
        <w:spacing w:beforeLines="0" w:afterLines="0"/>
        <w:ind w:firstLine="420" w:firstLineChars="200"/>
        <w:outlineLvl w:val="9"/>
        <w:rPr>
          <w:szCs w:val="21"/>
        </w:rPr>
      </w:pPr>
      <w:r>
        <w:rPr>
          <w:rFonts w:ascii="宋体" w:hAnsi="宋体" w:eastAsia="宋体" w:cs="宋体"/>
          <w:szCs w:val="21"/>
        </w:rPr>
        <w:t>综合体现电力建设工程施工过程中各项作业活动所采用的施工工艺、操作方法、工序控制措施的合规性、规范性、精细化程度，以及由此形成的外在观感美观性，具有规范性、精细性、耐久性与观感协调性的工艺实施质量特征的总和。</w:t>
      </w:r>
    </w:p>
    <w:p w14:paraId="686ED668">
      <w:pPr>
        <w:pStyle w:val="196"/>
        <w:spacing w:before="120" w:after="120"/>
        <w:outlineLvl w:val="9"/>
      </w:pPr>
    </w:p>
    <w:p w14:paraId="7D0769C5">
      <w:pPr>
        <w:pStyle w:val="196"/>
        <w:numPr>
          <w:ilvl w:val="255"/>
          <w:numId w:val="0"/>
        </w:numPr>
        <w:spacing w:beforeLines="0" w:afterLines="0"/>
        <w:ind w:firstLine="420" w:firstLineChars="200"/>
        <w:outlineLvl w:val="9"/>
      </w:pPr>
      <w:r>
        <w:rPr>
          <w:rFonts w:hint="eastAsia"/>
        </w:rPr>
        <w:t>外部性质量 externality quality</w:t>
      </w:r>
    </w:p>
    <w:p w14:paraId="04B1476E">
      <w:pPr>
        <w:pStyle w:val="196"/>
        <w:numPr>
          <w:ilvl w:val="255"/>
          <w:numId w:val="0"/>
        </w:numPr>
        <w:spacing w:beforeLines="0" w:afterLines="0"/>
        <w:ind w:firstLine="420" w:firstLineChars="200"/>
        <w:outlineLvl w:val="9"/>
        <w:rPr>
          <w:rFonts w:ascii="宋体" w:hAnsi="宋体" w:eastAsia="宋体" w:cs="宋体"/>
        </w:rPr>
      </w:pPr>
      <w:r>
        <w:rPr>
          <w:rFonts w:hint="eastAsia" w:ascii="宋体" w:hAnsi="宋体" w:eastAsia="宋体" w:cs="宋体"/>
        </w:rPr>
        <w:t>在保障核心使用功能和本体结构安全的基础上，工程全寿命周期内，在时空维度上对工程边界以外的经济、社会、生态及文化等领域产生的，具有长期性和正向价值溢出效应的非功能性特征的总和。</w:t>
      </w:r>
    </w:p>
    <w:p w14:paraId="3C54EBA5">
      <w:pPr>
        <w:pStyle w:val="196"/>
        <w:spacing w:before="120" w:after="120"/>
        <w:outlineLvl w:val="9"/>
      </w:pPr>
    </w:p>
    <w:p w14:paraId="63785AE2">
      <w:pPr>
        <w:pStyle w:val="196"/>
        <w:numPr>
          <w:ilvl w:val="2"/>
          <w:numId w:val="0"/>
        </w:numPr>
        <w:spacing w:beforeLines="0" w:afterLines="0"/>
        <w:ind w:firstLine="420" w:firstLineChars="200"/>
        <w:outlineLvl w:val="9"/>
      </w:pPr>
      <w:r>
        <w:rPr>
          <w:rFonts w:hint="eastAsia"/>
        </w:rPr>
        <w:t>科技创新 technological innovation</w:t>
      </w:r>
    </w:p>
    <w:p w14:paraId="1445B67A">
      <w:pPr>
        <w:pStyle w:val="64"/>
        <w:ind w:firstLine="420"/>
        <w:rPr>
          <w:rFonts w:asciiTheme="minorEastAsia" w:hAnsiTheme="minorEastAsia" w:eastAsiaTheme="minorEastAsia" w:cstheme="minorEastAsia"/>
          <w:szCs w:val="21"/>
          <w:shd w:val="clear" w:color="auto" w:fill="FFFFFF"/>
        </w:rPr>
      </w:pPr>
      <w:r>
        <w:rPr>
          <w:rFonts w:hint="eastAsia" w:asciiTheme="minorEastAsia" w:hAnsiTheme="minorEastAsia" w:eastAsiaTheme="minorEastAsia" w:cstheme="minorEastAsia"/>
          <w:szCs w:val="21"/>
          <w:shd w:val="clear" w:color="auto" w:fill="FFFFFF"/>
        </w:rPr>
        <w:t>通过勘察设计创新、电力建设“五新”技术（新技术、新工艺、新材料、新装备、新流程）集成应用、科研课题攻关、管理模式优化等手段，形成自主知识产权与可推广成果，解决工程关键技术难题，提升工程建设效率、品质与综合效益的活动。</w:t>
      </w:r>
    </w:p>
    <w:p w14:paraId="1EAD39E7">
      <w:pPr>
        <w:pStyle w:val="196"/>
        <w:spacing w:before="120" w:after="120"/>
        <w:outlineLvl w:val="9"/>
      </w:pPr>
    </w:p>
    <w:p w14:paraId="1B99E4BC">
      <w:pPr>
        <w:pStyle w:val="196"/>
        <w:numPr>
          <w:ilvl w:val="2"/>
          <w:numId w:val="0"/>
        </w:numPr>
        <w:spacing w:beforeLines="0" w:afterLines="0"/>
        <w:ind w:firstLine="420" w:firstLineChars="200"/>
        <w:outlineLvl w:val="9"/>
      </w:pPr>
      <w:r>
        <w:rPr>
          <w:rFonts w:hint="eastAsia"/>
        </w:rPr>
        <w:t>绿色建造 green construction</w:t>
      </w:r>
    </w:p>
    <w:p w14:paraId="52AD45F2">
      <w:pPr>
        <w:pStyle w:val="64"/>
        <w:ind w:firstLine="420"/>
      </w:pPr>
      <w:r>
        <w:rPr>
          <w:rFonts w:hint="eastAsia"/>
        </w:rPr>
        <w:t>按照绿色发展的要求,通过科学管理和技术创新,采用有利于节约资源、保护环境、减少排放、提高效率、保障品质的建造方式，实现人与自然和谐共生的工程建造活动。</w:t>
      </w:r>
    </w:p>
    <w:p w14:paraId="44A3C2AB">
      <w:pPr>
        <w:pStyle w:val="64"/>
        <w:ind w:firstLine="420"/>
      </w:pPr>
      <w:r>
        <w:rPr>
          <w:rFonts w:hint="eastAsia"/>
        </w:rPr>
        <w:t>[来源：T/CEPCA 1010-2024.3.1]</w:t>
      </w:r>
    </w:p>
    <w:p w14:paraId="38428542">
      <w:pPr>
        <w:pStyle w:val="196"/>
        <w:spacing w:before="120" w:after="120"/>
        <w:outlineLvl w:val="9"/>
      </w:pPr>
    </w:p>
    <w:p w14:paraId="1EEC794D">
      <w:pPr>
        <w:pStyle w:val="196"/>
        <w:numPr>
          <w:ilvl w:val="2"/>
          <w:numId w:val="0"/>
        </w:numPr>
        <w:spacing w:beforeLines="0" w:afterLines="0"/>
        <w:ind w:firstLine="420" w:firstLineChars="200"/>
        <w:outlineLvl w:val="9"/>
      </w:pPr>
      <w:r>
        <w:rPr>
          <w:rFonts w:hint="eastAsia"/>
        </w:rPr>
        <w:t xml:space="preserve">友好和谐 friendly </w:t>
      </w:r>
      <w:r>
        <w:t>and harmonious</w:t>
      </w:r>
    </w:p>
    <w:p w14:paraId="5613A597">
      <w:pPr>
        <w:pStyle w:val="64"/>
        <w:ind w:firstLine="420"/>
        <w:rPr>
          <w:rFonts w:ascii="黑体" w:eastAsia="黑体"/>
        </w:rPr>
      </w:pPr>
      <w:r>
        <w:rPr>
          <w:rFonts w:hint="eastAsia" w:ascii="Segoe UI" w:hAnsi="Segoe UI" w:cs="Segoe UI"/>
          <w:szCs w:val="21"/>
          <w:shd w:val="clear" w:color="auto" w:fill="FFFFFF"/>
        </w:rPr>
        <w:t>秉持“以人为本、和谐共生”理念，聚焦新型电力系统构建、智能便捷运维、地域社会文化适配、区域环境协同等友好维度，全面提升工程智慧化水平、能源利用效率、生态环境保护效能及社会协同能力，</w:t>
      </w:r>
      <w:r>
        <w:rPr>
          <w:rFonts w:hint="eastAsia" w:asciiTheme="minorEastAsia" w:hAnsiTheme="minorEastAsia" w:eastAsiaTheme="minorEastAsia" w:cstheme="minorEastAsia"/>
          <w:szCs w:val="21"/>
        </w:rPr>
        <w:t>实现社会、文化、生态环境的多元高效协同</w:t>
      </w:r>
      <w:r>
        <w:rPr>
          <w:rFonts w:hint="eastAsia" w:hAnsi="宋体" w:cs="宋体"/>
          <w:szCs w:val="21"/>
          <w:shd w:val="clear" w:color="auto" w:fill="FFFFFF"/>
        </w:rPr>
        <w:t>。</w:t>
      </w:r>
    </w:p>
    <w:bookmarkEnd w:id="46"/>
    <w:bookmarkEnd w:id="47"/>
    <w:bookmarkEnd w:id="48"/>
    <w:bookmarkEnd w:id="49"/>
    <w:bookmarkEnd w:id="50"/>
    <w:bookmarkEnd w:id="51"/>
    <w:bookmarkEnd w:id="52"/>
    <w:bookmarkEnd w:id="53"/>
    <w:bookmarkEnd w:id="54"/>
    <w:bookmarkEnd w:id="55"/>
    <w:p w14:paraId="1774BD6B">
      <w:pPr>
        <w:pStyle w:val="151"/>
        <w:spacing w:before="240" w:after="240"/>
      </w:pPr>
      <w:bookmarkStart w:id="57" w:name="_Toc9021"/>
      <w:bookmarkStart w:id="58" w:name="_Toc25378"/>
      <w:bookmarkStart w:id="59" w:name="_Toc31740"/>
      <w:r>
        <w:rPr>
          <w:rFonts w:hint="eastAsia"/>
        </w:rPr>
        <w:t>总体要求</w:t>
      </w:r>
      <w:bookmarkEnd w:id="57"/>
      <w:bookmarkEnd w:id="58"/>
      <w:bookmarkEnd w:id="59"/>
    </w:p>
    <w:p w14:paraId="274929B0">
      <w:pPr>
        <w:pStyle w:val="64"/>
        <w:numPr>
          <w:ilvl w:val="1"/>
          <w:numId w:val="33"/>
        </w:numPr>
        <w:tabs>
          <w:tab w:val="clear" w:pos="0"/>
        </w:tabs>
        <w:ind w:left="0" w:firstLine="0" w:firstLineChars="0"/>
      </w:pPr>
      <w:r>
        <w:rPr>
          <w:rFonts w:hint="eastAsia"/>
        </w:rPr>
        <w:t>电力建设工程主要包括火电工程（含燃机、核电常规岛、生物质发电）、水电工程（含抽水蓄能）、输变电工程（含变电站/换流站）、风电工程（含海上风电）、光伏发电工程（含光热）、分布式能源工程、新型储能工程、配电网工程（含智能微电网）及其他电力工程等。</w:t>
      </w:r>
    </w:p>
    <w:p w14:paraId="5BD0CDE0">
      <w:pPr>
        <w:pStyle w:val="64"/>
        <w:numPr>
          <w:ilvl w:val="1"/>
          <w:numId w:val="33"/>
        </w:numPr>
        <w:tabs>
          <w:tab w:val="clear" w:pos="0"/>
        </w:tabs>
        <w:ind w:left="0" w:firstLine="0" w:firstLineChars="0"/>
      </w:pPr>
      <w:r>
        <w:rPr>
          <w:rFonts w:hint="eastAsia"/>
        </w:rPr>
        <w:t>各类电力建设工程均应将“优质安全、创新引领、绿色友好”核心理念贯穿项目策划、设计、施工、移交、运维全寿命周期，实现质量、效益、生态、社会的协同卓越发展。</w:t>
      </w:r>
    </w:p>
    <w:p w14:paraId="5FB8EEA2">
      <w:pPr>
        <w:pStyle w:val="151"/>
        <w:spacing w:before="240" w:after="240"/>
      </w:pPr>
      <w:bookmarkStart w:id="60" w:name="_Toc31814"/>
      <w:bookmarkStart w:id="61" w:name="_Toc4976"/>
      <w:bookmarkStart w:id="62" w:name="_Toc6795"/>
      <w:bookmarkStart w:id="63" w:name="_Toc23308"/>
      <w:bookmarkStart w:id="64" w:name="_Toc28226"/>
      <w:r>
        <w:t>评价</w:t>
      </w:r>
      <w:r>
        <w:rPr>
          <w:rFonts w:hint="eastAsia"/>
        </w:rPr>
        <w:t>内容</w:t>
      </w:r>
      <w:bookmarkEnd w:id="60"/>
      <w:bookmarkEnd w:id="61"/>
      <w:bookmarkEnd w:id="62"/>
      <w:bookmarkEnd w:id="63"/>
      <w:bookmarkEnd w:id="64"/>
    </w:p>
    <w:p w14:paraId="4EDB7633">
      <w:pPr>
        <w:pStyle w:val="196"/>
        <w:spacing w:before="120" w:after="120"/>
      </w:pPr>
      <w:r>
        <w:rPr>
          <w:rFonts w:hint="eastAsia"/>
        </w:rPr>
        <w:t>项目管理</w:t>
      </w:r>
    </w:p>
    <w:p w14:paraId="2C9624FD">
      <w:pPr>
        <w:pStyle w:val="245"/>
        <w:spacing w:beforeLines="0" w:afterLines="0"/>
        <w:jc w:val="left"/>
        <w:outlineLvl w:val="2"/>
        <w:rPr>
          <w:rFonts w:ascii="宋体" w:hAnsi="宋体" w:eastAsia="宋体" w:cs="宋体"/>
        </w:rPr>
      </w:pPr>
      <w:r>
        <w:rPr>
          <w:rFonts w:hint="eastAsia" w:ascii="宋体" w:hAnsi="宋体" w:eastAsia="宋体" w:cs="宋体"/>
          <w:color w:val="000000"/>
        </w:rPr>
        <w:t>总则</w:t>
      </w:r>
    </w:p>
    <w:p w14:paraId="7DA74D0D">
      <w:pPr>
        <w:spacing w:line="240" w:lineRule="auto"/>
        <w:ind w:firstLine="420" w:firstLineChars="200"/>
        <w:rPr>
          <w:rFonts w:ascii="宋体" w:hAnsi="宋体" w:cs="宋体"/>
        </w:rPr>
      </w:pPr>
      <w:r>
        <w:rPr>
          <w:rFonts w:hint="eastAsia" w:ascii="宋体" w:hAnsi="宋体" w:cs="宋体"/>
          <w:color w:val="000000"/>
          <w:kern w:val="0"/>
          <w:lang w:val="en-US" w:eastAsia="zh-CN"/>
        </w:rPr>
        <w:t>项目管理</w:t>
      </w:r>
      <w:r>
        <w:rPr>
          <w:rFonts w:hint="eastAsia" w:ascii="宋体" w:hAnsi="宋体" w:cs="宋体"/>
          <w:color w:val="000000"/>
          <w:kern w:val="0"/>
        </w:rPr>
        <w:t>评价</w:t>
      </w:r>
      <w:r>
        <w:rPr>
          <w:rFonts w:hint="eastAsia" w:ascii="宋体" w:hAnsi="宋体" w:cs="宋体"/>
          <w:color w:val="000000"/>
          <w:kern w:val="0"/>
          <w:lang w:val="en-US" w:eastAsia="zh-CN"/>
        </w:rPr>
        <w:t>包括</w:t>
      </w:r>
      <w:r>
        <w:rPr>
          <w:rFonts w:hint="eastAsia" w:ascii="宋体" w:hAnsi="宋体" w:cs="宋体"/>
          <w:color w:val="000000"/>
          <w:kern w:val="0"/>
        </w:rPr>
        <w:t>合规管理、工程管理及档案管理等。</w:t>
      </w:r>
    </w:p>
    <w:p w14:paraId="7143440E">
      <w:pPr>
        <w:pStyle w:val="245"/>
        <w:spacing w:beforeLines="0" w:afterLines="0"/>
        <w:outlineLvl w:val="2"/>
        <w:rPr>
          <w:rFonts w:ascii="宋体" w:hAnsi="宋体" w:eastAsia="宋体" w:cs="宋体"/>
        </w:rPr>
      </w:pPr>
      <w:r>
        <w:rPr>
          <w:rFonts w:hint="eastAsia" w:ascii="宋体" w:hAnsi="宋体" w:eastAsia="宋体" w:cs="宋体"/>
        </w:rPr>
        <w:t>合规管理</w:t>
      </w:r>
    </w:p>
    <w:p w14:paraId="4F6EDA95">
      <w:pPr>
        <w:spacing w:line="240" w:lineRule="auto"/>
        <w:ind w:firstLine="420" w:firstLineChars="200"/>
        <w:rPr>
          <w:rFonts w:ascii="宋体" w:hAnsi="宋体" w:cs="宋体"/>
          <w:color w:val="000000"/>
          <w:kern w:val="0"/>
        </w:rPr>
      </w:pPr>
      <w:r>
        <w:rPr>
          <w:rFonts w:hint="eastAsia" w:ascii="宋体" w:hAnsi="宋体" w:cs="宋体"/>
          <w:color w:val="000000"/>
          <w:kern w:val="0"/>
        </w:rPr>
        <w:t>合规管理应符合下列要求：</w:t>
      </w:r>
    </w:p>
    <w:p w14:paraId="18555EA7">
      <w:pPr>
        <w:numPr>
          <w:ilvl w:val="0"/>
          <w:numId w:val="34"/>
        </w:numPr>
        <w:spacing w:line="240" w:lineRule="auto"/>
        <w:ind w:firstLine="420" w:firstLine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工程建设的合规性文件齐全有效；</w:t>
      </w:r>
    </w:p>
    <w:p w14:paraId="1C00A43A">
      <w:pPr>
        <w:numPr>
          <w:ilvl w:val="0"/>
          <w:numId w:val="34"/>
        </w:numPr>
        <w:spacing w:line="240" w:lineRule="auto"/>
        <w:ind w:firstLine="420" w:firstLine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工程建设过程依法合规有序，手续完备。</w:t>
      </w:r>
    </w:p>
    <w:p w14:paraId="78B9D582">
      <w:pPr>
        <w:pStyle w:val="245"/>
        <w:spacing w:beforeLines="0" w:afterLines="0"/>
        <w:jc w:val="left"/>
        <w:outlineLvl w:val="2"/>
        <w:rPr>
          <w:rFonts w:ascii="宋体" w:hAnsi="宋体" w:eastAsia="宋体" w:cs="宋体"/>
        </w:rPr>
      </w:pPr>
      <w:r>
        <w:rPr>
          <w:rFonts w:hint="eastAsia" w:ascii="宋体" w:hAnsi="宋体" w:eastAsia="宋体" w:cs="宋体"/>
        </w:rPr>
        <w:t>工程管理</w:t>
      </w:r>
    </w:p>
    <w:p w14:paraId="6BA0B09F">
      <w:pPr>
        <w:pStyle w:val="12"/>
        <w:spacing w:line="240" w:lineRule="auto"/>
      </w:pPr>
      <w:r>
        <w:rPr>
          <w:rFonts w:hint="eastAsia" w:ascii="宋体" w:hAnsi="宋体" w:cs="宋体"/>
        </w:rPr>
        <w:t>工程管理应符合下列要求：</w:t>
      </w:r>
    </w:p>
    <w:p w14:paraId="0E4A1A58">
      <w:pPr>
        <w:numPr>
          <w:ilvl w:val="0"/>
          <w:numId w:val="35"/>
        </w:numPr>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结合工程特点及所在地区文化特色，明确工程建设总目标并分解；</w:t>
      </w:r>
    </w:p>
    <w:p w14:paraId="6A9CAAF3">
      <w:pPr>
        <w:numPr>
          <w:ilvl w:val="0"/>
          <w:numId w:val="35"/>
        </w:numPr>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建立本工程统一有效的法律法规、技术标准清单，整编有序，动态管理；</w:t>
      </w:r>
    </w:p>
    <w:p w14:paraId="517F1457">
      <w:pPr>
        <w:numPr>
          <w:ilvl w:val="0"/>
          <w:numId w:val="35"/>
        </w:numPr>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项目管理体系健全，运行有效；</w:t>
      </w:r>
    </w:p>
    <w:p w14:paraId="283301E3">
      <w:pPr>
        <w:numPr>
          <w:ilvl w:val="0"/>
          <w:numId w:val="35"/>
        </w:numPr>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工程进度计划科学合理，分级管控；</w:t>
      </w:r>
    </w:p>
    <w:p w14:paraId="3DACD0E3">
      <w:pPr>
        <w:numPr>
          <w:ilvl w:val="0"/>
          <w:numId w:val="35"/>
        </w:numPr>
        <w:spacing w:line="240" w:lineRule="auto"/>
        <w:ind w:left="840" w:leftChars="200" w:hanging="420" w:hangingChars="200"/>
        <w:rPr>
          <w:rFonts w:asciiTheme="minorEastAsia" w:hAnsiTheme="minorEastAsia" w:eastAsiaTheme="minorEastAsia" w:cstheme="minorEastAsia"/>
          <w:kern w:val="0"/>
          <w:szCs w:val="20"/>
        </w:rPr>
      </w:pPr>
      <w:r>
        <w:rPr>
          <w:rFonts w:hint="eastAsia"/>
        </w:rPr>
        <w:t>工程造价管控</w:t>
      </w:r>
      <w:r>
        <w:rPr>
          <w:rFonts w:hint="eastAsia" w:ascii="宋体" w:hAnsi="宋体"/>
        </w:rPr>
        <w:t>不超过批准的概算；</w:t>
      </w:r>
    </w:p>
    <w:p w14:paraId="3CB2E646">
      <w:pPr>
        <w:numPr>
          <w:ilvl w:val="0"/>
          <w:numId w:val="35"/>
        </w:numPr>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按质量监督检查大纲完成全部阶段质量监督检查，并整改闭环；</w:t>
      </w:r>
    </w:p>
    <w:p w14:paraId="04FC963C">
      <w:pPr>
        <w:numPr>
          <w:ilvl w:val="0"/>
          <w:numId w:val="35"/>
        </w:numPr>
        <w:spacing w:line="240" w:lineRule="auto"/>
        <w:ind w:left="840" w:leftChars="200" w:hanging="420" w:hangingChars="200"/>
        <w:rPr>
          <w:rFonts w:asciiTheme="minorEastAsia" w:hAnsiTheme="minorEastAsia" w:eastAsiaTheme="minorEastAsia" w:cstheme="minorEastAsia"/>
          <w:kern w:val="0"/>
          <w:szCs w:val="20"/>
        </w:rPr>
      </w:pPr>
      <w:bookmarkStart w:id="65" w:name="OLE_LINK12"/>
      <w:r>
        <w:rPr>
          <w:rFonts w:hint="eastAsia" w:asciiTheme="minorEastAsia" w:hAnsiTheme="minorEastAsia" w:eastAsiaTheme="minorEastAsia" w:cstheme="minorEastAsia"/>
          <w:kern w:val="0"/>
          <w:szCs w:val="20"/>
        </w:rPr>
        <w:t>开展数智化工程建设</w:t>
      </w:r>
      <w:bookmarkEnd w:id="65"/>
      <w:r>
        <w:rPr>
          <w:rFonts w:asciiTheme="minorEastAsia" w:hAnsiTheme="minorEastAsia" w:eastAsiaTheme="minorEastAsia" w:cstheme="minorEastAsia"/>
          <w:kern w:val="0"/>
          <w:szCs w:val="20"/>
        </w:rPr>
        <w:t>，结合工程特点应用视频监控、云计算、大数据、物联网、人工智能、BIM 等技术构建智慧工地，实现工程现场管理的数字化、可追溯与智能化；将建设成果部分或全部移交至运维阶段，并探索数字孪生等技术在项目全生命周期的规划与应用</w:t>
      </w:r>
      <w:r>
        <w:rPr>
          <w:rFonts w:hint="eastAsia" w:asciiTheme="minorEastAsia" w:hAnsiTheme="minorEastAsia" w:eastAsiaTheme="minorEastAsia" w:cstheme="minorEastAsia"/>
          <w:kern w:val="0"/>
          <w:szCs w:val="20"/>
        </w:rPr>
        <w:t>；</w:t>
      </w:r>
    </w:p>
    <w:p w14:paraId="3120927C">
      <w:pPr>
        <w:numPr>
          <w:ilvl w:val="0"/>
          <w:numId w:val="35"/>
        </w:numPr>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主要参建单位</w:t>
      </w:r>
      <w:r>
        <w:rPr>
          <w:rFonts w:asciiTheme="minorEastAsia" w:hAnsiTheme="minorEastAsia" w:eastAsiaTheme="minorEastAsia" w:cstheme="minorEastAsia"/>
          <w:kern w:val="0"/>
          <w:szCs w:val="20"/>
        </w:rPr>
        <w:t>开展企业信用评价工作，围绕企业经营全维度，对综合信用状况进行系统评价，客观反映企业信用水平</w:t>
      </w:r>
      <w:r>
        <w:rPr>
          <w:rFonts w:hint="eastAsia" w:asciiTheme="minorEastAsia" w:hAnsiTheme="minorEastAsia" w:eastAsiaTheme="minorEastAsia" w:cstheme="minorEastAsia"/>
          <w:kern w:val="0"/>
          <w:szCs w:val="20"/>
        </w:rPr>
        <w:t>；</w:t>
      </w:r>
    </w:p>
    <w:p w14:paraId="1CFED18F">
      <w:pPr>
        <w:numPr>
          <w:ilvl w:val="0"/>
          <w:numId w:val="35"/>
        </w:numPr>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工程竣工后，各参建单位</w:t>
      </w:r>
      <w:r>
        <w:rPr>
          <w:rFonts w:hint="eastAsia"/>
        </w:rPr>
        <w:t>对工程建设全过程进行梳理，提炼亮点，总结经验和教训</w:t>
      </w:r>
      <w:r>
        <w:rPr>
          <w:rFonts w:hint="eastAsia" w:asciiTheme="minorEastAsia" w:hAnsiTheme="minorEastAsia" w:eastAsiaTheme="minorEastAsia" w:cstheme="minorEastAsia"/>
          <w:kern w:val="0"/>
          <w:szCs w:val="20"/>
        </w:rPr>
        <w:t>。</w:t>
      </w:r>
    </w:p>
    <w:p w14:paraId="7BB5D062">
      <w:pPr>
        <w:pStyle w:val="245"/>
        <w:spacing w:beforeLines="0" w:afterLines="0"/>
        <w:jc w:val="left"/>
        <w:outlineLvl w:val="2"/>
        <w:rPr>
          <w:rFonts w:ascii="宋体" w:hAnsi="宋体" w:eastAsia="宋体" w:cs="宋体"/>
        </w:rPr>
      </w:pPr>
      <w:r>
        <w:rPr>
          <w:rFonts w:hint="eastAsia" w:ascii="宋体" w:hAnsi="宋体" w:eastAsia="宋体" w:cs="宋体"/>
        </w:rPr>
        <w:t>档案管理</w:t>
      </w:r>
    </w:p>
    <w:p w14:paraId="119546BE">
      <w:pPr>
        <w:pStyle w:val="12"/>
        <w:spacing w:line="240" w:lineRule="auto"/>
        <w:ind w:firstLine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档案</w:t>
      </w:r>
      <w:r>
        <w:rPr>
          <w:rFonts w:hint="eastAsia" w:ascii="宋体" w:hAnsi="宋体" w:cs="宋体"/>
        </w:rPr>
        <w:t>管理应符合下列规定：</w:t>
      </w:r>
    </w:p>
    <w:p w14:paraId="54D6E645">
      <w:pPr>
        <w:numPr>
          <w:ilvl w:val="0"/>
          <w:numId w:val="36"/>
        </w:numPr>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档案管理体系健全，运行有效；</w:t>
      </w:r>
    </w:p>
    <w:p w14:paraId="39F199C1">
      <w:pPr>
        <w:numPr>
          <w:ilvl w:val="0"/>
          <w:numId w:val="36"/>
        </w:numPr>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档案管理与工程建设管理同步推进，纳入工程建设计划、质量保证体系、项目管理程序、合同管理和岗位责任制，项目文件归档及时；</w:t>
      </w:r>
    </w:p>
    <w:p w14:paraId="161FFB60">
      <w:pPr>
        <w:numPr>
          <w:ilvl w:val="0"/>
          <w:numId w:val="36"/>
        </w:numPr>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项目档案内容完整、数据准确、体系系统、整理规范、保管安全，全面满足项目存档与后续查用需求；</w:t>
      </w:r>
    </w:p>
    <w:p w14:paraId="6BFC5F62">
      <w:pPr>
        <w:numPr>
          <w:ilvl w:val="0"/>
          <w:numId w:val="36"/>
        </w:numPr>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项目档案实现信息化数字化管理，宜纳入项目管理信息化建设范畴，统筹规划、同步实施。</w:t>
      </w:r>
    </w:p>
    <w:p w14:paraId="31FAD1BE">
      <w:pPr>
        <w:pStyle w:val="196"/>
        <w:spacing w:before="120" w:after="120"/>
      </w:pPr>
      <w:r>
        <w:rPr>
          <w:rFonts w:hint="eastAsia"/>
        </w:rPr>
        <w:t>实体质量</w:t>
      </w:r>
    </w:p>
    <w:p w14:paraId="5C296EE8">
      <w:pPr>
        <w:pStyle w:val="245"/>
        <w:numPr>
          <w:ilvl w:val="2"/>
          <w:numId w:val="37"/>
        </w:numPr>
        <w:spacing w:beforeLines="0" w:afterLines="0"/>
        <w:outlineLvl w:val="2"/>
        <w:rPr>
          <w:rFonts w:ascii="宋体" w:hAnsi="宋体" w:eastAsia="宋体" w:cs="宋体"/>
        </w:rPr>
      </w:pPr>
      <w:r>
        <w:rPr>
          <w:rFonts w:hint="eastAsia" w:ascii="宋体" w:hAnsi="宋体" w:eastAsia="宋体" w:cs="宋体"/>
        </w:rPr>
        <w:t>总则</w:t>
      </w:r>
    </w:p>
    <w:p w14:paraId="5DF69FFE">
      <w:pPr>
        <w:pStyle w:val="12"/>
        <w:spacing w:line="240" w:lineRule="auto"/>
        <w:ind w:firstLineChars="200"/>
        <w:rPr>
          <w:rFonts w:asciiTheme="minorEastAsia" w:hAnsiTheme="minorEastAsia" w:eastAsiaTheme="minorEastAsia" w:cstheme="minorEastAsia"/>
          <w:kern w:val="0"/>
          <w:szCs w:val="20"/>
        </w:rPr>
      </w:pPr>
      <w:r>
        <w:rPr>
          <w:rFonts w:hint="eastAsia"/>
          <w:lang w:val="en-US" w:eastAsia="zh-CN"/>
        </w:rPr>
        <w:t>实体质量评价包括</w:t>
      </w:r>
      <w:r>
        <w:rPr>
          <w:rFonts w:hint="eastAsia"/>
        </w:rPr>
        <w:t>职业健康安全与环境管理、建筑工程质量、安装工程质量、</w:t>
      </w:r>
      <w:r>
        <w:rPr>
          <w:rFonts w:hint="eastAsia" w:asciiTheme="minorEastAsia" w:hAnsiTheme="minorEastAsia" w:eastAsiaTheme="minorEastAsia" w:cstheme="minorEastAsia"/>
        </w:rPr>
        <w:t>技术经济指标等</w:t>
      </w:r>
      <w:r>
        <w:rPr>
          <w:rFonts w:hint="eastAsia"/>
        </w:rPr>
        <w:t>。</w:t>
      </w:r>
    </w:p>
    <w:p w14:paraId="76C7CD4B">
      <w:pPr>
        <w:pStyle w:val="245"/>
        <w:numPr>
          <w:ilvl w:val="2"/>
          <w:numId w:val="37"/>
        </w:numPr>
        <w:spacing w:beforeLines="0" w:afterLines="0"/>
        <w:outlineLvl w:val="2"/>
        <w:rPr>
          <w:rFonts w:ascii="宋体" w:hAnsi="宋体" w:eastAsia="宋体" w:cs="宋体"/>
        </w:rPr>
      </w:pPr>
      <w:r>
        <w:rPr>
          <w:rFonts w:hint="eastAsia" w:ascii="宋体" w:hAnsi="宋体" w:eastAsia="宋体" w:cs="宋体"/>
        </w:rPr>
        <w:t>职业健康安全与环境管理</w:t>
      </w:r>
    </w:p>
    <w:p w14:paraId="686355F8">
      <w:pPr>
        <w:pStyle w:val="12"/>
        <w:spacing w:line="240" w:lineRule="auto"/>
        <w:ind w:firstLineChars="200"/>
        <w:rPr>
          <w:rFonts w:asciiTheme="minorEastAsia" w:hAnsiTheme="minorEastAsia" w:eastAsiaTheme="minorEastAsia" w:cstheme="minorEastAsia"/>
          <w:kern w:val="0"/>
          <w:szCs w:val="20"/>
        </w:rPr>
      </w:pPr>
      <w:r>
        <w:rPr>
          <w:rFonts w:hint="eastAsia"/>
        </w:rPr>
        <w:t>职业健康安全与环境管理</w:t>
      </w:r>
      <w:r>
        <w:rPr>
          <w:rFonts w:hint="eastAsia" w:ascii="宋体" w:hAnsi="宋体" w:cs="宋体"/>
        </w:rPr>
        <w:t>应符合下列要求：</w:t>
      </w:r>
    </w:p>
    <w:p w14:paraId="1560E583">
      <w:pPr>
        <w:numPr>
          <w:ilvl w:val="0"/>
          <w:numId w:val="38"/>
        </w:numPr>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安全管理体系健全、制度完备，安全生产保证体系与监督体系完整，运转良好；</w:t>
      </w:r>
    </w:p>
    <w:p w14:paraId="0120001C">
      <w:pPr>
        <w:numPr>
          <w:ilvl w:val="0"/>
          <w:numId w:val="38"/>
        </w:numPr>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建立安全生产责任制，明确各岗位责任范围与考核标准等内容，落实监督考核机制；</w:t>
      </w:r>
    </w:p>
    <w:p w14:paraId="2929B27D">
      <w:pPr>
        <w:numPr>
          <w:ilvl w:val="0"/>
          <w:numId w:val="38"/>
        </w:numPr>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结合工程实际制定安全生产目标，各相关单位对目标进行层层分解，有效落实；</w:t>
      </w:r>
    </w:p>
    <w:p w14:paraId="486A3A05">
      <w:pPr>
        <w:numPr>
          <w:ilvl w:val="0"/>
          <w:numId w:val="38"/>
        </w:numPr>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安全技术措施、专项施工方案的编制、审核、交底等记录齐全，方案、技术措施完备，专家论证符合规定，针对性强，执行到位；</w:t>
      </w:r>
    </w:p>
    <w:p w14:paraId="04920A89">
      <w:pPr>
        <w:numPr>
          <w:ilvl w:val="0"/>
          <w:numId w:val="38"/>
        </w:numPr>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职业病防治责任制完善，编制职业病防治计划和实施方案，职业卫生档案规范健全；</w:t>
      </w:r>
    </w:p>
    <w:p w14:paraId="322CE205">
      <w:pPr>
        <w:numPr>
          <w:ilvl w:val="0"/>
          <w:numId w:val="38"/>
        </w:numPr>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现场安全设施、标志标识配置齐全，各类护栏设置规范，沟道、孔洞盖板齐全牢固，作业人员个人安全防护用品佩戴符合规定；</w:t>
      </w:r>
    </w:p>
    <w:p w14:paraId="44CCC8C4">
      <w:pPr>
        <w:numPr>
          <w:ilvl w:val="0"/>
          <w:numId w:val="38"/>
        </w:numPr>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易燃易爆有毒有害等危险物品在符合规范的专用库房或场地内储存，严禁混存、超量储存。储存场所具备完善的防雷、防静电、防火、防爆、通风、监测、报警等安全设施，并有效运行；</w:t>
      </w:r>
    </w:p>
    <w:p w14:paraId="084BA4C4">
      <w:pPr>
        <w:numPr>
          <w:ilvl w:val="0"/>
          <w:numId w:val="38"/>
        </w:numPr>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安全风险分级管控和隐患排查治理双重预防机制健全，运用科学统计方法确定风险严重程度，机制运转顺畅，防控有力；</w:t>
      </w:r>
    </w:p>
    <w:p w14:paraId="32499B5E">
      <w:pPr>
        <w:numPr>
          <w:ilvl w:val="0"/>
          <w:numId w:val="38"/>
        </w:numPr>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应急管理体系健全、组织机构完善，应急预案的编制评审与发布、事故应急处置与救援、应急装备与保障措施符合要求，按规定组织演练；</w:t>
      </w:r>
    </w:p>
    <w:p w14:paraId="3686588E">
      <w:pPr>
        <w:numPr>
          <w:ilvl w:val="0"/>
          <w:numId w:val="38"/>
        </w:numPr>
        <w:spacing w:line="240" w:lineRule="auto"/>
        <w:ind w:left="840" w:leftChars="200" w:hanging="420" w:hangingChars="200"/>
        <w:rPr>
          <w:rFonts w:asciiTheme="minorEastAsia" w:hAnsiTheme="minorEastAsia" w:eastAsiaTheme="minorEastAsia" w:cstheme="minorEastAsia"/>
          <w:kern w:val="0"/>
          <w:szCs w:val="20"/>
        </w:rPr>
      </w:pPr>
      <w:bookmarkStart w:id="66" w:name="OLE_LINK9"/>
      <w:r>
        <w:rPr>
          <w:rFonts w:hint="eastAsia" w:asciiTheme="minorEastAsia" w:hAnsiTheme="minorEastAsia" w:eastAsiaTheme="minorEastAsia" w:cstheme="minorEastAsia"/>
          <w:kern w:val="0"/>
          <w:szCs w:val="20"/>
        </w:rPr>
        <w:t>消防系统正确投入，消防器材选型、设置、检查维护符合规定。</w:t>
      </w:r>
    </w:p>
    <w:bookmarkEnd w:id="66"/>
    <w:p w14:paraId="4E9329AC">
      <w:pPr>
        <w:pStyle w:val="245"/>
        <w:numPr>
          <w:ilvl w:val="2"/>
          <w:numId w:val="37"/>
        </w:numPr>
        <w:spacing w:beforeLines="0" w:afterLines="0"/>
        <w:outlineLvl w:val="2"/>
        <w:rPr>
          <w:rFonts w:asciiTheme="minorEastAsia" w:hAnsiTheme="minorEastAsia" w:eastAsiaTheme="minorEastAsia" w:cstheme="minorEastAsia"/>
        </w:rPr>
      </w:pPr>
      <w:r>
        <w:rPr>
          <w:rFonts w:hint="eastAsia" w:asciiTheme="minorEastAsia" w:hAnsiTheme="minorEastAsia" w:eastAsiaTheme="minorEastAsia" w:cstheme="minorEastAsia"/>
        </w:rPr>
        <w:t>建筑工程质量</w:t>
      </w:r>
    </w:p>
    <w:p w14:paraId="2D39901E">
      <w:pPr>
        <w:numPr>
          <w:ilvl w:val="3"/>
          <w:numId w:val="39"/>
        </w:numPr>
        <w:tabs>
          <w:tab w:val="clear" w:pos="0"/>
        </w:tabs>
        <w:adjustRightInd/>
        <w:spacing w:line="240" w:lineRule="auto"/>
        <w:ind w:left="0" w:firstLine="0"/>
        <w:jc w:val="left"/>
        <w:outlineLvl w:val="3"/>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总则</w:t>
      </w:r>
    </w:p>
    <w:p w14:paraId="2FA22BAB">
      <w:pPr>
        <w:pStyle w:val="12"/>
        <w:adjustRightInd/>
        <w:spacing w:line="240" w:lineRule="auto"/>
        <w:ind w:firstLineChars="200"/>
      </w:pPr>
      <w:r>
        <w:rPr>
          <w:rFonts w:hint="eastAsia"/>
        </w:rPr>
        <w:t>电力建设工程的建筑工程质量评价，由通用</w:t>
      </w:r>
      <w:r>
        <w:rPr>
          <w:rFonts w:hint="eastAsia"/>
          <w:lang w:val="en-US" w:eastAsia="zh-CN"/>
        </w:rPr>
        <w:t>项</w:t>
      </w:r>
      <w:r>
        <w:rPr>
          <w:rFonts w:hint="eastAsia"/>
        </w:rPr>
        <w:t>和专用</w:t>
      </w:r>
      <w:r>
        <w:rPr>
          <w:rFonts w:hint="eastAsia"/>
          <w:lang w:val="en-US" w:eastAsia="zh-CN"/>
        </w:rPr>
        <w:t>项</w:t>
      </w:r>
      <w:r>
        <w:rPr>
          <w:rFonts w:hint="eastAsia"/>
        </w:rPr>
        <w:t>两部分构成。其中，通用</w:t>
      </w:r>
      <w:r>
        <w:rPr>
          <w:rFonts w:hint="eastAsia"/>
          <w:lang w:val="en-US" w:eastAsia="zh-CN"/>
        </w:rPr>
        <w:t>项</w:t>
      </w:r>
      <w:r>
        <w:rPr>
          <w:rFonts w:hint="eastAsia"/>
        </w:rPr>
        <w:t>适用于第4.1条中所涵盖的全部电力建设工程；火电、水电、风电及光伏发电工程除</w:t>
      </w:r>
      <w:r>
        <w:rPr>
          <w:rFonts w:hint="eastAsia" w:asciiTheme="minorEastAsia" w:hAnsiTheme="minorEastAsia" w:eastAsiaTheme="minorEastAsia" w:cstheme="minorEastAsia"/>
          <w:kern w:val="0"/>
          <w:szCs w:val="20"/>
        </w:rPr>
        <w:t>满足通用</w:t>
      </w:r>
      <w:r>
        <w:rPr>
          <w:rFonts w:hint="eastAsia" w:asciiTheme="minorEastAsia" w:hAnsiTheme="minorEastAsia" w:eastAsiaTheme="minorEastAsia" w:cstheme="minorEastAsia"/>
          <w:kern w:val="0"/>
          <w:szCs w:val="20"/>
          <w:lang w:val="en-US" w:eastAsia="zh-CN"/>
        </w:rPr>
        <w:t>项</w:t>
      </w:r>
      <w:r>
        <w:rPr>
          <w:rFonts w:hint="eastAsia" w:asciiTheme="minorEastAsia" w:hAnsiTheme="minorEastAsia" w:eastAsiaTheme="minorEastAsia" w:cstheme="minorEastAsia"/>
          <w:kern w:val="0"/>
          <w:szCs w:val="20"/>
        </w:rPr>
        <w:t>外，还应符合专用</w:t>
      </w:r>
      <w:r>
        <w:rPr>
          <w:rFonts w:hint="eastAsia" w:asciiTheme="minorEastAsia" w:hAnsiTheme="minorEastAsia" w:eastAsiaTheme="minorEastAsia" w:cstheme="minorEastAsia"/>
          <w:kern w:val="0"/>
          <w:szCs w:val="20"/>
          <w:lang w:val="en-US" w:eastAsia="zh-CN"/>
        </w:rPr>
        <w:t>项</w:t>
      </w:r>
      <w:r>
        <w:rPr>
          <w:rFonts w:hint="eastAsia" w:asciiTheme="minorEastAsia" w:hAnsiTheme="minorEastAsia" w:eastAsiaTheme="minorEastAsia" w:cstheme="minorEastAsia"/>
          <w:kern w:val="0"/>
          <w:szCs w:val="20"/>
        </w:rPr>
        <w:t>要求</w:t>
      </w:r>
      <w:r>
        <w:rPr>
          <w:rFonts w:hint="eastAsia"/>
        </w:rPr>
        <w:t>。</w:t>
      </w:r>
    </w:p>
    <w:p w14:paraId="28822772">
      <w:pPr>
        <w:numPr>
          <w:ilvl w:val="3"/>
          <w:numId w:val="39"/>
        </w:numPr>
        <w:tabs>
          <w:tab w:val="clear" w:pos="0"/>
        </w:tabs>
        <w:adjustRightInd/>
        <w:spacing w:line="240" w:lineRule="auto"/>
        <w:ind w:left="0" w:firstLine="0"/>
        <w:jc w:val="left"/>
        <w:outlineLvl w:val="3"/>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建筑工程质量通用要求如下：</w:t>
      </w:r>
    </w:p>
    <w:p w14:paraId="1F75BC76">
      <w:pPr>
        <w:widowControl/>
        <w:numPr>
          <w:ilvl w:val="0"/>
          <w:numId w:val="40"/>
        </w:numPr>
        <w:autoSpaceDE w:val="0"/>
        <w:autoSpaceDN w:val="0"/>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地基基础安全、可靠、耐久，预埋件位置准确，平顺整齐美观；</w:t>
      </w:r>
    </w:p>
    <w:p w14:paraId="69FD73D3">
      <w:pPr>
        <w:widowControl/>
        <w:numPr>
          <w:ilvl w:val="0"/>
          <w:numId w:val="40"/>
        </w:numPr>
        <w:autoSpaceDE w:val="0"/>
        <w:autoSpaceDN w:val="0"/>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主体结构安全、可靠、耐久、节点清晰、棱角顺直，构件截面尺寸、轴线、标高正确，无结构性缺陷，无不均匀沉降；</w:t>
      </w:r>
    </w:p>
    <w:p w14:paraId="3532700B">
      <w:pPr>
        <w:widowControl/>
        <w:numPr>
          <w:ilvl w:val="0"/>
          <w:numId w:val="40"/>
        </w:numPr>
        <w:autoSpaceDE w:val="0"/>
        <w:autoSpaceDN w:val="0"/>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屋面工程功能完善，坡向正确、排水通畅、不渗不漏，通向屋面的疏散楼梯、疏散出口门、疏散走道的宽度、高度等符合要求，各类功能及做法的屋面质量均衡，细部做法一致；</w:t>
      </w:r>
    </w:p>
    <w:p w14:paraId="546E20B1">
      <w:pPr>
        <w:widowControl/>
        <w:numPr>
          <w:ilvl w:val="0"/>
          <w:numId w:val="40"/>
        </w:numPr>
        <w:autoSpaceDE w:val="0"/>
        <w:autoSpaceDN w:val="0"/>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装饰装修工程所用材料、构配件的品种、规格、质量、性能符合设计和规范要求，根据使用功能等要求，采用节能、环保型等装修材料，成品、半成品做好防护，避免损伤及交叉污染；</w:t>
      </w:r>
    </w:p>
    <w:p w14:paraId="46BFFFAB">
      <w:pPr>
        <w:widowControl/>
        <w:numPr>
          <w:ilvl w:val="0"/>
          <w:numId w:val="40"/>
        </w:numPr>
        <w:autoSpaceDE w:val="0"/>
        <w:autoSpaceDN w:val="0"/>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给排水工程设备、管道布置合理、排列整齐、固定牢固、系统运行正常，无跑冒滴漏现象；</w:t>
      </w:r>
    </w:p>
    <w:p w14:paraId="3DECF84A">
      <w:pPr>
        <w:widowControl/>
        <w:numPr>
          <w:ilvl w:val="0"/>
          <w:numId w:val="40"/>
        </w:numPr>
        <w:autoSpaceDE w:val="0"/>
        <w:autoSpaceDN w:val="0"/>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通风空调金属风管制作几何尺寸和形状一致均匀，风管加固件排列整齐，风管法兰连接严密、固定和咬合方式符合规范要求，防排烟风管系统的外护防火板与风管本体贴合紧密，防火等级符合设计要求；</w:t>
      </w:r>
    </w:p>
    <w:p w14:paraId="670B01E3">
      <w:pPr>
        <w:widowControl/>
        <w:numPr>
          <w:ilvl w:val="0"/>
          <w:numId w:val="40"/>
        </w:numPr>
        <w:autoSpaceDE w:val="0"/>
        <w:autoSpaceDN w:val="0"/>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建筑电气工程运行可靠、保护完备，设备安装稳固，接地正确无遗漏；</w:t>
      </w:r>
    </w:p>
    <w:p w14:paraId="0888FC6C">
      <w:pPr>
        <w:widowControl/>
        <w:numPr>
          <w:ilvl w:val="0"/>
          <w:numId w:val="40"/>
        </w:numPr>
        <w:autoSpaceDE w:val="0"/>
        <w:autoSpaceDN w:val="0"/>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钢结构支架焊（铆）接牢固，高强螺栓连接副安装规范，无漏紧漏装；构架支撑点或吊挂系统受力均匀，设备热状态下膨胀自由；主要几何尺寸误差符合规范要求；</w:t>
      </w:r>
    </w:p>
    <w:p w14:paraId="63F0D2E4">
      <w:pPr>
        <w:widowControl/>
        <w:numPr>
          <w:ilvl w:val="0"/>
          <w:numId w:val="40"/>
        </w:numPr>
        <w:autoSpaceDE w:val="0"/>
        <w:autoSpaceDN w:val="0"/>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宋体" w:hAnsi="宋体" w:cs="宋体"/>
          <w:kern w:val="0"/>
          <w:szCs w:val="20"/>
        </w:rPr>
        <w:t>原材料的品种、规格、质量、性能符合规范和设计要求；</w:t>
      </w:r>
    </w:p>
    <w:p w14:paraId="2B334EF4">
      <w:pPr>
        <w:widowControl/>
        <w:numPr>
          <w:ilvl w:val="0"/>
          <w:numId w:val="40"/>
        </w:numPr>
        <w:autoSpaceDE w:val="0"/>
        <w:autoSpaceDN w:val="0"/>
        <w:adjustRightInd/>
        <w:spacing w:line="240" w:lineRule="auto"/>
        <w:ind w:left="840" w:leftChars="200" w:hanging="420" w:hangingChars="200"/>
        <w:rPr>
          <w:rFonts w:ascii="宋体" w:hAnsi="宋体" w:cs="宋体"/>
          <w:kern w:val="0"/>
          <w:szCs w:val="20"/>
        </w:rPr>
      </w:pPr>
      <w:r>
        <w:rPr>
          <w:rFonts w:hint="eastAsia" w:ascii="宋体" w:hAnsi="宋体" w:cs="宋体"/>
          <w:kern w:val="0"/>
          <w:szCs w:val="20"/>
        </w:rPr>
        <w:t>施工方案（措施）、施工记录、验收签证、试验检测报告等项目文件齐全规范有效；</w:t>
      </w:r>
    </w:p>
    <w:p w14:paraId="5935D351">
      <w:pPr>
        <w:widowControl/>
        <w:numPr>
          <w:ilvl w:val="0"/>
          <w:numId w:val="40"/>
        </w:numPr>
        <w:autoSpaceDE w:val="0"/>
        <w:autoSpaceDN w:val="0"/>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开展地基基础与主体结构专项评价，确定其可靠耐用度。</w:t>
      </w:r>
    </w:p>
    <w:p w14:paraId="59AB8CB8">
      <w:pPr>
        <w:numPr>
          <w:ilvl w:val="3"/>
          <w:numId w:val="39"/>
        </w:numPr>
        <w:tabs>
          <w:tab w:val="clear" w:pos="0"/>
        </w:tabs>
        <w:adjustRightInd/>
        <w:spacing w:line="240" w:lineRule="auto"/>
        <w:ind w:left="0" w:firstLine="0"/>
        <w:jc w:val="left"/>
        <w:outlineLvl w:val="3"/>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火电工程主要建筑工程质量除满足5.2.3.2外，还应符合下列要求：</w:t>
      </w:r>
    </w:p>
    <w:p w14:paraId="08AEA4FC">
      <w:pPr>
        <w:numPr>
          <w:ilvl w:val="0"/>
          <w:numId w:val="41"/>
        </w:numPr>
        <w:spacing w:line="240" w:lineRule="auto"/>
        <w:ind w:left="840" w:leftChars="200" w:hanging="420" w:hangingChars="200"/>
        <w:rPr>
          <w:rFonts w:asciiTheme="minorEastAsia" w:hAnsiTheme="minorEastAsia" w:eastAsiaTheme="minorEastAsia" w:cstheme="minorEastAsia"/>
          <w:kern w:val="0"/>
          <w:szCs w:val="20"/>
        </w:rPr>
      </w:pPr>
      <w:r>
        <w:rPr>
          <w:rFonts w:asciiTheme="minorEastAsia" w:hAnsiTheme="minorEastAsia" w:eastAsiaTheme="minorEastAsia" w:cstheme="minorEastAsia"/>
          <w:kern w:val="0"/>
          <w:szCs w:val="20"/>
        </w:rPr>
        <w:t>烟囱筒壁</w:t>
      </w:r>
      <w:r>
        <w:rPr>
          <w:rFonts w:hint="eastAsia" w:asciiTheme="minorEastAsia" w:hAnsiTheme="minorEastAsia" w:eastAsiaTheme="minorEastAsia" w:cstheme="minorEastAsia"/>
          <w:kern w:val="0"/>
          <w:szCs w:val="20"/>
        </w:rPr>
        <w:t>观感</w:t>
      </w:r>
      <w:r>
        <w:rPr>
          <w:rFonts w:asciiTheme="minorEastAsia" w:hAnsiTheme="minorEastAsia" w:eastAsiaTheme="minorEastAsia" w:cstheme="minorEastAsia"/>
          <w:kern w:val="0"/>
          <w:szCs w:val="20"/>
        </w:rPr>
        <w:t>顺畅、冷却塔风筒曲线流畅，模板缝</w:t>
      </w:r>
      <w:r>
        <w:rPr>
          <w:rFonts w:hint="eastAsia" w:asciiTheme="minorEastAsia" w:hAnsiTheme="minorEastAsia" w:eastAsiaTheme="minorEastAsia" w:cstheme="minorEastAsia"/>
          <w:kern w:val="0"/>
          <w:szCs w:val="20"/>
        </w:rPr>
        <w:t>线</w:t>
      </w:r>
      <w:r>
        <w:rPr>
          <w:rFonts w:asciiTheme="minorEastAsia" w:hAnsiTheme="minorEastAsia" w:eastAsiaTheme="minorEastAsia" w:cstheme="minorEastAsia"/>
          <w:kern w:val="0"/>
          <w:szCs w:val="20"/>
        </w:rPr>
        <w:t>均匀</w:t>
      </w:r>
      <w:r>
        <w:rPr>
          <w:rFonts w:hint="eastAsia" w:asciiTheme="minorEastAsia" w:hAnsiTheme="minorEastAsia" w:eastAsiaTheme="minorEastAsia" w:cstheme="minorEastAsia"/>
          <w:kern w:val="0"/>
          <w:szCs w:val="20"/>
        </w:rPr>
        <w:t>顺直、无漏浆</w:t>
      </w:r>
      <w:r>
        <w:rPr>
          <w:rFonts w:asciiTheme="minorEastAsia" w:hAnsiTheme="minorEastAsia" w:eastAsiaTheme="minorEastAsia" w:cstheme="minorEastAsia"/>
          <w:kern w:val="0"/>
          <w:szCs w:val="20"/>
        </w:rPr>
        <w:t>，</w:t>
      </w:r>
      <w:r>
        <w:rPr>
          <w:rFonts w:hint="eastAsia" w:asciiTheme="minorEastAsia" w:hAnsiTheme="minorEastAsia" w:eastAsiaTheme="minorEastAsia" w:cstheme="minorEastAsia"/>
          <w:kern w:val="0"/>
          <w:szCs w:val="20"/>
        </w:rPr>
        <w:t>外表面</w:t>
      </w:r>
      <w:r>
        <w:rPr>
          <w:rFonts w:asciiTheme="minorEastAsia" w:hAnsiTheme="minorEastAsia" w:eastAsiaTheme="minorEastAsia" w:cstheme="minorEastAsia"/>
          <w:kern w:val="0"/>
          <w:szCs w:val="20"/>
        </w:rPr>
        <w:t>无明显色差；</w:t>
      </w:r>
      <w:r>
        <w:rPr>
          <w:rFonts w:hint="eastAsia" w:asciiTheme="minorEastAsia" w:hAnsiTheme="minorEastAsia" w:eastAsiaTheme="minorEastAsia" w:cstheme="minorEastAsia"/>
          <w:kern w:val="0"/>
          <w:szCs w:val="20"/>
        </w:rPr>
        <w:t>直爬梯牢固顺直；</w:t>
      </w:r>
    </w:p>
    <w:p w14:paraId="7DCC275D">
      <w:pPr>
        <w:numPr>
          <w:ilvl w:val="0"/>
          <w:numId w:val="41"/>
        </w:numPr>
        <w:spacing w:line="240" w:lineRule="auto"/>
        <w:ind w:left="840" w:leftChars="200" w:hanging="420" w:hangingChars="200"/>
        <w:rPr>
          <w:rFonts w:asciiTheme="minorEastAsia" w:hAnsiTheme="minorEastAsia" w:eastAsiaTheme="minorEastAsia" w:cstheme="minorEastAsia"/>
          <w:kern w:val="0"/>
          <w:szCs w:val="20"/>
        </w:rPr>
      </w:pPr>
      <w:r>
        <w:rPr>
          <w:rFonts w:asciiTheme="minorEastAsia" w:hAnsiTheme="minorEastAsia" w:eastAsiaTheme="minorEastAsia" w:cstheme="minorEastAsia"/>
          <w:kern w:val="0"/>
          <w:szCs w:val="20"/>
        </w:rPr>
        <w:t>烟囱筒壁无腐蚀、无渗漏、无污染，结露废液有组织收集，经处理符合环保要求后排放，冷却水塔风筒无渗漏点和渗漏痕迹、有防渗要求的水工构筑物符合设计及相关规范的要求；</w:t>
      </w:r>
    </w:p>
    <w:p w14:paraId="70AA3953">
      <w:pPr>
        <w:numPr>
          <w:ilvl w:val="0"/>
          <w:numId w:val="41"/>
        </w:numPr>
        <w:spacing w:line="240" w:lineRule="auto"/>
        <w:ind w:left="840" w:leftChars="200" w:hanging="420" w:hangingChars="200"/>
      </w:pPr>
      <w:r>
        <w:rPr>
          <w:rFonts w:asciiTheme="minorEastAsia" w:hAnsiTheme="minorEastAsia" w:eastAsiaTheme="minorEastAsia" w:cstheme="minorEastAsia"/>
          <w:kern w:val="0"/>
          <w:szCs w:val="20"/>
        </w:rPr>
        <w:t>高耸构筑物的避雷针接地可靠、有可断开的测试点。</w:t>
      </w:r>
    </w:p>
    <w:p w14:paraId="33BD9BF2">
      <w:pPr>
        <w:numPr>
          <w:ilvl w:val="3"/>
          <w:numId w:val="39"/>
        </w:numPr>
        <w:tabs>
          <w:tab w:val="clear" w:pos="0"/>
        </w:tabs>
        <w:adjustRightInd/>
        <w:spacing w:line="240" w:lineRule="auto"/>
        <w:ind w:left="0" w:firstLine="0"/>
        <w:jc w:val="left"/>
        <w:outlineLvl w:val="3"/>
        <w:rPr>
          <w:rFonts w:asciiTheme="minorEastAsia" w:hAnsiTheme="minorEastAsia" w:eastAsiaTheme="minorEastAsia" w:cstheme="minorEastAsia"/>
          <w:kern w:val="0"/>
          <w:szCs w:val="20"/>
        </w:rPr>
      </w:pPr>
      <w:bookmarkStart w:id="67" w:name="OLE_LINK8"/>
      <w:r>
        <w:rPr>
          <w:rFonts w:hint="eastAsia" w:asciiTheme="minorEastAsia" w:hAnsiTheme="minorEastAsia" w:eastAsiaTheme="minorEastAsia" w:cstheme="minorEastAsia"/>
          <w:kern w:val="0"/>
          <w:szCs w:val="20"/>
        </w:rPr>
        <w:t>水电工程主要建筑工程质量除满足5.2.3.2外，还应符合下列要求：</w:t>
      </w:r>
      <w:bookmarkEnd w:id="67"/>
    </w:p>
    <w:p w14:paraId="5D477388">
      <w:pPr>
        <w:numPr>
          <w:ilvl w:val="0"/>
          <w:numId w:val="42"/>
        </w:numPr>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枢纽区、近坝库岸边坡稳定，无异常</w:t>
      </w:r>
      <w:r>
        <w:rPr>
          <w:rFonts w:asciiTheme="minorEastAsia" w:hAnsiTheme="minorEastAsia" w:eastAsiaTheme="minorEastAsia" w:cstheme="minorEastAsia"/>
          <w:kern w:val="0"/>
          <w:szCs w:val="20"/>
        </w:rPr>
        <w:t>裂缝、滑坡、溶蚀、渗水</w:t>
      </w:r>
      <w:r>
        <w:rPr>
          <w:rFonts w:hint="eastAsia" w:asciiTheme="minorEastAsia" w:hAnsiTheme="minorEastAsia" w:eastAsiaTheme="minorEastAsia" w:cstheme="minorEastAsia"/>
          <w:kern w:val="0"/>
          <w:szCs w:val="20"/>
        </w:rPr>
        <w:t>情况，边坡加固处理平顺、整齐、美观；</w:t>
      </w:r>
    </w:p>
    <w:p w14:paraId="16DC61EE">
      <w:pPr>
        <w:numPr>
          <w:ilvl w:val="0"/>
          <w:numId w:val="42"/>
        </w:numPr>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大坝结构美观，浇筑（填筑）</w:t>
      </w:r>
      <w:r>
        <w:rPr>
          <w:rFonts w:asciiTheme="minorEastAsia" w:hAnsiTheme="minorEastAsia" w:eastAsiaTheme="minorEastAsia" w:cstheme="minorEastAsia"/>
          <w:kern w:val="0"/>
          <w:szCs w:val="20"/>
        </w:rPr>
        <w:t>密实</w:t>
      </w:r>
      <w:r>
        <w:rPr>
          <w:rFonts w:hint="eastAsia" w:asciiTheme="minorEastAsia" w:hAnsiTheme="minorEastAsia" w:eastAsiaTheme="minorEastAsia" w:cstheme="minorEastAsia"/>
          <w:kern w:val="0"/>
          <w:szCs w:val="20"/>
        </w:rPr>
        <w:t>，分缝（分区）合理</w:t>
      </w:r>
      <w:r>
        <w:rPr>
          <w:rFonts w:asciiTheme="minorEastAsia" w:hAnsiTheme="minorEastAsia" w:eastAsiaTheme="minorEastAsia" w:cstheme="minorEastAsia"/>
          <w:kern w:val="0"/>
          <w:szCs w:val="20"/>
        </w:rPr>
        <w:t>、</w:t>
      </w:r>
      <w:r>
        <w:rPr>
          <w:rFonts w:hint="eastAsia" w:asciiTheme="minorEastAsia" w:hAnsiTheme="minorEastAsia" w:eastAsiaTheme="minorEastAsia" w:cstheme="minorEastAsia"/>
          <w:kern w:val="0"/>
          <w:szCs w:val="20"/>
        </w:rPr>
        <w:t>止水（防渗）良好</w:t>
      </w:r>
      <w:r>
        <w:rPr>
          <w:rFonts w:asciiTheme="minorEastAsia" w:hAnsiTheme="minorEastAsia" w:eastAsiaTheme="minorEastAsia" w:cstheme="minorEastAsia"/>
          <w:kern w:val="0"/>
          <w:szCs w:val="20"/>
        </w:rPr>
        <w:t>；</w:t>
      </w:r>
      <w:r>
        <w:rPr>
          <w:rFonts w:hint="eastAsia" w:asciiTheme="minorEastAsia" w:hAnsiTheme="minorEastAsia" w:eastAsiaTheme="minorEastAsia" w:cstheme="minorEastAsia"/>
          <w:kern w:val="0"/>
          <w:szCs w:val="20"/>
        </w:rPr>
        <w:t>沉降、变形均匀稳定，符合规范和设计要求；防渗系统运行正常，坝基、坝体渗漏量符合规范和设计要求，</w:t>
      </w:r>
      <w:r>
        <w:rPr>
          <w:rFonts w:asciiTheme="minorEastAsia" w:hAnsiTheme="minorEastAsia" w:eastAsiaTheme="minorEastAsia" w:cstheme="minorEastAsia"/>
          <w:kern w:val="0"/>
          <w:szCs w:val="20"/>
        </w:rPr>
        <w:t>无</w:t>
      </w:r>
      <w:r>
        <w:rPr>
          <w:rFonts w:hint="eastAsia" w:asciiTheme="minorEastAsia" w:hAnsiTheme="minorEastAsia" w:eastAsiaTheme="minorEastAsia" w:cstheme="minorEastAsia"/>
          <w:kern w:val="0"/>
          <w:szCs w:val="20"/>
        </w:rPr>
        <w:t>异常</w:t>
      </w:r>
      <w:r>
        <w:rPr>
          <w:rFonts w:asciiTheme="minorEastAsia" w:hAnsiTheme="minorEastAsia" w:eastAsiaTheme="minorEastAsia" w:cstheme="minorEastAsia"/>
          <w:kern w:val="0"/>
          <w:szCs w:val="20"/>
        </w:rPr>
        <w:t>渗水</w:t>
      </w:r>
      <w:r>
        <w:rPr>
          <w:rFonts w:hint="eastAsia" w:asciiTheme="minorEastAsia" w:hAnsiTheme="minorEastAsia" w:eastAsiaTheme="minorEastAsia" w:cstheme="minorEastAsia"/>
          <w:kern w:val="0"/>
          <w:szCs w:val="20"/>
        </w:rPr>
        <w:t>；</w:t>
      </w:r>
      <w:r>
        <w:rPr>
          <w:rFonts w:asciiTheme="minorEastAsia" w:hAnsiTheme="minorEastAsia" w:eastAsiaTheme="minorEastAsia" w:cstheme="minorEastAsia"/>
          <w:kern w:val="0"/>
          <w:szCs w:val="20"/>
        </w:rPr>
        <w:t>无危害结构安全的裂缝，一般裂缝均经过处理，处理效果良好</w:t>
      </w:r>
      <w:r>
        <w:rPr>
          <w:rFonts w:hint="eastAsia" w:asciiTheme="minorEastAsia" w:hAnsiTheme="minorEastAsia" w:eastAsiaTheme="minorEastAsia" w:cstheme="minorEastAsia"/>
          <w:kern w:val="0"/>
          <w:szCs w:val="20"/>
        </w:rPr>
        <w:t>；</w:t>
      </w:r>
      <w:r>
        <w:rPr>
          <w:rFonts w:asciiTheme="minorEastAsia" w:hAnsiTheme="minorEastAsia" w:eastAsiaTheme="minorEastAsia" w:cstheme="minorEastAsia"/>
          <w:kern w:val="0"/>
          <w:szCs w:val="20"/>
        </w:rPr>
        <w:t>坝顶平整、规则，无明显裂缝和异常变形</w:t>
      </w:r>
      <w:r>
        <w:rPr>
          <w:rFonts w:hint="eastAsia" w:asciiTheme="minorEastAsia" w:hAnsiTheme="minorEastAsia" w:eastAsiaTheme="minorEastAsia" w:cstheme="minorEastAsia"/>
          <w:kern w:val="0"/>
          <w:szCs w:val="20"/>
        </w:rPr>
        <w:t>，</w:t>
      </w:r>
      <w:r>
        <w:rPr>
          <w:rFonts w:asciiTheme="minorEastAsia" w:hAnsiTheme="minorEastAsia" w:eastAsiaTheme="minorEastAsia" w:cstheme="minorEastAsia"/>
          <w:kern w:val="0"/>
          <w:szCs w:val="20"/>
        </w:rPr>
        <w:t>防浪墙无开裂、挤碎、架空、错断、倾斜等现象</w:t>
      </w:r>
      <w:r>
        <w:rPr>
          <w:rFonts w:hint="eastAsia" w:asciiTheme="minorEastAsia" w:hAnsiTheme="minorEastAsia" w:eastAsiaTheme="minorEastAsia" w:cstheme="minorEastAsia"/>
          <w:kern w:val="0"/>
          <w:szCs w:val="20"/>
        </w:rPr>
        <w:t>；</w:t>
      </w:r>
      <w:r>
        <w:rPr>
          <w:rFonts w:asciiTheme="minorEastAsia" w:hAnsiTheme="minorEastAsia" w:eastAsiaTheme="minorEastAsia" w:cstheme="minorEastAsia"/>
          <w:kern w:val="0"/>
          <w:szCs w:val="20"/>
        </w:rPr>
        <w:t>廊道</w:t>
      </w:r>
      <w:r>
        <w:rPr>
          <w:rFonts w:hint="eastAsia" w:asciiTheme="minorEastAsia" w:hAnsiTheme="minorEastAsia" w:eastAsiaTheme="minorEastAsia" w:cstheme="minorEastAsia"/>
          <w:kern w:val="0"/>
          <w:szCs w:val="20"/>
        </w:rPr>
        <w:t>整洁、通畅，</w:t>
      </w:r>
      <w:r>
        <w:rPr>
          <w:rFonts w:asciiTheme="minorEastAsia" w:hAnsiTheme="minorEastAsia" w:eastAsiaTheme="minorEastAsia" w:cstheme="minorEastAsia"/>
          <w:kern w:val="0"/>
          <w:szCs w:val="20"/>
        </w:rPr>
        <w:t>无</w:t>
      </w:r>
      <w:r>
        <w:rPr>
          <w:rFonts w:hint="eastAsia" w:asciiTheme="minorEastAsia" w:hAnsiTheme="minorEastAsia" w:eastAsiaTheme="minorEastAsia" w:cstheme="minorEastAsia"/>
          <w:kern w:val="0"/>
          <w:szCs w:val="20"/>
        </w:rPr>
        <w:t>异常渗水</w:t>
      </w:r>
      <w:r>
        <w:rPr>
          <w:rFonts w:asciiTheme="minorEastAsia" w:hAnsiTheme="minorEastAsia" w:eastAsiaTheme="minorEastAsia" w:cstheme="minorEastAsia"/>
          <w:kern w:val="0"/>
          <w:szCs w:val="20"/>
        </w:rPr>
        <w:t>；坝体与岸坡连接处无裂缝、错动、滑动、脱离、渗水等现象；</w:t>
      </w:r>
    </w:p>
    <w:p w14:paraId="6710ADF3">
      <w:pPr>
        <w:numPr>
          <w:ilvl w:val="0"/>
          <w:numId w:val="42"/>
        </w:numPr>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过水建筑过流能力符合规范和设计要求，过流面光滑、平整，</w:t>
      </w:r>
      <w:r>
        <w:rPr>
          <w:rFonts w:asciiTheme="minorEastAsia" w:hAnsiTheme="minorEastAsia" w:eastAsiaTheme="minorEastAsia" w:cstheme="minorEastAsia"/>
          <w:kern w:val="0"/>
          <w:szCs w:val="20"/>
        </w:rPr>
        <w:t>无危害结构安全的裂缝，一般裂缝均经过处理，处理效果良好</w:t>
      </w:r>
      <w:r>
        <w:rPr>
          <w:rFonts w:hint="eastAsia" w:asciiTheme="minorEastAsia" w:hAnsiTheme="minorEastAsia" w:eastAsiaTheme="minorEastAsia" w:cstheme="minorEastAsia"/>
          <w:kern w:val="0"/>
          <w:szCs w:val="20"/>
        </w:rPr>
        <w:t>；</w:t>
      </w:r>
    </w:p>
    <w:p w14:paraId="482FF59E">
      <w:pPr>
        <w:numPr>
          <w:ilvl w:val="0"/>
          <w:numId w:val="42"/>
        </w:numPr>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发电厂房布置合理，防渗、排水、通风功能良好；地下厂房渗漏量符合规范和设计要求；建筑内部整洁、明亮；</w:t>
      </w:r>
    </w:p>
    <w:p w14:paraId="761368FF">
      <w:pPr>
        <w:numPr>
          <w:ilvl w:val="0"/>
          <w:numId w:val="42"/>
        </w:numPr>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消能建筑布置合理，效果良好，无冲刷破坏；</w:t>
      </w:r>
    </w:p>
    <w:p w14:paraId="0A5C8433">
      <w:pPr>
        <w:numPr>
          <w:ilvl w:val="0"/>
          <w:numId w:val="42"/>
        </w:numPr>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通航建筑布置合理，运行正常，航道无淤积，输水、通行畅通，导航标志规范、清晰；</w:t>
      </w:r>
    </w:p>
    <w:p w14:paraId="1E6CADB7">
      <w:pPr>
        <w:numPr>
          <w:ilvl w:val="0"/>
          <w:numId w:val="42"/>
        </w:numPr>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监测</w:t>
      </w:r>
      <w:r>
        <w:rPr>
          <w:rFonts w:asciiTheme="minorEastAsia" w:hAnsiTheme="minorEastAsia" w:eastAsiaTheme="minorEastAsia" w:cstheme="minorEastAsia"/>
          <w:kern w:val="0"/>
          <w:szCs w:val="20"/>
        </w:rPr>
        <w:t>设施</w:t>
      </w:r>
      <w:r>
        <w:rPr>
          <w:rFonts w:hint="eastAsia" w:asciiTheme="minorEastAsia" w:hAnsiTheme="minorEastAsia" w:eastAsiaTheme="minorEastAsia" w:cstheme="minorEastAsia"/>
          <w:kern w:val="0"/>
          <w:szCs w:val="20"/>
        </w:rPr>
        <w:t>布置合理，工作正常，数据准确，监测成果可靠。</w:t>
      </w:r>
    </w:p>
    <w:p w14:paraId="1714F9E2">
      <w:pPr>
        <w:numPr>
          <w:ilvl w:val="3"/>
          <w:numId w:val="39"/>
        </w:numPr>
        <w:tabs>
          <w:tab w:val="clear" w:pos="0"/>
        </w:tabs>
        <w:adjustRightInd/>
        <w:spacing w:line="240" w:lineRule="auto"/>
        <w:ind w:left="0" w:firstLine="0"/>
        <w:jc w:val="left"/>
        <w:outlineLvl w:val="3"/>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风电工程主要</w:t>
      </w:r>
      <w:bookmarkStart w:id="68" w:name="OLE_LINK1"/>
      <w:r>
        <w:rPr>
          <w:rFonts w:hint="eastAsia" w:asciiTheme="minorEastAsia" w:hAnsiTheme="minorEastAsia" w:eastAsiaTheme="minorEastAsia" w:cstheme="minorEastAsia"/>
          <w:kern w:val="0"/>
          <w:szCs w:val="20"/>
        </w:rPr>
        <w:t>建筑工程质量除满足5.2.3.2外，还应符合下列要求：</w:t>
      </w:r>
      <w:bookmarkEnd w:id="68"/>
    </w:p>
    <w:p w14:paraId="6BD38655">
      <w:pPr>
        <w:numPr>
          <w:ilvl w:val="0"/>
          <w:numId w:val="43"/>
        </w:numPr>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风力发电机组塔筒顶部中心偏移误差符合设计要求；</w:t>
      </w:r>
    </w:p>
    <w:p w14:paraId="704046E4">
      <w:pPr>
        <w:numPr>
          <w:ilvl w:val="0"/>
          <w:numId w:val="43"/>
        </w:numPr>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海上风机桩基、平台及承台防护、防腐、阴极保护措施到位，基础结构稳定、连接、水平度控制满足设计要求，承台螺栓穿向正确、紧固可靠、无漏紧，出扣长度满足设计要求，各部件连接质量合格、连接可靠，主要结构焊缝美观，无外观、质量缺陷；</w:t>
      </w:r>
    </w:p>
    <w:p w14:paraId="7569A577">
      <w:pPr>
        <w:numPr>
          <w:ilvl w:val="0"/>
          <w:numId w:val="43"/>
        </w:numPr>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海上上部平台结构和舾装钢结构构件、铺板、舱壁安装规范，制作、安装误差符合设计要求，安全监测设备及配套线路布置合理，防腐、防火涂料质量合格，厚度符合设计要求，粘接牢固，无质量缺陷；</w:t>
      </w:r>
    </w:p>
    <w:p w14:paraId="115DE414">
      <w:pPr>
        <w:numPr>
          <w:ilvl w:val="0"/>
          <w:numId w:val="43"/>
        </w:numPr>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海上升压站、补偿站等室内外楼梯、格栅、走道板、栏杆、护笼、室外设备基础等安装规范、工艺良好，甲板面、舱壁、天花板、门窗舾装材料质量优良，表面整洁，安装工艺良好。</w:t>
      </w:r>
    </w:p>
    <w:p w14:paraId="05248ACF">
      <w:pPr>
        <w:numPr>
          <w:ilvl w:val="3"/>
          <w:numId w:val="39"/>
        </w:numPr>
        <w:tabs>
          <w:tab w:val="clear" w:pos="0"/>
        </w:tabs>
        <w:adjustRightInd/>
        <w:spacing w:line="240" w:lineRule="auto"/>
        <w:ind w:left="0" w:firstLine="0"/>
        <w:jc w:val="left"/>
        <w:outlineLvl w:val="3"/>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光伏发电工程主要建筑工程质量除满足5.2.3.2外，还应符合下列要求：</w:t>
      </w:r>
    </w:p>
    <w:p w14:paraId="6D18CC9E">
      <w:pPr>
        <w:numPr>
          <w:ilvl w:val="0"/>
          <w:numId w:val="44"/>
        </w:numPr>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支架基础垂直度、轴线位移、桩顶标高、桩径、混凝土强度和承载力等指标符合要求；</w:t>
      </w:r>
    </w:p>
    <w:p w14:paraId="3ECD4F39">
      <w:pPr>
        <w:numPr>
          <w:ilvl w:val="0"/>
          <w:numId w:val="44"/>
        </w:numPr>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箱变基础结构安全、可靠、耐久，几何尺寸准确、线条顺直、表面平整、棱角方正，对拉螺栓(片)处理、封堵及防腐符合规范要求；</w:t>
      </w:r>
    </w:p>
    <w:p w14:paraId="7B84814A">
      <w:pPr>
        <w:numPr>
          <w:ilvl w:val="0"/>
          <w:numId w:val="44"/>
        </w:numPr>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海上光伏桩基、支架防腐处理质量合格，水位变动区及以下桩身防腐措施符合要求；</w:t>
      </w:r>
    </w:p>
    <w:p w14:paraId="71271AF0">
      <w:pPr>
        <w:numPr>
          <w:ilvl w:val="0"/>
          <w:numId w:val="44"/>
        </w:numPr>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漂浮式海上光伏浮体结构无裂缝、无渗漏，浮体间机械连接或柔性连接可靠，螺栓紧固力矩达标，橡胶护舷、碰垫等缓冲装置完好，各浮体单元浮力均衡，无明显倾斜，平台吃水深度符合设计要求；</w:t>
      </w:r>
    </w:p>
    <w:p w14:paraId="5FA1E4A8">
      <w:pPr>
        <w:numPr>
          <w:ilvl w:val="0"/>
          <w:numId w:val="44"/>
        </w:numPr>
        <w:spacing w:line="240" w:lineRule="auto"/>
        <w:ind w:left="840" w:leftChars="200" w:hanging="420" w:hangingChars="200"/>
      </w:pPr>
      <w:r>
        <w:rPr>
          <w:rFonts w:hint="eastAsia" w:asciiTheme="minorEastAsia" w:hAnsiTheme="minorEastAsia" w:eastAsiaTheme="minorEastAsia" w:cstheme="minorEastAsia"/>
          <w:kern w:val="0"/>
          <w:szCs w:val="20"/>
        </w:rPr>
        <w:t>漂浮式海上光伏系泊缆/链与锚具规格、长度、破断力符合设计要求，锚具（拖曳锚、桩锚等）类型与海底地质匹配，且安装到位，导缆孔、滑轮等无锐边，且防护到位，支架与浮体连接牢固，防松脱措施齐全。</w:t>
      </w:r>
    </w:p>
    <w:p w14:paraId="5A4AE6F6">
      <w:pPr>
        <w:pStyle w:val="245"/>
        <w:numPr>
          <w:ilvl w:val="2"/>
          <w:numId w:val="37"/>
        </w:numPr>
        <w:spacing w:beforeLines="0" w:afterLines="0"/>
        <w:outlineLvl w:val="2"/>
        <w:rPr>
          <w:rFonts w:asciiTheme="minorEastAsia" w:hAnsiTheme="minorEastAsia" w:eastAsiaTheme="minorEastAsia" w:cstheme="minorEastAsia"/>
        </w:rPr>
      </w:pPr>
      <w:r>
        <w:rPr>
          <w:rFonts w:hint="eastAsia" w:asciiTheme="minorEastAsia" w:hAnsiTheme="minorEastAsia" w:eastAsiaTheme="minorEastAsia" w:cstheme="minorEastAsia"/>
        </w:rPr>
        <w:t>安装工程质量</w:t>
      </w:r>
    </w:p>
    <w:p w14:paraId="19B7A3CA">
      <w:pPr>
        <w:numPr>
          <w:ilvl w:val="3"/>
          <w:numId w:val="45"/>
        </w:numPr>
        <w:tabs>
          <w:tab w:val="clear" w:pos="0"/>
        </w:tabs>
        <w:adjustRightInd/>
        <w:spacing w:line="240" w:lineRule="auto"/>
        <w:ind w:left="0" w:firstLine="0"/>
        <w:jc w:val="left"/>
        <w:outlineLvl w:val="3"/>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总则</w:t>
      </w:r>
    </w:p>
    <w:p w14:paraId="2DABEFCA">
      <w:pPr>
        <w:pStyle w:val="64"/>
        <w:numPr>
          <w:ilvl w:val="255"/>
          <w:numId w:val="0"/>
        </w:numPr>
        <w:tabs>
          <w:tab w:val="left" w:pos="0"/>
        </w:tabs>
        <w:ind w:firstLine="420" w:firstLineChars="200"/>
        <w:outlineLvl w:val="3"/>
      </w:pPr>
      <w:r>
        <w:rPr>
          <w:rFonts w:hint="eastAsia"/>
        </w:rPr>
        <w:t>电力建设工程的安装工程质量评价，由通用</w:t>
      </w:r>
      <w:r>
        <w:rPr>
          <w:rFonts w:hint="eastAsia"/>
          <w:lang w:val="en-US" w:eastAsia="zh-CN"/>
        </w:rPr>
        <w:t>项</w:t>
      </w:r>
      <w:r>
        <w:rPr>
          <w:rFonts w:hint="eastAsia"/>
        </w:rPr>
        <w:t>和专用</w:t>
      </w:r>
      <w:r>
        <w:rPr>
          <w:rFonts w:hint="eastAsia"/>
          <w:lang w:val="en-US" w:eastAsia="zh-CN"/>
        </w:rPr>
        <w:t>项</w:t>
      </w:r>
      <w:r>
        <w:rPr>
          <w:rFonts w:hint="eastAsia"/>
        </w:rPr>
        <w:t>两部分构成。其中，通用</w:t>
      </w:r>
      <w:r>
        <w:rPr>
          <w:rFonts w:hint="eastAsia"/>
          <w:lang w:val="en-US" w:eastAsia="zh-CN"/>
        </w:rPr>
        <w:t>项</w:t>
      </w:r>
      <w:r>
        <w:rPr>
          <w:rFonts w:hint="eastAsia"/>
        </w:rPr>
        <w:t>适用于第4.1条中所涵盖的全部电力建设工程；火电、水电、输变电及配电网、风电、光伏发电及新型储能工程除</w:t>
      </w:r>
      <w:r>
        <w:rPr>
          <w:rFonts w:hint="eastAsia" w:asciiTheme="minorEastAsia" w:hAnsiTheme="minorEastAsia" w:eastAsiaTheme="minorEastAsia" w:cstheme="minorEastAsia"/>
        </w:rPr>
        <w:t>满足通用</w:t>
      </w:r>
      <w:r>
        <w:rPr>
          <w:rFonts w:hint="eastAsia" w:asciiTheme="minorEastAsia" w:hAnsiTheme="minorEastAsia" w:eastAsiaTheme="minorEastAsia" w:cstheme="minorEastAsia"/>
          <w:lang w:val="en-US" w:eastAsia="zh-CN"/>
        </w:rPr>
        <w:t>项</w:t>
      </w:r>
      <w:r>
        <w:rPr>
          <w:rFonts w:hint="eastAsia" w:asciiTheme="minorEastAsia" w:hAnsiTheme="minorEastAsia" w:eastAsiaTheme="minorEastAsia" w:cstheme="minorEastAsia"/>
        </w:rPr>
        <w:t>外，还应符合专用</w:t>
      </w:r>
      <w:r>
        <w:rPr>
          <w:rFonts w:hint="eastAsia" w:asciiTheme="minorEastAsia" w:hAnsiTheme="minorEastAsia" w:eastAsiaTheme="minorEastAsia" w:cstheme="minorEastAsia"/>
          <w:lang w:val="en-US" w:eastAsia="zh-CN"/>
        </w:rPr>
        <w:t>项</w:t>
      </w:r>
      <w:r>
        <w:rPr>
          <w:rFonts w:hint="eastAsia" w:asciiTheme="minorEastAsia" w:hAnsiTheme="minorEastAsia" w:eastAsiaTheme="minorEastAsia" w:cstheme="minorEastAsia"/>
        </w:rPr>
        <w:t>要求</w:t>
      </w:r>
      <w:r>
        <w:rPr>
          <w:rFonts w:hint="eastAsia"/>
        </w:rPr>
        <w:t>。</w:t>
      </w:r>
    </w:p>
    <w:p w14:paraId="6ED48741">
      <w:pPr>
        <w:pStyle w:val="64"/>
        <w:numPr>
          <w:ilvl w:val="3"/>
          <w:numId w:val="45"/>
        </w:numPr>
        <w:ind w:left="0" w:firstLine="0" w:firstLineChars="0"/>
        <w:outlineLvl w:val="3"/>
      </w:pPr>
      <w:r>
        <w:rPr>
          <w:rFonts w:hint="eastAsia"/>
        </w:rPr>
        <w:t>安装工程质量通用</w:t>
      </w:r>
      <w:r>
        <w:rPr>
          <w:rFonts w:hint="eastAsia" w:hAnsi="宋体" w:cs="宋体"/>
        </w:rPr>
        <w:t>要求如下：</w:t>
      </w:r>
    </w:p>
    <w:p w14:paraId="2CA7D7A9">
      <w:pPr>
        <w:widowControl/>
        <w:numPr>
          <w:ilvl w:val="0"/>
          <w:numId w:val="46"/>
        </w:numPr>
        <w:autoSpaceDE w:val="0"/>
        <w:autoSpaceDN w:val="0"/>
        <w:adjustRightInd/>
        <w:spacing w:line="240" w:lineRule="auto"/>
        <w:ind w:left="840" w:leftChars="200" w:hanging="420" w:hangingChars="200"/>
      </w:pPr>
      <w:r>
        <w:t>电气一次设备固定牢固、安装正确，附件安装齐全</w:t>
      </w:r>
      <w:r>
        <w:rPr>
          <w:rFonts w:hint="eastAsia"/>
        </w:rPr>
        <w:t>；</w:t>
      </w:r>
    </w:p>
    <w:p w14:paraId="3A3FB624">
      <w:pPr>
        <w:widowControl/>
        <w:numPr>
          <w:ilvl w:val="0"/>
          <w:numId w:val="46"/>
        </w:numPr>
        <w:autoSpaceDE w:val="0"/>
        <w:autoSpaceDN w:val="0"/>
        <w:adjustRightInd/>
        <w:spacing w:line="240" w:lineRule="auto"/>
        <w:ind w:left="840" w:leftChars="200" w:hanging="420" w:hangingChars="200"/>
      </w:pPr>
      <w:r>
        <w:t>充油（气）设备密封良好，无渗漏</w:t>
      </w:r>
      <w:r>
        <w:rPr>
          <w:rFonts w:hint="eastAsia"/>
        </w:rPr>
        <w:t>；</w:t>
      </w:r>
    </w:p>
    <w:p w14:paraId="51FB0F00">
      <w:pPr>
        <w:widowControl/>
        <w:numPr>
          <w:ilvl w:val="0"/>
          <w:numId w:val="46"/>
        </w:numPr>
        <w:autoSpaceDE w:val="0"/>
        <w:autoSpaceDN w:val="0"/>
        <w:adjustRightInd/>
        <w:spacing w:line="240" w:lineRule="auto"/>
        <w:ind w:left="840" w:leftChars="200" w:hanging="420" w:hangingChars="200"/>
      </w:pPr>
      <w:r>
        <w:t>全站工作接地、保护接地、防雷接地、防静电接地、屏蔽接地、过电压保护接地牢固可靠，符合设计及标准要求</w:t>
      </w:r>
      <w:r>
        <w:rPr>
          <w:rFonts w:hint="eastAsia"/>
        </w:rPr>
        <w:t>；</w:t>
      </w:r>
    </w:p>
    <w:p w14:paraId="16AD7B70">
      <w:pPr>
        <w:widowControl/>
        <w:numPr>
          <w:ilvl w:val="0"/>
          <w:numId w:val="46"/>
        </w:numPr>
        <w:autoSpaceDE w:val="0"/>
        <w:autoSpaceDN w:val="0"/>
        <w:adjustRightInd/>
        <w:spacing w:line="240" w:lineRule="auto"/>
        <w:ind w:left="840" w:leftChars="200" w:hanging="420" w:hangingChars="200"/>
      </w:pPr>
      <w:r>
        <w:t>线路杆塔组立、导地线架设、附件安装、接地等工程，安装质量符合设计和标准要求</w:t>
      </w:r>
      <w:r>
        <w:rPr>
          <w:rFonts w:hint="eastAsia"/>
        </w:rPr>
        <w:t>；</w:t>
      </w:r>
    </w:p>
    <w:p w14:paraId="24248DE8">
      <w:pPr>
        <w:widowControl/>
        <w:numPr>
          <w:ilvl w:val="0"/>
          <w:numId w:val="46"/>
        </w:numPr>
        <w:autoSpaceDE w:val="0"/>
        <w:autoSpaceDN w:val="0"/>
        <w:adjustRightInd/>
        <w:spacing w:line="240" w:lineRule="auto"/>
        <w:ind w:left="840" w:leftChars="200" w:hanging="420" w:hangingChars="200"/>
      </w:pPr>
      <w:r>
        <w:t>电缆工程的电缆敷设、监测设施、接地、防护封堵、海缆警示装置等全部通过质量验收，并符合设计和标准要求</w:t>
      </w:r>
      <w:r>
        <w:rPr>
          <w:rFonts w:hint="eastAsia"/>
        </w:rPr>
        <w:t>；</w:t>
      </w:r>
    </w:p>
    <w:p w14:paraId="58977D6F">
      <w:pPr>
        <w:widowControl/>
        <w:numPr>
          <w:ilvl w:val="0"/>
          <w:numId w:val="46"/>
        </w:numPr>
        <w:autoSpaceDE w:val="0"/>
        <w:autoSpaceDN w:val="0"/>
        <w:adjustRightInd/>
        <w:spacing w:line="240" w:lineRule="auto"/>
        <w:ind w:left="840" w:leftChars="200" w:hanging="420" w:hangingChars="200"/>
      </w:pPr>
      <w:r>
        <w:t>安全防护装置（设施）</w:t>
      </w:r>
      <w:r>
        <w:rPr>
          <w:rFonts w:hint="eastAsia"/>
        </w:rPr>
        <w:t>、</w:t>
      </w:r>
      <w:r>
        <w:t>环保设施完备齐全，运行正常</w:t>
      </w:r>
      <w:r>
        <w:rPr>
          <w:rFonts w:hint="eastAsia"/>
        </w:rPr>
        <w:t>；</w:t>
      </w:r>
    </w:p>
    <w:p w14:paraId="707244B2">
      <w:pPr>
        <w:widowControl/>
        <w:numPr>
          <w:ilvl w:val="0"/>
          <w:numId w:val="46"/>
        </w:numPr>
        <w:autoSpaceDE w:val="0"/>
        <w:autoSpaceDN w:val="0"/>
        <w:adjustRightInd/>
        <w:spacing w:line="240" w:lineRule="auto"/>
        <w:ind w:left="840" w:leftChars="200" w:hanging="420" w:hangingChars="200"/>
      </w:pPr>
      <w:r>
        <w:t>电气设备交接试验全部完成，符合设计和标准要求</w:t>
      </w:r>
      <w:r>
        <w:rPr>
          <w:rFonts w:hint="eastAsia"/>
        </w:rPr>
        <w:t>；</w:t>
      </w:r>
    </w:p>
    <w:p w14:paraId="35E19B7C">
      <w:pPr>
        <w:widowControl/>
        <w:numPr>
          <w:ilvl w:val="0"/>
          <w:numId w:val="46"/>
        </w:numPr>
        <w:autoSpaceDE w:val="0"/>
        <w:autoSpaceDN w:val="0"/>
        <w:adjustRightInd/>
        <w:spacing w:line="240" w:lineRule="auto"/>
        <w:ind w:left="840" w:leftChars="200" w:hanging="420" w:hangingChars="200"/>
      </w:pPr>
      <w:r>
        <w:t>二次设备安装调试完成，分系统调试完成，全部功能符合设计要求</w:t>
      </w:r>
      <w:r>
        <w:rPr>
          <w:rFonts w:hint="eastAsia"/>
        </w:rPr>
        <w:t>；</w:t>
      </w:r>
    </w:p>
    <w:p w14:paraId="7DAD3F8D">
      <w:pPr>
        <w:widowControl/>
        <w:numPr>
          <w:ilvl w:val="0"/>
          <w:numId w:val="46"/>
        </w:numPr>
        <w:autoSpaceDE w:val="0"/>
        <w:autoSpaceDN w:val="0"/>
        <w:adjustRightInd/>
        <w:spacing w:line="240" w:lineRule="auto"/>
        <w:ind w:left="840" w:leftChars="200" w:hanging="420" w:hangingChars="200"/>
      </w:pPr>
      <w:r>
        <w:t>完成全部分部分项、单位工程验收，验收结果满足设计及标准要求</w:t>
      </w:r>
      <w:r>
        <w:rPr>
          <w:rFonts w:hint="eastAsia"/>
        </w:rPr>
        <w:t>；</w:t>
      </w:r>
    </w:p>
    <w:p w14:paraId="60269881">
      <w:pPr>
        <w:widowControl/>
        <w:numPr>
          <w:ilvl w:val="0"/>
          <w:numId w:val="46"/>
        </w:numPr>
        <w:autoSpaceDE w:val="0"/>
        <w:autoSpaceDN w:val="0"/>
        <w:adjustRightInd/>
        <w:spacing w:line="240" w:lineRule="auto"/>
        <w:ind w:left="840" w:leftChars="200" w:hanging="420" w:hangingChars="200"/>
      </w:pPr>
      <w:r>
        <w:rPr>
          <w:rFonts w:hint="eastAsia"/>
        </w:rPr>
        <w:t>技术文件规范、完整、齐全，</w:t>
      </w:r>
      <w:r>
        <w:rPr>
          <w:rFonts w:hint="eastAsia" w:asciiTheme="minorEastAsia" w:hAnsiTheme="minorEastAsia" w:eastAsiaTheme="minorEastAsia" w:cstheme="minorEastAsia"/>
          <w:kern w:val="0"/>
          <w:szCs w:val="20"/>
        </w:rPr>
        <w:t>施工方案（措施）、技术交底、施工记录、验收签证、试验检测报告等项目文件齐全规范有效。</w:t>
      </w:r>
    </w:p>
    <w:p w14:paraId="2C91CF4D">
      <w:pPr>
        <w:pStyle w:val="64"/>
        <w:numPr>
          <w:ilvl w:val="3"/>
          <w:numId w:val="45"/>
        </w:numPr>
        <w:ind w:left="0" w:firstLine="0" w:firstLineChars="0"/>
        <w:outlineLvl w:val="3"/>
      </w:pPr>
      <w:r>
        <w:rPr>
          <w:rFonts w:hint="eastAsia"/>
        </w:rPr>
        <w:t>火电工程主要安装质量除满足5.2.4.2外，还应符合下列要求：</w:t>
      </w:r>
    </w:p>
    <w:p w14:paraId="0756263F">
      <w:pPr>
        <w:numPr>
          <w:ilvl w:val="0"/>
          <w:numId w:val="47"/>
        </w:numPr>
        <w:adjustRightInd/>
        <w:spacing w:line="240" w:lineRule="auto"/>
        <w:ind w:left="840" w:leftChars="200" w:hanging="420" w:hangingChars="200"/>
        <w:rPr>
          <w:rFonts w:ascii="Times New Roman" w:hAnsi="Times New Roman"/>
          <w:kern w:val="0"/>
        </w:rPr>
      </w:pPr>
      <w:r>
        <w:rPr>
          <w:rFonts w:hint="eastAsia" w:ascii="Times New Roman" w:hAnsi="Times New Roman"/>
          <w:kern w:val="0"/>
        </w:rPr>
        <w:t>锅炉钢结构梁柱等主要尺寸偏差符合要求，高强螺栓等关键试验检验项目完整准确；平台楼梯稳固、通道畅通，栏杆完整、工艺美观；锅炉钢结构沉降均匀且稳定；</w:t>
      </w:r>
    </w:p>
    <w:p w14:paraId="64F87B59">
      <w:pPr>
        <w:numPr>
          <w:ilvl w:val="0"/>
          <w:numId w:val="47"/>
        </w:numPr>
        <w:adjustRightInd/>
        <w:spacing w:line="240" w:lineRule="auto"/>
        <w:ind w:left="840" w:leftChars="200" w:hanging="420" w:hangingChars="200"/>
        <w:rPr>
          <w:rFonts w:ascii="Times New Roman" w:hAnsi="Times New Roman"/>
          <w:kern w:val="0"/>
        </w:rPr>
      </w:pPr>
      <w:r>
        <w:rPr>
          <w:rFonts w:hint="eastAsia" w:ascii="Times New Roman" w:hAnsi="Times New Roman"/>
          <w:kern w:val="0"/>
        </w:rPr>
        <w:t>锅炉受热面等热力管道系统、烟风道系统膨胀顺畅；膨胀指示器齐全，指示准确；支吊架受力均匀，偏斜不超标；</w:t>
      </w:r>
    </w:p>
    <w:p w14:paraId="54C800EF">
      <w:pPr>
        <w:numPr>
          <w:ilvl w:val="0"/>
          <w:numId w:val="47"/>
        </w:numPr>
        <w:adjustRightInd/>
        <w:spacing w:line="240" w:lineRule="auto"/>
        <w:ind w:left="840" w:leftChars="200" w:hanging="420" w:hangingChars="200"/>
        <w:rPr>
          <w:rFonts w:ascii="Times New Roman" w:hAnsi="Times New Roman"/>
          <w:kern w:val="0"/>
        </w:rPr>
      </w:pPr>
      <w:r>
        <w:rPr>
          <w:rFonts w:hint="eastAsia" w:ascii="Times New Roman" w:hAnsi="Times New Roman"/>
          <w:kern w:val="0"/>
        </w:rPr>
        <w:t>锅炉热力系统、炉膛及烟风系统、辅机油系统等严密，无漏水、漏汽、漏灰、漏粉、漏油等现象；</w:t>
      </w:r>
    </w:p>
    <w:p w14:paraId="4833E9BD">
      <w:pPr>
        <w:numPr>
          <w:ilvl w:val="0"/>
          <w:numId w:val="47"/>
        </w:numPr>
        <w:adjustRightInd/>
        <w:spacing w:line="240" w:lineRule="auto"/>
        <w:ind w:left="840" w:leftChars="200" w:hanging="420" w:hangingChars="200"/>
        <w:rPr>
          <w:rFonts w:ascii="Times New Roman" w:hAnsi="Times New Roman"/>
          <w:kern w:val="0"/>
        </w:rPr>
      </w:pPr>
      <w:r>
        <w:rPr>
          <w:rFonts w:hint="eastAsia" w:ascii="Times New Roman" w:hAnsi="Times New Roman"/>
          <w:kern w:val="0"/>
        </w:rPr>
        <w:t>燃料输送系统粉尘控制良好，环境整洁，设备及建构筑物无污染；</w:t>
      </w:r>
    </w:p>
    <w:p w14:paraId="7B146778">
      <w:pPr>
        <w:numPr>
          <w:ilvl w:val="0"/>
          <w:numId w:val="47"/>
        </w:numPr>
        <w:adjustRightInd/>
        <w:spacing w:line="240" w:lineRule="auto"/>
        <w:ind w:left="840" w:leftChars="200" w:hanging="420" w:hangingChars="200"/>
        <w:rPr>
          <w:rFonts w:ascii="Times New Roman" w:hAnsi="Times New Roman"/>
          <w:kern w:val="0"/>
        </w:rPr>
      </w:pPr>
      <w:r>
        <w:rPr>
          <w:rFonts w:hint="eastAsia" w:ascii="Times New Roman" w:hAnsi="Times New Roman"/>
          <w:kern w:val="0"/>
        </w:rPr>
        <w:t>结构及承压部件焊接工艺规范，焊缝质量符合规范要求；</w:t>
      </w:r>
    </w:p>
    <w:p w14:paraId="07CFEC64">
      <w:pPr>
        <w:numPr>
          <w:ilvl w:val="0"/>
          <w:numId w:val="47"/>
        </w:numPr>
        <w:adjustRightInd/>
        <w:spacing w:line="240" w:lineRule="auto"/>
        <w:ind w:left="840" w:leftChars="200" w:hanging="420" w:hangingChars="200"/>
        <w:rPr>
          <w:rFonts w:ascii="Times New Roman" w:hAnsi="Times New Roman"/>
          <w:kern w:val="0"/>
        </w:rPr>
      </w:pPr>
      <w:r>
        <w:rPr>
          <w:rFonts w:ascii="Times New Roman" w:hAnsi="Times New Roman"/>
          <w:kern w:val="0"/>
        </w:rPr>
        <w:t>汽轮</w:t>
      </w:r>
      <w:r>
        <w:rPr>
          <w:rFonts w:hint="eastAsia" w:ascii="Times New Roman" w:hAnsi="Times New Roman"/>
          <w:kern w:val="0"/>
        </w:rPr>
        <w:t>机</w:t>
      </w:r>
      <w:r>
        <w:rPr>
          <w:rFonts w:ascii="Times New Roman" w:hAnsi="Times New Roman"/>
          <w:kern w:val="0"/>
        </w:rPr>
        <w:t>（燃气轮机）本体滑销系统膨胀</w:t>
      </w:r>
      <w:r>
        <w:rPr>
          <w:rFonts w:hint="eastAsia" w:ascii="Times New Roman" w:hAnsi="Times New Roman"/>
          <w:kern w:val="0"/>
        </w:rPr>
        <w:t>正常；</w:t>
      </w:r>
      <w:r>
        <w:rPr>
          <w:rFonts w:ascii="Times New Roman" w:hAnsi="Times New Roman"/>
          <w:kern w:val="0"/>
        </w:rPr>
        <w:t>机组轴系振动</w:t>
      </w:r>
      <w:r>
        <w:rPr>
          <w:rFonts w:hint="eastAsia" w:ascii="Times New Roman" w:hAnsi="Times New Roman"/>
          <w:kern w:val="0"/>
        </w:rPr>
        <w:t>、</w:t>
      </w:r>
      <w:r>
        <w:rPr>
          <w:rFonts w:ascii="Times New Roman" w:hAnsi="Times New Roman"/>
          <w:kern w:val="0"/>
        </w:rPr>
        <w:t>轴承温度</w:t>
      </w:r>
      <w:r>
        <w:rPr>
          <w:rFonts w:hint="eastAsia" w:ascii="Times New Roman" w:hAnsi="Times New Roman"/>
          <w:kern w:val="0"/>
        </w:rPr>
        <w:t>符合相关要求；</w:t>
      </w:r>
      <w:r>
        <w:rPr>
          <w:rFonts w:ascii="Times New Roman" w:hAnsi="Times New Roman"/>
          <w:kern w:val="0"/>
        </w:rPr>
        <w:t>汽缸端部汽封</w:t>
      </w:r>
      <w:r>
        <w:rPr>
          <w:rFonts w:hint="eastAsia" w:ascii="Times New Roman" w:hAnsi="Times New Roman"/>
          <w:kern w:val="0"/>
        </w:rPr>
        <w:t>密封良好；</w:t>
      </w:r>
    </w:p>
    <w:p w14:paraId="2B9451FB">
      <w:pPr>
        <w:numPr>
          <w:ilvl w:val="0"/>
          <w:numId w:val="47"/>
        </w:numPr>
        <w:adjustRightInd/>
        <w:spacing w:line="240" w:lineRule="auto"/>
        <w:ind w:left="840" w:leftChars="200" w:hanging="420" w:hangingChars="200"/>
        <w:rPr>
          <w:rFonts w:ascii="Times New Roman" w:hAnsi="Times New Roman"/>
          <w:kern w:val="0"/>
        </w:rPr>
      </w:pPr>
      <w:r>
        <w:rPr>
          <w:rFonts w:hint="eastAsia" w:ascii="Times New Roman" w:hAnsi="Times New Roman"/>
          <w:kern w:val="0"/>
        </w:rPr>
        <w:t>辅机轴承振动、温度符合要求，噪声不超标，运转平稳；</w:t>
      </w:r>
    </w:p>
    <w:p w14:paraId="73EB0BF3">
      <w:pPr>
        <w:numPr>
          <w:ilvl w:val="0"/>
          <w:numId w:val="47"/>
        </w:numPr>
        <w:adjustRightInd/>
        <w:spacing w:line="240" w:lineRule="auto"/>
        <w:ind w:left="840" w:leftChars="200" w:hanging="420" w:hangingChars="200"/>
        <w:rPr>
          <w:rFonts w:ascii="Times New Roman" w:hAnsi="Times New Roman"/>
          <w:kern w:val="0"/>
        </w:rPr>
      </w:pPr>
      <w:r>
        <w:rPr>
          <w:rFonts w:hint="eastAsia" w:ascii="Times New Roman" w:hAnsi="Times New Roman"/>
          <w:kern w:val="0"/>
        </w:rPr>
        <w:t>锅炉、</w:t>
      </w:r>
      <w:r>
        <w:rPr>
          <w:rFonts w:ascii="Times New Roman" w:hAnsi="Times New Roman"/>
          <w:kern w:val="0"/>
        </w:rPr>
        <w:t>汽轮机</w:t>
      </w:r>
      <w:r>
        <w:rPr>
          <w:rFonts w:hint="eastAsia" w:ascii="Times New Roman" w:hAnsi="Times New Roman"/>
          <w:kern w:val="0"/>
        </w:rPr>
        <w:t>等设备及热力系统</w:t>
      </w:r>
      <w:r>
        <w:rPr>
          <w:rFonts w:ascii="Times New Roman" w:hAnsi="Times New Roman"/>
          <w:kern w:val="0"/>
        </w:rPr>
        <w:t>保温</w:t>
      </w:r>
      <w:r>
        <w:rPr>
          <w:rFonts w:hint="eastAsia" w:ascii="Times New Roman" w:hAnsi="Times New Roman"/>
          <w:kern w:val="0"/>
        </w:rPr>
        <w:t>材料复检合格，</w:t>
      </w:r>
      <w:r>
        <w:rPr>
          <w:rFonts w:ascii="Times New Roman" w:hAnsi="Times New Roman"/>
          <w:kern w:val="0"/>
        </w:rPr>
        <w:t>施工</w:t>
      </w:r>
      <w:r>
        <w:rPr>
          <w:rFonts w:hint="eastAsia" w:ascii="Times New Roman" w:hAnsi="Times New Roman"/>
          <w:kern w:val="0"/>
        </w:rPr>
        <w:t>质量</w:t>
      </w:r>
      <w:r>
        <w:rPr>
          <w:rFonts w:ascii="Times New Roman" w:hAnsi="Times New Roman"/>
          <w:kern w:val="0"/>
        </w:rPr>
        <w:t>符合设计</w:t>
      </w:r>
      <w:r>
        <w:rPr>
          <w:rFonts w:hint="eastAsia" w:ascii="Times New Roman" w:hAnsi="Times New Roman"/>
          <w:kern w:val="0"/>
        </w:rPr>
        <w:t>或规范</w:t>
      </w:r>
      <w:r>
        <w:rPr>
          <w:rFonts w:ascii="Times New Roman" w:hAnsi="Times New Roman"/>
          <w:kern w:val="0"/>
        </w:rPr>
        <w:t>要求，保温</w:t>
      </w:r>
      <w:r>
        <w:rPr>
          <w:rFonts w:hint="eastAsia" w:ascii="Times New Roman" w:hAnsi="Times New Roman"/>
          <w:kern w:val="0"/>
        </w:rPr>
        <w:t>外护无破损、无污染、无超温；</w:t>
      </w:r>
    </w:p>
    <w:p w14:paraId="7779CCBC">
      <w:pPr>
        <w:numPr>
          <w:ilvl w:val="0"/>
          <w:numId w:val="47"/>
        </w:numPr>
        <w:adjustRightInd/>
        <w:spacing w:line="240" w:lineRule="auto"/>
        <w:ind w:left="840" w:leftChars="200" w:hanging="420" w:hangingChars="200"/>
        <w:rPr>
          <w:rFonts w:ascii="Times New Roman" w:hAnsi="Times New Roman"/>
          <w:kern w:val="0"/>
        </w:rPr>
      </w:pPr>
      <w:r>
        <w:rPr>
          <w:rFonts w:hint="eastAsia" w:ascii="Times New Roman" w:hAnsi="Times New Roman"/>
          <w:kern w:val="0"/>
        </w:rPr>
        <w:t>设备及系统油漆完好，色彩正确一致；室外设备及系统油漆无褪色；防腐（含脱硫系统）材料复检合格，施工规范，防腐性能满足要求；</w:t>
      </w:r>
    </w:p>
    <w:p w14:paraId="6464F9E1">
      <w:pPr>
        <w:numPr>
          <w:ilvl w:val="0"/>
          <w:numId w:val="47"/>
        </w:numPr>
        <w:adjustRightInd/>
        <w:spacing w:line="240" w:lineRule="auto"/>
        <w:ind w:left="840" w:leftChars="200" w:hanging="420" w:hangingChars="200"/>
        <w:rPr>
          <w:rFonts w:ascii="Times New Roman" w:hAnsi="Times New Roman"/>
          <w:kern w:val="0"/>
        </w:rPr>
      </w:pPr>
      <w:r>
        <w:rPr>
          <w:rFonts w:hint="eastAsia" w:ascii="Times New Roman" w:hAnsi="Times New Roman"/>
          <w:kern w:val="0"/>
        </w:rPr>
        <w:t>变压器、高压电气设备、母线安装规范；盘、柜安装排列整齐；</w:t>
      </w:r>
    </w:p>
    <w:p w14:paraId="6978DA1F">
      <w:pPr>
        <w:numPr>
          <w:ilvl w:val="0"/>
          <w:numId w:val="47"/>
        </w:numPr>
        <w:adjustRightInd/>
        <w:spacing w:line="240" w:lineRule="auto"/>
        <w:ind w:left="840" w:leftChars="200" w:hanging="420" w:hangingChars="200"/>
        <w:rPr>
          <w:rFonts w:ascii="Times New Roman" w:hAnsi="Times New Roman"/>
          <w:kern w:val="0"/>
        </w:rPr>
      </w:pPr>
      <w:r>
        <w:rPr>
          <w:rFonts w:hint="eastAsia" w:ascii="Times New Roman" w:hAnsi="Times New Roman"/>
          <w:kern w:val="0"/>
        </w:rPr>
        <w:t>电缆桥架布置合理，电缆排列绑扎整齐，标牌齐全清晰；二次接线工艺美观；电缆防火涂料及防火封堵完整密实；</w:t>
      </w:r>
    </w:p>
    <w:p w14:paraId="412463DF">
      <w:pPr>
        <w:numPr>
          <w:ilvl w:val="0"/>
          <w:numId w:val="47"/>
        </w:numPr>
        <w:adjustRightInd/>
        <w:spacing w:line="240" w:lineRule="auto"/>
        <w:ind w:left="840" w:leftChars="200" w:hanging="420" w:hangingChars="200"/>
        <w:rPr>
          <w:rFonts w:ascii="Times New Roman" w:hAnsi="Times New Roman"/>
          <w:kern w:val="0"/>
        </w:rPr>
      </w:pPr>
      <w:r>
        <w:rPr>
          <w:rFonts w:hint="eastAsia" w:ascii="Times New Roman" w:hAnsi="Times New Roman"/>
          <w:kern w:val="0"/>
        </w:rPr>
        <w:t>接地规范可靠，工艺美观；</w:t>
      </w:r>
    </w:p>
    <w:p w14:paraId="56AB2833">
      <w:pPr>
        <w:numPr>
          <w:ilvl w:val="0"/>
          <w:numId w:val="47"/>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imes New Roman" w:hAnsi="Times New Roman"/>
          <w:kern w:val="0"/>
        </w:rPr>
        <w:t>设备及系统标识、标牌及色标齐全，符合规范要求</w:t>
      </w:r>
      <w:r>
        <w:rPr>
          <w:rFonts w:hint="eastAsia" w:asciiTheme="minorEastAsia" w:hAnsiTheme="minorEastAsia" w:eastAsiaTheme="minorEastAsia" w:cstheme="minorEastAsia"/>
          <w:kern w:val="0"/>
          <w:szCs w:val="20"/>
        </w:rPr>
        <w:t>。</w:t>
      </w:r>
    </w:p>
    <w:p w14:paraId="32A272F0">
      <w:pPr>
        <w:pStyle w:val="64"/>
        <w:numPr>
          <w:ilvl w:val="3"/>
          <w:numId w:val="45"/>
        </w:numPr>
        <w:ind w:left="0" w:firstLine="0" w:firstLineChars="0"/>
        <w:outlineLvl w:val="3"/>
      </w:pPr>
      <w:r>
        <w:rPr>
          <w:rFonts w:hint="eastAsia"/>
        </w:rPr>
        <w:t>水电工程主要安装质量除满足5.2.4.2外，还应符合下列要求：</w:t>
      </w:r>
    </w:p>
    <w:p w14:paraId="265C16FD">
      <w:pPr>
        <w:numPr>
          <w:ilvl w:val="0"/>
          <w:numId w:val="48"/>
        </w:numPr>
        <w:adjustRightInd/>
        <w:spacing w:line="240" w:lineRule="auto"/>
        <w:ind w:left="840" w:leftChars="200" w:hanging="420" w:hangingChars="200"/>
        <w:rPr>
          <w:rFonts w:ascii="宋体" w:hAnsi="宋体" w:cs="宋体"/>
          <w:kern w:val="0"/>
          <w:szCs w:val="20"/>
        </w:rPr>
      </w:pPr>
      <w:r>
        <w:rPr>
          <w:rFonts w:hint="eastAsia"/>
        </w:rPr>
        <w:t>金属结构制作及安装的</w:t>
      </w:r>
      <w:r>
        <w:rPr>
          <w:rFonts w:hint="eastAsia" w:ascii="宋体" w:hAnsi="宋体" w:cs="宋体"/>
          <w:kern w:val="0"/>
          <w:szCs w:val="20"/>
        </w:rPr>
        <w:t>强度、精度、焊接质量符合规范和设计要求，工艺精细、安全可靠、美观耐用；接地可靠，表面防腐处理无遗漏；</w:t>
      </w:r>
    </w:p>
    <w:p w14:paraId="7315E5B9">
      <w:pPr>
        <w:numPr>
          <w:ilvl w:val="0"/>
          <w:numId w:val="48"/>
        </w:numPr>
        <w:adjustRightInd/>
        <w:spacing w:line="240" w:lineRule="auto"/>
        <w:ind w:left="840" w:leftChars="200" w:hanging="420" w:hangingChars="200"/>
        <w:rPr>
          <w:rFonts w:ascii="宋体" w:hAnsi="宋体" w:cs="宋体"/>
          <w:kern w:val="0"/>
          <w:szCs w:val="20"/>
        </w:rPr>
      </w:pPr>
      <w:r>
        <w:rPr>
          <w:rFonts w:hint="eastAsia" w:ascii="宋体" w:hAnsi="宋体" w:cs="宋体"/>
          <w:kern w:val="0"/>
          <w:szCs w:val="20"/>
        </w:rPr>
        <w:t>闸门启闭正常，无异常变形、漏水；</w:t>
      </w:r>
    </w:p>
    <w:p w14:paraId="660D1AEE">
      <w:pPr>
        <w:numPr>
          <w:ilvl w:val="0"/>
          <w:numId w:val="48"/>
        </w:numPr>
        <w:adjustRightInd/>
        <w:spacing w:line="240" w:lineRule="auto"/>
        <w:ind w:left="840" w:leftChars="200" w:hanging="420" w:hangingChars="200"/>
        <w:rPr>
          <w:rFonts w:ascii="宋体" w:hAnsi="宋体" w:cs="宋体"/>
          <w:kern w:val="0"/>
          <w:szCs w:val="20"/>
        </w:rPr>
      </w:pPr>
      <w:r>
        <w:rPr>
          <w:rFonts w:hint="eastAsia" w:ascii="宋体" w:hAnsi="宋体" w:cs="宋体"/>
          <w:kern w:val="0"/>
          <w:szCs w:val="20"/>
        </w:rPr>
        <w:t>压力钢管无变形，充、排水试验符合规范和设计要求；</w:t>
      </w:r>
    </w:p>
    <w:p w14:paraId="760E970A">
      <w:pPr>
        <w:numPr>
          <w:ilvl w:val="0"/>
          <w:numId w:val="48"/>
        </w:numPr>
        <w:adjustRightInd/>
        <w:spacing w:line="240" w:lineRule="auto"/>
        <w:ind w:left="840" w:leftChars="200" w:hanging="420" w:hangingChars="200"/>
      </w:pPr>
      <w:r>
        <w:rPr>
          <w:rFonts w:hint="eastAsia" w:ascii="宋体" w:hAnsi="宋体" w:cs="宋体"/>
          <w:kern w:val="0"/>
          <w:szCs w:val="20"/>
        </w:rPr>
        <w:t>拦污、清污设施运行正常，进水口无淤积；</w:t>
      </w:r>
    </w:p>
    <w:p w14:paraId="276ADDE7">
      <w:pPr>
        <w:numPr>
          <w:ilvl w:val="0"/>
          <w:numId w:val="48"/>
        </w:numPr>
        <w:adjustRightInd/>
        <w:spacing w:line="240" w:lineRule="auto"/>
        <w:ind w:left="840" w:leftChars="200" w:hanging="420" w:hangingChars="200"/>
        <w:rPr>
          <w:rFonts w:ascii="宋体" w:hAnsi="宋体" w:cs="宋体"/>
          <w:kern w:val="0"/>
          <w:szCs w:val="20"/>
        </w:rPr>
      </w:pPr>
      <w:r>
        <w:rPr>
          <w:rFonts w:hint="eastAsia" w:ascii="宋体" w:hAnsi="宋体" w:cs="宋体"/>
          <w:kern w:val="0"/>
          <w:szCs w:val="20"/>
        </w:rPr>
        <w:t>水轮机、发电机等主设备安装精度满足规范和合同约定，焊接质量优良，减震措施合理有效，运行平稳高效，无异常渗漏；</w:t>
      </w:r>
    </w:p>
    <w:p w14:paraId="2E7C9984">
      <w:pPr>
        <w:numPr>
          <w:ilvl w:val="0"/>
          <w:numId w:val="48"/>
        </w:numPr>
        <w:adjustRightInd/>
        <w:spacing w:line="240" w:lineRule="auto"/>
        <w:ind w:left="840" w:leftChars="200" w:hanging="420" w:hangingChars="200"/>
        <w:rPr>
          <w:rFonts w:ascii="宋体" w:hAnsi="宋体" w:cs="宋体"/>
          <w:kern w:val="0"/>
          <w:szCs w:val="20"/>
        </w:rPr>
      </w:pPr>
      <w:r>
        <w:rPr>
          <w:rFonts w:hint="eastAsia" w:ascii="宋体" w:hAnsi="宋体" w:cs="宋体"/>
          <w:kern w:val="0"/>
          <w:szCs w:val="20"/>
        </w:rPr>
        <w:t>油、气、水系统等辅助设备压力、流量和介质质量符合要求，无异常振动和渗漏；</w:t>
      </w:r>
    </w:p>
    <w:p w14:paraId="190584D6">
      <w:pPr>
        <w:numPr>
          <w:ilvl w:val="0"/>
          <w:numId w:val="48"/>
        </w:numPr>
        <w:adjustRightInd/>
        <w:spacing w:line="240" w:lineRule="auto"/>
        <w:ind w:left="840" w:leftChars="200" w:hanging="420" w:hangingChars="200"/>
        <w:rPr>
          <w:rFonts w:ascii="宋体" w:hAnsi="宋体" w:cs="宋体"/>
          <w:kern w:val="0"/>
          <w:szCs w:val="20"/>
        </w:rPr>
      </w:pPr>
      <w:r>
        <w:rPr>
          <w:rFonts w:hint="eastAsia" w:ascii="宋体" w:hAnsi="宋体" w:cs="宋体"/>
          <w:kern w:val="0"/>
          <w:szCs w:val="20"/>
        </w:rPr>
        <w:t>支吊架设置满足承重和检修需求；</w:t>
      </w:r>
    </w:p>
    <w:p w14:paraId="00FF8EFB">
      <w:pPr>
        <w:numPr>
          <w:ilvl w:val="0"/>
          <w:numId w:val="48"/>
        </w:numPr>
        <w:adjustRightInd/>
        <w:spacing w:line="240" w:lineRule="auto"/>
        <w:ind w:left="840" w:leftChars="200" w:hanging="420" w:hangingChars="200"/>
        <w:rPr>
          <w:rFonts w:ascii="宋体" w:hAnsi="宋体" w:cs="宋体"/>
          <w:kern w:val="0"/>
          <w:szCs w:val="20"/>
        </w:rPr>
      </w:pPr>
      <w:r>
        <w:rPr>
          <w:rFonts w:hint="eastAsia" w:ascii="宋体" w:hAnsi="宋体" w:cs="宋体"/>
          <w:kern w:val="0"/>
          <w:szCs w:val="20"/>
        </w:rPr>
        <w:t>起重设备安装调试满足规范和合同约定，取得准运证；</w:t>
      </w:r>
    </w:p>
    <w:p w14:paraId="71BAEDCD">
      <w:pPr>
        <w:numPr>
          <w:ilvl w:val="0"/>
          <w:numId w:val="48"/>
        </w:numPr>
        <w:adjustRightInd/>
        <w:spacing w:line="240" w:lineRule="auto"/>
        <w:ind w:left="840" w:leftChars="200" w:hanging="420" w:hangingChars="200"/>
        <w:rPr>
          <w:rFonts w:ascii="宋体" w:hAnsi="宋体" w:cs="宋体"/>
          <w:kern w:val="0"/>
          <w:szCs w:val="20"/>
        </w:rPr>
      </w:pPr>
      <w:r>
        <w:rPr>
          <w:rFonts w:hint="eastAsia" w:ascii="宋体" w:hAnsi="宋体" w:cs="宋体"/>
          <w:kern w:val="0"/>
          <w:szCs w:val="20"/>
        </w:rPr>
        <w:t>自动化与监控系统各类传感器、执行机构和控制柜安装精准，布线整齐，信号传输稳定，便于维护；</w:t>
      </w:r>
    </w:p>
    <w:p w14:paraId="7C7F2A6C">
      <w:pPr>
        <w:numPr>
          <w:ilvl w:val="0"/>
          <w:numId w:val="48"/>
        </w:numPr>
        <w:adjustRightInd/>
        <w:spacing w:line="240" w:lineRule="auto"/>
        <w:ind w:left="840" w:leftChars="200" w:hanging="420" w:hangingChars="200"/>
        <w:rPr>
          <w:rFonts w:ascii="宋体" w:hAnsi="宋体" w:cs="宋体"/>
          <w:kern w:val="0"/>
          <w:szCs w:val="20"/>
        </w:rPr>
      </w:pPr>
      <w:r>
        <w:rPr>
          <w:rFonts w:hint="eastAsia" w:ascii="宋体" w:hAnsi="宋体" w:cs="宋体"/>
          <w:kern w:val="0"/>
          <w:szCs w:val="20"/>
        </w:rPr>
        <w:t>机组调试与试运行（包括空载试验、负载试验及72小时试运行）性能、振动摆度、温升、噪声等参数符合规范和设计要求。</w:t>
      </w:r>
    </w:p>
    <w:p w14:paraId="4BC5AA1E">
      <w:pPr>
        <w:pStyle w:val="64"/>
        <w:numPr>
          <w:ilvl w:val="3"/>
          <w:numId w:val="45"/>
        </w:numPr>
        <w:ind w:left="0" w:firstLine="0" w:firstLineChars="0"/>
        <w:outlineLvl w:val="3"/>
      </w:pPr>
      <w:r>
        <w:rPr>
          <w:rFonts w:hint="eastAsia"/>
        </w:rPr>
        <w:t>输变电及配电网工程主要安装质量除满足5.2.4.2外，还应符合下列要求：</w:t>
      </w:r>
    </w:p>
    <w:p w14:paraId="61D48967">
      <w:pPr>
        <w:numPr>
          <w:ilvl w:val="0"/>
          <w:numId w:val="49"/>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变压器（换流变压器）、油侵式电抗器、互感器本体固定可靠，油箱及套管密封良好，无渗漏；油位、油色正常，瓦斯继电器、油面温度计等附件安装规范，指示准确；接地引下线连接牢固，与主接地网可靠导通；油色谱分析结果符合设计要求及有关标准规定；</w:t>
      </w:r>
    </w:p>
    <w:p w14:paraId="2347B3BF">
      <w:pPr>
        <w:numPr>
          <w:ilvl w:val="0"/>
          <w:numId w:val="49"/>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高、低压电器设备安装正确；气体绝缘设备气室密封良好，压力正常，含水量及年泄漏率符合有关标准规定；分合闸指示清晰，闭锁装置可靠，伸缩节调节满足厂家技术要求；外壳接地可靠、标识清晰；</w:t>
      </w:r>
    </w:p>
    <w:p w14:paraId="51B309AF">
      <w:pPr>
        <w:numPr>
          <w:ilvl w:val="0"/>
          <w:numId w:val="49"/>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管母线平直，支持绝缘子固定牢固；软母线无断股、松股，弧垂符合设计要求，弛度一致；母线金具配套齐全，连接可靠，伸缩补偿装置动作灵活；</w:t>
      </w:r>
    </w:p>
    <w:p w14:paraId="486225E1">
      <w:pPr>
        <w:numPr>
          <w:ilvl w:val="0"/>
          <w:numId w:val="49"/>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开关柜排列整齐，固定牢固；二次回路布线整齐，标识清晰；闭锁装置调试合格，开关柜基础型钢接地可靠；</w:t>
      </w:r>
    </w:p>
    <w:p w14:paraId="26B027D2">
      <w:pPr>
        <w:numPr>
          <w:ilvl w:val="0"/>
          <w:numId w:val="49"/>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二次屏柜排列整齐，固定牢固，接地良好；二次回路接线整齐美观，标识清晰；屏内防火封堵密实，强弱电分束敷设，屏蔽层接地符合设计要求及有关标准规定；</w:t>
      </w:r>
    </w:p>
    <w:p w14:paraId="4ED41452">
      <w:pPr>
        <w:numPr>
          <w:ilvl w:val="0"/>
          <w:numId w:val="49"/>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接地网敷设、接地体埋深、间距等符合设计要求；焊接接头牢固，防腐处理到位；工作接地、安全接地、防雷接地牢固可靠；接地电阻值满足设计要求及有关标准规定；</w:t>
      </w:r>
    </w:p>
    <w:p w14:paraId="7474E58F">
      <w:pPr>
        <w:numPr>
          <w:ilvl w:val="0"/>
          <w:numId w:val="49"/>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架空线路杆塔垂直偏差符合设计要求及有关标准规定；导地线弧垂满足设计要求，导线驰度一致；附件安装位置准确、固定牢固；绝缘子串完好无破损，清洁无污染，爬距符合有关标准规定；</w:t>
      </w:r>
    </w:p>
    <w:p w14:paraId="04955C90">
      <w:pPr>
        <w:numPr>
          <w:ilvl w:val="0"/>
          <w:numId w:val="49"/>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电缆敷设路径合规，弯曲半径满足规范，无机械损伤；终端及中间接头制作工艺规范，密封良好，相色标识清晰；电缆防火封堵严密，桥架及支架接地连续可靠；海缆敷设埋深、路由偏差符合设计，警示装置安装规范。海缆登陆段采取有效防水密封措施，接头宜布置于陆上接头井内，接头保护盒密封牢固；铠装层可靠接地，并实施防腐、防冲刷、防锚损等防护措施；过渡段弯曲半径不得小于海缆允许最小值；</w:t>
      </w:r>
    </w:p>
    <w:p w14:paraId="71253FB2">
      <w:pPr>
        <w:numPr>
          <w:ilvl w:val="0"/>
          <w:numId w:val="49"/>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电气设备交接试验、保护校验、二次传动试验符合设计要求及有关标准规定；保护定值整定正确。</w:t>
      </w:r>
    </w:p>
    <w:p w14:paraId="70CD7019">
      <w:pPr>
        <w:pStyle w:val="64"/>
        <w:numPr>
          <w:ilvl w:val="3"/>
          <w:numId w:val="45"/>
        </w:numPr>
        <w:ind w:left="0" w:firstLine="0" w:firstLineChars="0"/>
        <w:outlineLvl w:val="3"/>
      </w:pPr>
      <w:r>
        <w:rPr>
          <w:rFonts w:hint="eastAsia"/>
        </w:rPr>
        <w:t>风电工程主要安装质量除满足5.2.4.2外，还应符合下列要求：</w:t>
      </w:r>
    </w:p>
    <w:p w14:paraId="66A592B8">
      <w:pPr>
        <w:numPr>
          <w:ilvl w:val="0"/>
          <w:numId w:val="50"/>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风力发电机组叶轮与主轴安装紧固，齿轮箱表面无腐蚀及裂纹，结合面、油管密封等无漏油，润滑装置符合厂家技术要求，偏航装置润滑正常，无裂纹、断齿和异常磨损，制动装置工作正常，刹车片无异常磨损，制动盘无裂纹、厚度均匀；</w:t>
      </w:r>
    </w:p>
    <w:p w14:paraId="6BBA1483">
      <w:pPr>
        <w:numPr>
          <w:ilvl w:val="0"/>
          <w:numId w:val="50"/>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风机塔架表面无破损、锈蚀、污染，油漆工艺良好，色泽一致，底段塔架就位后，塔架门方向满足设计要求与基础连接高强螺栓紧固值和方式符合技术要求；</w:t>
      </w:r>
    </w:p>
    <w:p w14:paraId="1DA64804">
      <w:pPr>
        <w:numPr>
          <w:ilvl w:val="0"/>
          <w:numId w:val="50"/>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风力发电机组附件功能正常、连接牢固，内外爬梯无锈蚀、安装工艺良好，测风装置符合技术要求；</w:t>
      </w:r>
    </w:p>
    <w:p w14:paraId="4550032D">
      <w:pPr>
        <w:numPr>
          <w:ilvl w:val="0"/>
          <w:numId w:val="50"/>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海底电缆敷设排列整齐美观、外表完好无损，实际路由偏差、埋设深度符合设计要求，海底电缆敷设过程中无扭结、过度弯曲、外护套损伤。敷设后、投运前主绝缘电阻与交流耐压试验合格；</w:t>
      </w:r>
    </w:p>
    <w:p w14:paraId="277E12DB">
      <w:pPr>
        <w:numPr>
          <w:ilvl w:val="0"/>
          <w:numId w:val="50"/>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海底电缆终端、接头安装符合质量工艺要求，铠装钢丝焊接工艺美观，充油电缆的供油系统固定牢靠，无渗漏现象，油压、表计整定值及供油系统油流曲线符合要求；</w:t>
      </w:r>
    </w:p>
    <w:p w14:paraId="0D1502A7">
      <w:pPr>
        <w:numPr>
          <w:ilvl w:val="0"/>
          <w:numId w:val="50"/>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海缆锚固装置及抱箍，软衬垫齐全、可靠，螺栓具备防松措施；固定夹具无铁件构成的闭合磁路；固定方式满足设计要求；</w:t>
      </w:r>
    </w:p>
    <w:p w14:paraId="400B1B53">
      <w:pPr>
        <w:numPr>
          <w:ilvl w:val="0"/>
          <w:numId w:val="50"/>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海底电缆支架等金属部件防腐层完好，电缆管口依据设计要求采取防水、防火措施实施封堵；</w:t>
      </w:r>
    </w:p>
    <w:p w14:paraId="24DDA990">
      <w:pPr>
        <w:numPr>
          <w:ilvl w:val="0"/>
          <w:numId w:val="50"/>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海底电缆保护措施符合设计文件和相关规定要求。海底电缆路由两岸均设置醒目的警示装置，警示装置在夜晚同步闪光；海底电缆线路宜采用海面监控措施及时阻止船只在海底电缆保护区内进行抛锚、渔业捕捞等危害海底电缆的行为。</w:t>
      </w:r>
    </w:p>
    <w:p w14:paraId="5606B73E">
      <w:pPr>
        <w:pStyle w:val="64"/>
        <w:numPr>
          <w:ilvl w:val="3"/>
          <w:numId w:val="45"/>
        </w:numPr>
        <w:ind w:left="0" w:firstLine="0" w:firstLineChars="0"/>
        <w:outlineLvl w:val="3"/>
      </w:pPr>
      <w:r>
        <w:rPr>
          <w:rFonts w:hint="eastAsia"/>
        </w:rPr>
        <w:t>光伏发电工程主要安装质量除满足5.2.4.2外，还应符合下列要求：</w:t>
      </w:r>
    </w:p>
    <w:p w14:paraId="0BB89F5D">
      <w:pPr>
        <w:numPr>
          <w:ilvl w:val="0"/>
          <w:numId w:val="51"/>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光伏支架与基础固定牢固可靠，焊接部位防腐处理工艺合格，支架倾斜角度偏差合格，紧固螺栓无锈蚀，规格和紧固的额定力矩符合设计要求；</w:t>
      </w:r>
    </w:p>
    <w:p w14:paraId="1F1F558E">
      <w:pPr>
        <w:numPr>
          <w:ilvl w:val="0"/>
          <w:numId w:val="51"/>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光伏柔性支架构件无变形，拉索、拉杆、锚具的规格、性能符合国家现行标准的规定并满足设计要求，钢绞线拉索的夹片锚具已采取防松措施；</w:t>
      </w:r>
    </w:p>
    <w:p w14:paraId="2CFB7FA4">
      <w:pPr>
        <w:numPr>
          <w:ilvl w:val="0"/>
          <w:numId w:val="51"/>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光伏组件完整、无磕碰及破损，表面干净清洁，无污染、无积灰，接线盒固定牢固、盒体完整、密封良好；</w:t>
      </w:r>
    </w:p>
    <w:p w14:paraId="50A176BB">
      <w:pPr>
        <w:numPr>
          <w:ilvl w:val="0"/>
          <w:numId w:val="51"/>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光热工程定日镜镜面外观完好无损，无变形、凹陷、破损等缺陷，回转装置下表面平滑，镀层分布均匀，无滴瘤、粗糙和锌刺，无起皮、漏镀和残留的溶剂渣；</w:t>
      </w:r>
    </w:p>
    <w:p w14:paraId="1DD8ECD8">
      <w:pPr>
        <w:numPr>
          <w:ilvl w:val="0"/>
          <w:numId w:val="51"/>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光热工程熔盐罐日降温、熔盐泵震动、熔盐罐整体下沉、泄漏符合设计要求。</w:t>
      </w:r>
    </w:p>
    <w:p w14:paraId="54C8A14E">
      <w:pPr>
        <w:pStyle w:val="64"/>
        <w:numPr>
          <w:ilvl w:val="3"/>
          <w:numId w:val="45"/>
        </w:numPr>
        <w:ind w:left="0" w:firstLine="0" w:firstLineChars="0"/>
        <w:outlineLvl w:val="3"/>
      </w:pPr>
      <w:r>
        <w:rPr>
          <w:rFonts w:hint="eastAsia"/>
        </w:rPr>
        <w:t>新型储能工程主要安装质量除满足5.2.4.2外，还应符合下列要求：</w:t>
      </w:r>
    </w:p>
    <w:p w14:paraId="31657939">
      <w:pPr>
        <w:numPr>
          <w:ilvl w:val="0"/>
          <w:numId w:val="52"/>
        </w:numPr>
        <w:adjustRightInd/>
        <w:spacing w:line="240" w:lineRule="auto"/>
        <w:ind w:left="840" w:leftChars="200" w:hanging="420" w:hangingChars="200"/>
      </w:pPr>
      <w:r>
        <w:t>电化学储能集装箱箱体无变形，安装牢固并符合规范，本体接地可靠</w:t>
      </w:r>
      <w:r>
        <w:rPr>
          <w:rFonts w:hint="eastAsia"/>
        </w:rPr>
        <w:t>，</w:t>
      </w:r>
      <w:r>
        <w:t>系统汇流柜二次接线整齐美观，带电部位安全距离合规</w:t>
      </w:r>
      <w:r>
        <w:rPr>
          <w:rFonts w:hint="eastAsia"/>
        </w:rPr>
        <w:t>，</w:t>
      </w:r>
      <w:r>
        <w:t>标识标牌清晰醒目，便于日常运维操作</w:t>
      </w:r>
      <w:r>
        <w:rPr>
          <w:rFonts w:hint="eastAsia"/>
        </w:rPr>
        <w:t>；</w:t>
      </w:r>
    </w:p>
    <w:p w14:paraId="623E95FB">
      <w:pPr>
        <w:numPr>
          <w:ilvl w:val="0"/>
          <w:numId w:val="52"/>
        </w:numPr>
        <w:adjustRightInd/>
        <w:spacing w:line="240" w:lineRule="auto"/>
        <w:ind w:left="840" w:leftChars="200" w:hanging="420" w:hangingChars="200"/>
      </w:pPr>
      <w:r>
        <w:t>飞轮储能设备基础稳定可靠，常温环境下，使用双激光对中仪精密调整电机轴与飞轮转子，使径向和轴向误差低于制造标准</w:t>
      </w:r>
      <w:r>
        <w:rPr>
          <w:rFonts w:hint="eastAsia"/>
        </w:rPr>
        <w:t>；</w:t>
      </w:r>
    </w:p>
    <w:p w14:paraId="77CBB817">
      <w:pPr>
        <w:numPr>
          <w:ilvl w:val="0"/>
          <w:numId w:val="52"/>
        </w:numPr>
        <w:adjustRightInd/>
        <w:spacing w:line="240" w:lineRule="auto"/>
        <w:ind w:left="840" w:leftChars="200" w:hanging="420" w:hangingChars="200"/>
      </w:pPr>
      <w:r>
        <w:t>压缩空气储能膨胀发电机组轴系中心调整、对轮连接及同心度符合厂家或设计要求；发电机磁力中心、空气间隙和密封瓦安装达标</w:t>
      </w:r>
      <w:r>
        <w:rPr>
          <w:rFonts w:hint="eastAsia"/>
        </w:rPr>
        <w:t>，</w:t>
      </w:r>
      <w:r>
        <w:t>油系统及补热系统安装规范</w:t>
      </w:r>
      <w:r>
        <w:rPr>
          <w:rFonts w:hint="eastAsia"/>
        </w:rPr>
        <w:t>且</w:t>
      </w:r>
      <w:r>
        <w:t>严密无渗漏</w:t>
      </w:r>
      <w:r>
        <w:rPr>
          <w:rFonts w:hint="eastAsia"/>
        </w:rPr>
        <w:t>，</w:t>
      </w:r>
      <w:r>
        <w:t>储气压力容器安装和吹扫工艺符合设计要求；压气系统水平度偏差、联轴器同心度及拆检组装间隙满足厂家标准。</w:t>
      </w:r>
    </w:p>
    <w:p w14:paraId="78CAF2C4">
      <w:pPr>
        <w:pStyle w:val="245"/>
        <w:numPr>
          <w:ilvl w:val="2"/>
          <w:numId w:val="37"/>
        </w:numPr>
        <w:spacing w:beforeLines="0" w:afterLines="0"/>
        <w:outlineLvl w:val="2"/>
        <w:rPr>
          <w:rFonts w:asciiTheme="minorEastAsia" w:hAnsiTheme="minorEastAsia" w:eastAsiaTheme="minorEastAsia" w:cstheme="minorEastAsia"/>
        </w:rPr>
      </w:pPr>
      <w:r>
        <w:rPr>
          <w:rFonts w:hint="eastAsia" w:asciiTheme="minorEastAsia" w:hAnsiTheme="minorEastAsia" w:eastAsiaTheme="minorEastAsia" w:cstheme="minorEastAsia"/>
        </w:rPr>
        <w:t>技术经济指标</w:t>
      </w:r>
    </w:p>
    <w:p w14:paraId="03E6D896">
      <w:pPr>
        <w:spacing w:line="240" w:lineRule="auto"/>
        <w:ind w:firstLine="420" w:firstLineChars="200"/>
      </w:pPr>
      <w:r>
        <w:rPr>
          <w:rFonts w:hint="eastAsia"/>
        </w:rPr>
        <w:t>主要设备及系统的功能与产能全部达到设计要求或合同保证值，主要技术经济指标能满足国家与行业标准。</w:t>
      </w:r>
      <w:r>
        <w:rPr>
          <w:rFonts w:hint="eastAsia" w:ascii="宋体" w:hAnsi="宋体" w:cs="宋体"/>
        </w:rPr>
        <w:t>技术经济指标</w:t>
      </w:r>
      <w:r>
        <w:rPr>
          <w:rFonts w:hint="eastAsia"/>
        </w:rPr>
        <w:t>主要包括：</w:t>
      </w:r>
    </w:p>
    <w:p w14:paraId="7420CB75">
      <w:pPr>
        <w:numPr>
          <w:ilvl w:val="0"/>
          <w:numId w:val="53"/>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主设备运行参数全部达到设计要求，各类监控、保护装置运转正常、安全可靠。移交生产后设备连续安全稳定运行，非计划停运次数等安全可靠性指标达到国内同期、同类型设备先进水平；</w:t>
      </w:r>
    </w:p>
    <w:p w14:paraId="2EEC6670">
      <w:pPr>
        <w:numPr>
          <w:ilvl w:val="0"/>
          <w:numId w:val="53"/>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单位产量的能耗指标达到设计要求，且处于国内同期、同类工程先进水平；</w:t>
      </w:r>
    </w:p>
    <w:p w14:paraId="03D9279D">
      <w:pPr>
        <w:numPr>
          <w:ilvl w:val="0"/>
          <w:numId w:val="53"/>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排放指标达到国家规定的排放标准及工程所在地的标准要求；</w:t>
      </w:r>
    </w:p>
    <w:p w14:paraId="6F051ECC">
      <w:pPr>
        <w:numPr>
          <w:ilvl w:val="0"/>
          <w:numId w:val="53"/>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各类消耗性指标符合设计保证值，且处于国内同期、同类工程先进水平；</w:t>
      </w:r>
    </w:p>
    <w:p w14:paraId="0B677E27">
      <w:pPr>
        <w:numPr>
          <w:ilvl w:val="0"/>
          <w:numId w:val="53"/>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主要技术经济指标的检查以设备调整试验报告数据与设备正常运行在线监控指标相结合的方法进行，一般情况下以在线指标为主。</w:t>
      </w:r>
    </w:p>
    <w:p w14:paraId="63AA8254">
      <w:pPr>
        <w:pStyle w:val="196"/>
        <w:spacing w:before="120" w:after="120"/>
      </w:pPr>
      <w:r>
        <w:t>科技创新</w:t>
      </w:r>
    </w:p>
    <w:p w14:paraId="72CA4264">
      <w:pPr>
        <w:pStyle w:val="196"/>
        <w:numPr>
          <w:ilvl w:val="2"/>
          <w:numId w:val="54"/>
        </w:numPr>
        <w:spacing w:beforeLines="0" w:afterLines="0"/>
        <w:ind w:left="0" w:firstLine="0"/>
        <w:outlineLvl w:val="2"/>
        <w:rPr>
          <w:rFonts w:ascii="宋体" w:hAnsi="宋体" w:eastAsia="宋体" w:cs="宋体"/>
        </w:rPr>
      </w:pPr>
      <w:r>
        <w:rPr>
          <w:rFonts w:hint="eastAsia" w:ascii="宋体" w:hAnsi="宋体" w:eastAsia="宋体" w:cs="宋体"/>
        </w:rPr>
        <w:t>总则</w:t>
      </w:r>
    </w:p>
    <w:p w14:paraId="26CD2D4E">
      <w:pPr>
        <w:pStyle w:val="196"/>
        <w:numPr>
          <w:ilvl w:val="2"/>
          <w:numId w:val="0"/>
        </w:numPr>
        <w:spacing w:beforeLines="0" w:afterLines="0"/>
        <w:ind w:firstLine="420" w:firstLineChars="200"/>
        <w:outlineLvl w:val="9"/>
        <w:rPr>
          <w:rFonts w:ascii="宋体" w:hAnsi="宋体" w:eastAsia="宋体" w:cs="宋体"/>
        </w:rPr>
      </w:pPr>
      <w:r>
        <w:rPr>
          <w:rFonts w:hint="eastAsia" w:ascii="宋体" w:hAnsi="宋体" w:eastAsia="宋体" w:cs="宋体"/>
          <w:lang w:val="en-US" w:eastAsia="zh-CN"/>
        </w:rPr>
        <w:t>科技创新评价包括</w:t>
      </w:r>
      <w:r>
        <w:rPr>
          <w:rFonts w:hint="eastAsia" w:ascii="宋体" w:hAnsi="宋体" w:eastAsia="宋体" w:cs="宋体"/>
        </w:rPr>
        <w:t>勘察设计先进性、新技术应用、科研课题研究与成果转化、知识产权、科技奖项及标准编制等。</w:t>
      </w:r>
    </w:p>
    <w:p w14:paraId="23C7EECF">
      <w:pPr>
        <w:pStyle w:val="196"/>
        <w:numPr>
          <w:ilvl w:val="2"/>
          <w:numId w:val="54"/>
        </w:numPr>
        <w:spacing w:beforeLines="0" w:afterLines="0"/>
        <w:ind w:left="0" w:firstLine="0"/>
        <w:outlineLvl w:val="2"/>
        <w:rPr>
          <w:rFonts w:ascii="宋体" w:hAnsi="宋体" w:eastAsia="宋体" w:cs="宋体"/>
        </w:rPr>
      </w:pPr>
      <w:r>
        <w:rPr>
          <w:rFonts w:hint="eastAsia" w:ascii="宋体" w:hAnsi="宋体" w:eastAsia="宋体" w:cs="宋体"/>
        </w:rPr>
        <w:t>勘察设计</w:t>
      </w:r>
    </w:p>
    <w:p w14:paraId="0458B39A">
      <w:pPr>
        <w:spacing w:line="240" w:lineRule="auto"/>
        <w:ind w:firstLine="420" w:firstLineChars="200"/>
      </w:pPr>
      <w:r>
        <w:rPr>
          <w:rFonts w:hint="eastAsia"/>
        </w:rPr>
        <w:t>勘察设计</w:t>
      </w:r>
      <w:r>
        <w:rPr>
          <w:rFonts w:hint="eastAsia" w:ascii="宋体" w:hAnsi="宋体" w:cs="宋体"/>
        </w:rPr>
        <w:t>应符合下列要求</w:t>
      </w:r>
      <w:r>
        <w:rPr>
          <w:rFonts w:hint="eastAsia"/>
        </w:rPr>
        <w:t>：</w:t>
      </w:r>
    </w:p>
    <w:p w14:paraId="748F56C3">
      <w:pPr>
        <w:numPr>
          <w:ilvl w:val="0"/>
          <w:numId w:val="55"/>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rPr>
        <w:t>突出创新性与先进性，</w:t>
      </w:r>
      <w:r>
        <w:rPr>
          <w:rFonts w:hint="eastAsia" w:asciiTheme="minorEastAsia" w:hAnsiTheme="minorEastAsia" w:eastAsiaTheme="minorEastAsia" w:cstheme="minorEastAsia"/>
          <w:kern w:val="0"/>
          <w:szCs w:val="20"/>
        </w:rPr>
        <w:t>以工程实际需求为导向，对标国际或行业前沿技术，开展勘察设计创新研究与工程应用；</w:t>
      </w:r>
    </w:p>
    <w:p w14:paraId="72B34E4E">
      <w:pPr>
        <w:numPr>
          <w:ilvl w:val="0"/>
          <w:numId w:val="55"/>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坚持持续改进与提升的理念，开展设计水平评价，提升工程整体技术指标。</w:t>
      </w:r>
    </w:p>
    <w:p w14:paraId="6DCC8D4E">
      <w:pPr>
        <w:pStyle w:val="196"/>
        <w:numPr>
          <w:ilvl w:val="2"/>
          <w:numId w:val="54"/>
        </w:numPr>
        <w:spacing w:beforeLines="0" w:afterLines="0"/>
        <w:ind w:left="0" w:firstLine="0"/>
        <w:outlineLvl w:val="2"/>
        <w:rPr>
          <w:rFonts w:ascii="宋体" w:hAnsi="宋体" w:eastAsia="宋体" w:cs="宋体"/>
        </w:rPr>
      </w:pPr>
      <w:r>
        <w:rPr>
          <w:rFonts w:hint="eastAsia" w:ascii="宋体" w:hAnsi="宋体" w:eastAsia="宋体" w:cs="宋体"/>
        </w:rPr>
        <w:t>新技术应用</w:t>
      </w:r>
    </w:p>
    <w:p w14:paraId="453EB873">
      <w:pPr>
        <w:spacing w:line="240" w:lineRule="auto"/>
        <w:ind w:firstLine="420" w:firstLineChars="200"/>
      </w:pPr>
      <w:r>
        <w:rPr>
          <w:rFonts w:hint="eastAsia"/>
        </w:rPr>
        <w:t>新技术应用</w:t>
      </w:r>
      <w:r>
        <w:rPr>
          <w:rFonts w:hint="eastAsia" w:ascii="宋体" w:hAnsi="宋体" w:cs="宋体"/>
        </w:rPr>
        <w:t>应符合下列要求</w:t>
      </w:r>
      <w:r>
        <w:rPr>
          <w:rFonts w:hint="eastAsia"/>
        </w:rPr>
        <w:t>：</w:t>
      </w:r>
    </w:p>
    <w:p w14:paraId="233AD145">
      <w:pPr>
        <w:numPr>
          <w:ilvl w:val="0"/>
          <w:numId w:val="56"/>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rPr>
        <w:t>强化新技术集成应用与过程管控，提升科技含量，</w:t>
      </w:r>
      <w:r>
        <w:rPr>
          <w:rFonts w:hint="eastAsia" w:asciiTheme="minorEastAsia" w:hAnsiTheme="minorEastAsia" w:eastAsiaTheme="minorEastAsia" w:cstheme="minorEastAsia"/>
          <w:kern w:val="0"/>
          <w:szCs w:val="20"/>
        </w:rPr>
        <w:t>应用电力建设“五新”技术、建筑业10项新技术、智能建造技术、绿色低碳技术，推动技术创新与工程实践深度融合；</w:t>
      </w:r>
    </w:p>
    <w:p w14:paraId="5959A751">
      <w:pPr>
        <w:numPr>
          <w:ilvl w:val="0"/>
          <w:numId w:val="56"/>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结合工程技术特点、建设目标及现场条件，制定专项新技术应用实施方案，明确技术路线、责任主体与实施节点；</w:t>
      </w:r>
    </w:p>
    <w:p w14:paraId="3706CE64">
      <w:pPr>
        <w:numPr>
          <w:ilvl w:val="0"/>
          <w:numId w:val="56"/>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实行新技术应用的全过程管控，有序推进新技术应用；</w:t>
      </w:r>
    </w:p>
    <w:p w14:paraId="02DA52FD">
      <w:pPr>
        <w:numPr>
          <w:ilvl w:val="0"/>
          <w:numId w:val="56"/>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应用智能监测与控制系统，对施工进度、质量安全、环境指标进行实时采集、分析与管控；</w:t>
      </w:r>
    </w:p>
    <w:p w14:paraId="611A2D78">
      <w:pPr>
        <w:numPr>
          <w:ilvl w:val="0"/>
          <w:numId w:val="56"/>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引进和应用其他成熟的先进成果；</w:t>
      </w:r>
    </w:p>
    <w:p w14:paraId="256B2666">
      <w:pPr>
        <w:numPr>
          <w:ilvl w:val="0"/>
          <w:numId w:val="56"/>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开展新技术应用成效评价，通过工效提升率、成本节约率、碳排放降低率等量化指标进行综合评估，形成可复制、可推广的技术应用模式，持续提升科技含量与管理效能。</w:t>
      </w:r>
    </w:p>
    <w:p w14:paraId="22FC370A">
      <w:pPr>
        <w:pStyle w:val="196"/>
        <w:numPr>
          <w:ilvl w:val="2"/>
          <w:numId w:val="54"/>
        </w:numPr>
        <w:spacing w:beforeLines="0" w:afterLines="0"/>
        <w:ind w:left="0" w:firstLine="0"/>
        <w:outlineLvl w:val="2"/>
        <w:rPr>
          <w:rFonts w:ascii="宋体" w:hAnsi="宋体" w:eastAsia="宋体" w:cs="宋体"/>
        </w:rPr>
      </w:pPr>
      <w:r>
        <w:rPr>
          <w:rFonts w:hint="eastAsia" w:ascii="宋体" w:hAnsi="宋体" w:eastAsia="宋体" w:cs="宋体"/>
        </w:rPr>
        <w:t>科研课题研究与成果转化</w:t>
      </w:r>
    </w:p>
    <w:p w14:paraId="7CF2EA1F">
      <w:pPr>
        <w:spacing w:line="240" w:lineRule="auto"/>
        <w:ind w:firstLine="420" w:firstLineChars="200"/>
      </w:pPr>
      <w:r>
        <w:rPr>
          <w:rFonts w:hint="eastAsia"/>
        </w:rPr>
        <w:t>科研课题研究与成果转化</w:t>
      </w:r>
      <w:r>
        <w:rPr>
          <w:rFonts w:hint="eastAsia" w:ascii="宋体" w:hAnsi="宋体" w:cs="宋体"/>
        </w:rPr>
        <w:t>应符合下列要求</w:t>
      </w:r>
      <w:r>
        <w:rPr>
          <w:rFonts w:hint="eastAsia"/>
        </w:rPr>
        <w:t>：</w:t>
      </w:r>
    </w:p>
    <w:p w14:paraId="0681DCF6">
      <w:pPr>
        <w:numPr>
          <w:ilvl w:val="0"/>
          <w:numId w:val="57"/>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rPr>
        <w:t>紧扣工程需求，注重实效推广，</w:t>
      </w:r>
      <w:r>
        <w:rPr>
          <w:rFonts w:hint="eastAsia" w:asciiTheme="minorEastAsia" w:hAnsiTheme="minorEastAsia" w:eastAsiaTheme="minorEastAsia" w:cstheme="minorEastAsia"/>
          <w:kern w:val="0"/>
          <w:szCs w:val="20"/>
        </w:rPr>
        <w:t>遵循“需求导向、精准研究、分类实施、效益协同”的原则，聚焦工程建设关键技术难题，结合工程特点、技术条件和管理需求，科学制定研究课题和应用方案；</w:t>
      </w:r>
    </w:p>
    <w:p w14:paraId="42BFB607">
      <w:pPr>
        <w:numPr>
          <w:ilvl w:val="0"/>
          <w:numId w:val="57"/>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开展科研攻关，针对性进行课题研究，注重成果转化和推广应用，推动科研成果落地见效；</w:t>
      </w:r>
    </w:p>
    <w:p w14:paraId="4CE7A693">
      <w:pPr>
        <w:numPr>
          <w:ilvl w:val="0"/>
          <w:numId w:val="57"/>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常态化开展质量管理小组（QC）活动，结合工程施工难点开展施工方法创新研究，对标省部（行业）级及以上优秀质量管理成果、工法标准，推动研究成果向工法转化，提升管理能力和施工水平；</w:t>
      </w:r>
    </w:p>
    <w:p w14:paraId="3D1FA6CF">
      <w:pPr>
        <w:numPr>
          <w:ilvl w:val="0"/>
          <w:numId w:val="57"/>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质量管理小组成果与工法由成果牵头单位组织优先在本工程中应用验证，经实践检验成熟后，通过相互交流、成果汇编等方式推广应用于同类电力建设工程。</w:t>
      </w:r>
    </w:p>
    <w:p w14:paraId="1FD3D3B9">
      <w:pPr>
        <w:pStyle w:val="196"/>
        <w:numPr>
          <w:ilvl w:val="2"/>
          <w:numId w:val="54"/>
        </w:numPr>
        <w:spacing w:beforeLines="0" w:afterLines="0"/>
        <w:ind w:left="0" w:firstLine="0"/>
        <w:outlineLvl w:val="2"/>
        <w:rPr>
          <w:rFonts w:ascii="宋体" w:hAnsi="宋体" w:eastAsia="宋体" w:cs="宋体"/>
        </w:rPr>
      </w:pPr>
      <w:r>
        <w:rPr>
          <w:rFonts w:hint="eastAsia" w:ascii="宋体" w:hAnsi="宋体" w:eastAsia="宋体" w:cs="宋体"/>
        </w:rPr>
        <w:t>知识产权</w:t>
      </w:r>
    </w:p>
    <w:p w14:paraId="62ECFA84">
      <w:pPr>
        <w:spacing w:line="240" w:lineRule="auto"/>
        <w:ind w:firstLine="420" w:firstLineChars="200"/>
      </w:pPr>
      <w:r>
        <w:rPr>
          <w:rFonts w:hint="eastAsia"/>
        </w:rPr>
        <w:t>知识产权</w:t>
      </w:r>
      <w:r>
        <w:rPr>
          <w:rFonts w:hint="eastAsia" w:ascii="宋体" w:hAnsi="宋体" w:cs="宋体"/>
        </w:rPr>
        <w:t>应符合下列要求</w:t>
      </w:r>
      <w:r>
        <w:rPr>
          <w:rFonts w:hint="eastAsia"/>
        </w:rPr>
        <w:t>：</w:t>
      </w:r>
    </w:p>
    <w:p w14:paraId="78380607">
      <w:pPr>
        <w:numPr>
          <w:ilvl w:val="0"/>
          <w:numId w:val="58"/>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rPr>
        <w:t>强化知识产权创造与应用，以技术创新解决工程实际问题，</w:t>
      </w:r>
      <w:r>
        <w:rPr>
          <w:rFonts w:hint="eastAsia" w:asciiTheme="minorEastAsia" w:hAnsiTheme="minorEastAsia" w:eastAsiaTheme="minorEastAsia" w:cstheme="minorEastAsia"/>
          <w:kern w:val="0"/>
          <w:szCs w:val="20"/>
        </w:rPr>
        <w:t>结合工程实际需求，通过发明创造、群众性技术创新等形成知识产权成果，以知识产权成果解决工程建设过程中遇到的实际问题，并加强成果的产权保护；</w:t>
      </w:r>
    </w:p>
    <w:p w14:paraId="2A424BF3">
      <w:pPr>
        <w:numPr>
          <w:ilvl w:val="0"/>
          <w:numId w:val="58"/>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研发具有自主知识产权的工程专用软件产品，完成软件著作权登记，创新解决工程信息化方面的难题。</w:t>
      </w:r>
    </w:p>
    <w:p w14:paraId="6EB33A55">
      <w:pPr>
        <w:pStyle w:val="196"/>
        <w:numPr>
          <w:ilvl w:val="2"/>
          <w:numId w:val="54"/>
        </w:numPr>
        <w:spacing w:beforeLines="0" w:afterLines="0"/>
        <w:ind w:left="0" w:firstLine="0"/>
        <w:outlineLvl w:val="2"/>
        <w:rPr>
          <w:rFonts w:ascii="宋体" w:hAnsi="宋体" w:eastAsia="宋体" w:cs="宋体"/>
        </w:rPr>
      </w:pPr>
      <w:r>
        <w:rPr>
          <w:rFonts w:hint="eastAsia" w:ascii="宋体" w:hAnsi="宋体" w:eastAsia="宋体" w:cs="宋体"/>
        </w:rPr>
        <w:t>科技奖项</w:t>
      </w:r>
    </w:p>
    <w:p w14:paraId="618A98B7">
      <w:pPr>
        <w:spacing w:line="240" w:lineRule="auto"/>
        <w:ind w:firstLine="420" w:firstLineChars="200"/>
      </w:pPr>
      <w:r>
        <w:rPr>
          <w:rFonts w:hint="eastAsia"/>
        </w:rPr>
        <w:t>科技奖项</w:t>
      </w:r>
      <w:r>
        <w:rPr>
          <w:rFonts w:hint="eastAsia" w:ascii="宋体" w:hAnsi="宋体" w:cs="宋体"/>
        </w:rPr>
        <w:t>应符合下列要求</w:t>
      </w:r>
      <w:r>
        <w:rPr>
          <w:rFonts w:hint="eastAsia"/>
        </w:rPr>
        <w:t>：</w:t>
      </w:r>
    </w:p>
    <w:p w14:paraId="04AF8547">
      <w:pPr>
        <w:numPr>
          <w:ilvl w:val="0"/>
          <w:numId w:val="59"/>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rPr>
        <w:t>系统策划科技奖项申报工作，</w:t>
      </w:r>
      <w:r>
        <w:rPr>
          <w:rFonts w:hint="eastAsia" w:asciiTheme="minorEastAsia" w:hAnsiTheme="minorEastAsia" w:eastAsiaTheme="minorEastAsia" w:cstheme="minorEastAsia"/>
          <w:kern w:val="0"/>
          <w:szCs w:val="20"/>
        </w:rPr>
        <w:t>结合工程科技创新成果，制定科技奖项申报计划，明确申报类别、层级（如国家级、省部级、行业级）及时间节点；</w:t>
      </w:r>
    </w:p>
    <w:p w14:paraId="1CC3C085">
      <w:pPr>
        <w:numPr>
          <w:ilvl w:val="0"/>
          <w:numId w:val="59"/>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依据科研课题研究成果、新技术应用成效、标准编制贡献等，组织编制高质量申报材料，申报相关科技奖励。</w:t>
      </w:r>
    </w:p>
    <w:p w14:paraId="29685D65">
      <w:pPr>
        <w:pStyle w:val="196"/>
        <w:numPr>
          <w:ilvl w:val="2"/>
          <w:numId w:val="54"/>
        </w:numPr>
        <w:spacing w:beforeLines="0" w:afterLines="0"/>
        <w:ind w:left="0" w:firstLine="0"/>
        <w:outlineLvl w:val="2"/>
        <w:rPr>
          <w:rFonts w:ascii="宋体" w:hAnsi="宋体" w:eastAsia="宋体" w:cs="宋体"/>
        </w:rPr>
      </w:pPr>
      <w:r>
        <w:rPr>
          <w:rFonts w:hint="eastAsia" w:ascii="宋体" w:hAnsi="宋体" w:eastAsia="宋体" w:cs="宋体"/>
        </w:rPr>
        <w:t>标准编制</w:t>
      </w:r>
    </w:p>
    <w:p w14:paraId="1CDCA9E5">
      <w:pPr>
        <w:spacing w:line="240" w:lineRule="auto"/>
        <w:ind w:firstLine="420" w:firstLineChars="200"/>
      </w:pPr>
      <w:r>
        <w:rPr>
          <w:rFonts w:hint="eastAsia"/>
        </w:rPr>
        <w:t>标准编制</w:t>
      </w:r>
      <w:r>
        <w:rPr>
          <w:rFonts w:hint="eastAsia" w:ascii="宋体" w:hAnsi="宋体" w:cs="宋体"/>
        </w:rPr>
        <w:t>应符合下列要求</w:t>
      </w:r>
      <w:r>
        <w:rPr>
          <w:rFonts w:hint="eastAsia"/>
        </w:rPr>
        <w:t>：</w:t>
      </w:r>
    </w:p>
    <w:p w14:paraId="1E0F80A4">
      <w:pPr>
        <w:numPr>
          <w:ilvl w:val="0"/>
          <w:numId w:val="60"/>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主持或参与国际标准、国家标准、行业标准、团体标准的制修订工作；</w:t>
      </w:r>
    </w:p>
    <w:p w14:paraId="48A2CEDB">
      <w:pPr>
        <w:numPr>
          <w:ilvl w:val="0"/>
          <w:numId w:val="60"/>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rPr>
        <w:t>推动技术成果向标准转化，</w:t>
      </w:r>
      <w:r>
        <w:rPr>
          <w:rFonts w:hint="eastAsia" w:asciiTheme="minorEastAsia" w:hAnsiTheme="minorEastAsia" w:eastAsiaTheme="minorEastAsia" w:cstheme="minorEastAsia"/>
          <w:kern w:val="0"/>
          <w:szCs w:val="20"/>
        </w:rPr>
        <w:t>将工程中形成的成熟技术、先进工艺、创新管理模式等，及时总结提炼并转化为标准成果。</w:t>
      </w:r>
    </w:p>
    <w:p w14:paraId="396F148B">
      <w:pPr>
        <w:pStyle w:val="196"/>
        <w:spacing w:before="120" w:after="120"/>
      </w:pPr>
      <w:r>
        <w:rPr>
          <w:rFonts w:hint="eastAsia"/>
        </w:rPr>
        <w:t>绿色建造</w:t>
      </w:r>
    </w:p>
    <w:p w14:paraId="14CF3CE9">
      <w:pPr>
        <w:pStyle w:val="196"/>
        <w:numPr>
          <w:ilvl w:val="2"/>
          <w:numId w:val="61"/>
        </w:numPr>
        <w:spacing w:beforeLines="0" w:afterLines="0"/>
        <w:ind w:left="0" w:firstLine="0"/>
        <w:outlineLvl w:val="2"/>
        <w:rPr>
          <w:rFonts w:ascii="宋体" w:hAnsi="宋体" w:eastAsia="宋体" w:cs="宋体"/>
        </w:rPr>
      </w:pPr>
      <w:r>
        <w:rPr>
          <w:rFonts w:hint="eastAsia" w:ascii="宋体" w:hAnsi="宋体" w:eastAsia="宋体" w:cs="宋体"/>
        </w:rPr>
        <w:t>总则</w:t>
      </w:r>
    </w:p>
    <w:p w14:paraId="369D1DC9">
      <w:pPr>
        <w:pStyle w:val="196"/>
        <w:numPr>
          <w:ilvl w:val="2"/>
          <w:numId w:val="0"/>
        </w:numPr>
        <w:spacing w:beforeLines="0" w:afterLines="0"/>
        <w:ind w:firstLine="420" w:firstLineChars="200"/>
        <w:outlineLvl w:val="9"/>
        <w:rPr>
          <w:rFonts w:ascii="宋体" w:hAnsi="宋体" w:eastAsia="宋体" w:cs="宋体"/>
        </w:rPr>
      </w:pPr>
      <w:r>
        <w:rPr>
          <w:rFonts w:hint="eastAsia" w:ascii="宋体" w:hAnsi="宋体" w:eastAsia="宋体" w:cs="宋体"/>
          <w:lang w:val="en-US" w:eastAsia="zh-CN"/>
        </w:rPr>
        <w:t>绿色建造评价包括</w:t>
      </w:r>
      <w:r>
        <w:rPr>
          <w:rFonts w:hint="eastAsia" w:ascii="宋体" w:hAnsi="宋体" w:eastAsia="宋体" w:cs="宋体"/>
        </w:rPr>
        <w:t>绿色策划、绿色设计、绿色施工及绿色移交等。</w:t>
      </w:r>
    </w:p>
    <w:p w14:paraId="2A8164E3">
      <w:pPr>
        <w:pStyle w:val="196"/>
        <w:numPr>
          <w:ilvl w:val="2"/>
          <w:numId w:val="61"/>
        </w:numPr>
        <w:spacing w:beforeLines="0" w:afterLines="0"/>
        <w:ind w:left="0" w:firstLine="0"/>
        <w:outlineLvl w:val="2"/>
        <w:rPr>
          <w:rFonts w:ascii="宋体" w:hAnsi="宋体" w:eastAsia="宋体" w:cs="宋体"/>
        </w:rPr>
      </w:pPr>
      <w:r>
        <w:rPr>
          <w:rFonts w:hint="eastAsia" w:ascii="宋体" w:hAnsi="宋体" w:eastAsia="宋体" w:cs="宋体"/>
        </w:rPr>
        <w:t>绿色策划</w:t>
      </w:r>
    </w:p>
    <w:p w14:paraId="24B4C728">
      <w:pPr>
        <w:pStyle w:val="196"/>
        <w:numPr>
          <w:ilvl w:val="2"/>
          <w:numId w:val="0"/>
        </w:numPr>
        <w:spacing w:beforeLines="0" w:afterLines="0"/>
        <w:ind w:firstLine="420" w:firstLineChars="200"/>
        <w:outlineLvl w:val="9"/>
        <w:rPr>
          <w:rFonts w:ascii="宋体" w:hAnsi="宋体" w:eastAsia="宋体" w:cs="宋体"/>
        </w:rPr>
      </w:pPr>
      <w:r>
        <w:rPr>
          <w:rFonts w:hint="eastAsia" w:ascii="宋体" w:hAnsi="宋体" w:eastAsia="宋体" w:cs="宋体"/>
        </w:rPr>
        <w:t>绿色策划应符合下列要求：</w:t>
      </w:r>
    </w:p>
    <w:p w14:paraId="7B5D30B5">
      <w:pPr>
        <w:numPr>
          <w:ilvl w:val="0"/>
          <w:numId w:val="62"/>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项目前期阶段，开展绿色建造专项策划，践行“全寿命周期绿色管控”理念，结合工程类型、建设规模及区域生态环境特征，制定总体绿色目标与分阶段控制指标，明确碳排放管控、资源节约、生态保护等核心技术要求；</w:t>
      </w:r>
    </w:p>
    <w:p w14:paraId="4472A87A">
      <w:pPr>
        <w:numPr>
          <w:ilvl w:val="0"/>
          <w:numId w:val="62"/>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设计策划阶段，完成地形地貌、水资源、生态敏感区等专项调研，开展绿色设计技术经济可行性论证，将绿色理念融入工艺选型、总平面布置、设备配置等关键环节；</w:t>
      </w:r>
    </w:p>
    <w:p w14:paraId="24A55863">
      <w:pPr>
        <w:numPr>
          <w:ilvl w:val="0"/>
          <w:numId w:val="62"/>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施工策划阶段，编制专项绿色施工方案，明确“四节一环保”（节材、节水、节能、节地、环境保护）管控措施、环境风险防控预案及资源循环利用路径，设定施工扬尘、噪声、建筑垃圾减排等量化控制指标；</w:t>
      </w:r>
    </w:p>
    <w:p w14:paraId="30926BCB">
      <w:pPr>
        <w:numPr>
          <w:ilvl w:val="0"/>
          <w:numId w:val="62"/>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移交策划阶段，包含临时用地复垦、场地生态恢复、数字化移交、绿色效果评估等内容，明确运维阶段绿色管理要求及能耗、碳排放监测方案。</w:t>
      </w:r>
    </w:p>
    <w:p w14:paraId="564888A7">
      <w:pPr>
        <w:pStyle w:val="196"/>
        <w:numPr>
          <w:ilvl w:val="2"/>
          <w:numId w:val="61"/>
        </w:numPr>
        <w:spacing w:beforeLines="0" w:afterLines="0"/>
        <w:ind w:left="0" w:firstLine="0"/>
        <w:outlineLvl w:val="2"/>
        <w:rPr>
          <w:rFonts w:ascii="宋体" w:hAnsi="宋体" w:eastAsia="宋体" w:cs="宋体"/>
        </w:rPr>
      </w:pPr>
      <w:r>
        <w:rPr>
          <w:rFonts w:hint="eastAsia" w:ascii="宋体" w:hAnsi="宋体" w:eastAsia="宋体" w:cs="宋体"/>
        </w:rPr>
        <w:t>绿色设计</w:t>
      </w:r>
    </w:p>
    <w:p w14:paraId="142F552D">
      <w:pPr>
        <w:pStyle w:val="196"/>
        <w:numPr>
          <w:ilvl w:val="2"/>
          <w:numId w:val="0"/>
        </w:numPr>
        <w:spacing w:beforeLines="0" w:afterLines="0"/>
        <w:ind w:firstLine="420" w:firstLineChars="200"/>
        <w:outlineLvl w:val="9"/>
        <w:rPr>
          <w:rFonts w:ascii="宋体" w:hAnsi="宋体" w:eastAsia="宋体" w:cs="宋体"/>
        </w:rPr>
      </w:pPr>
      <w:r>
        <w:rPr>
          <w:rFonts w:hint="eastAsia" w:ascii="宋体" w:hAnsi="宋体" w:eastAsia="宋体" w:cs="宋体"/>
        </w:rPr>
        <w:t>绿色设计应符合下列要求：</w:t>
      </w:r>
    </w:p>
    <w:p w14:paraId="7EDD8727">
      <w:pPr>
        <w:numPr>
          <w:ilvl w:val="0"/>
          <w:numId w:val="63"/>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设计方案兼顾先进性与经济性，优先选用高效节能、低碳环保的工艺系统及设备，推广BIM三维协同设计、智慧电厂（变电站）等数字化设计技术，优化空间布局与流程设计；</w:t>
      </w:r>
    </w:p>
    <w:p w14:paraId="27652624">
      <w:pPr>
        <w:numPr>
          <w:ilvl w:val="0"/>
          <w:numId w:val="63"/>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资源节约设计中，体现集约用地要求，合理规划厂区总平面，提高土地利用效率；优化水资源循环利用系统，明确节水设备选型及非传统水源利用路径；</w:t>
      </w:r>
    </w:p>
    <w:p w14:paraId="200A67A0">
      <w:pPr>
        <w:numPr>
          <w:ilvl w:val="0"/>
          <w:numId w:val="63"/>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生态环保设计中，厂址选择避开生态敏感区，优化污染物治理工艺，提升除尘、脱硫、脱硝等环保设备处理效率；做好噪声防护、水土保持设计，实现厂区景观与周边生态环境融合；</w:t>
      </w:r>
    </w:p>
    <w:p w14:paraId="4C32B682">
      <w:pPr>
        <w:numPr>
          <w:ilvl w:val="0"/>
          <w:numId w:val="63"/>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融入碳减排设计理念，推广绿电替代、碳捕集利用、生态固碳等降碳技术，优化能源消耗结构，工程全寿命周期碳排放强度达到行业先进水平；</w:t>
      </w:r>
    </w:p>
    <w:p w14:paraId="3FA27E78">
      <w:pPr>
        <w:numPr>
          <w:ilvl w:val="0"/>
          <w:numId w:val="63"/>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开展绿色设计创新，集成应用</w:t>
      </w:r>
      <w:r>
        <w:rPr>
          <w:rFonts w:hint="eastAsia" w:asciiTheme="minorEastAsia" w:hAnsiTheme="minorEastAsia" w:eastAsiaTheme="minorEastAsia" w:cstheme="minorEastAsia"/>
          <w:shd w:val="clear" w:color="auto" w:fill="FFFFFF"/>
        </w:rPr>
        <w:t>新技术、新工艺、新材料、新装备、新流程</w:t>
      </w:r>
      <w:r>
        <w:rPr>
          <w:rFonts w:hint="eastAsia" w:asciiTheme="minorEastAsia" w:hAnsiTheme="minorEastAsia" w:eastAsiaTheme="minorEastAsia" w:cstheme="minorEastAsia"/>
          <w:kern w:val="0"/>
          <w:szCs w:val="20"/>
        </w:rPr>
        <w:t>。</w:t>
      </w:r>
    </w:p>
    <w:p w14:paraId="62D7AF90">
      <w:pPr>
        <w:pStyle w:val="196"/>
        <w:numPr>
          <w:ilvl w:val="2"/>
          <w:numId w:val="61"/>
        </w:numPr>
        <w:spacing w:beforeLines="0" w:afterLines="0"/>
        <w:ind w:left="0" w:firstLine="0"/>
        <w:outlineLvl w:val="2"/>
        <w:rPr>
          <w:rFonts w:ascii="宋体" w:hAnsi="宋体" w:eastAsia="宋体" w:cs="宋体"/>
        </w:rPr>
      </w:pPr>
      <w:r>
        <w:rPr>
          <w:rFonts w:hint="eastAsia" w:ascii="宋体" w:hAnsi="宋体" w:eastAsia="宋体" w:cs="宋体"/>
        </w:rPr>
        <w:t>绿色施工</w:t>
      </w:r>
    </w:p>
    <w:p w14:paraId="5573DE6A">
      <w:pPr>
        <w:pStyle w:val="196"/>
        <w:numPr>
          <w:ilvl w:val="2"/>
          <w:numId w:val="0"/>
        </w:numPr>
        <w:spacing w:beforeLines="0" w:afterLines="0"/>
        <w:ind w:firstLine="420" w:firstLineChars="200"/>
        <w:outlineLvl w:val="9"/>
        <w:rPr>
          <w:rFonts w:ascii="宋体" w:hAnsi="宋体" w:eastAsia="宋体" w:cs="宋体"/>
        </w:rPr>
      </w:pPr>
      <w:r>
        <w:rPr>
          <w:rFonts w:hint="eastAsia" w:ascii="宋体" w:hAnsi="宋体" w:eastAsia="宋体" w:cs="宋体"/>
        </w:rPr>
        <w:t>绿色施工应符合下列要求：</w:t>
      </w:r>
    </w:p>
    <w:p w14:paraId="7B329189">
      <w:pPr>
        <w:numPr>
          <w:ilvl w:val="0"/>
          <w:numId w:val="64"/>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建立绿色施工管理制度，开展专项培训交底，将绿色施工要求纳入施工组织设计及关键工序作业指导书，定期开展绿色施工自评价；</w:t>
      </w:r>
    </w:p>
    <w:p w14:paraId="3FACDC65">
      <w:pPr>
        <w:numPr>
          <w:ilvl w:val="0"/>
          <w:numId w:val="64"/>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环保管控采取密闭运输、喷淋降尘、隔音降噪等措施，控制施工扬尘、废气、噪声、光污染排放；规范危化品储存使用，做好生态敏感区施工防护，避免生态破坏；</w:t>
      </w:r>
    </w:p>
    <w:p w14:paraId="5299A0F5">
      <w:pPr>
        <w:numPr>
          <w:ilvl w:val="0"/>
          <w:numId w:val="64"/>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提高绿色建材应用比例，加强钢材、木材、管材等边角料回收利用，提升周转材料重复使用率；优化施工用水方案，提高雨水、基坑降水等非传统水源利用率；</w:t>
      </w:r>
    </w:p>
    <w:p w14:paraId="38E699CA">
      <w:pPr>
        <w:numPr>
          <w:ilvl w:val="0"/>
          <w:numId w:val="64"/>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采用节能型施工机械，推广临时用电智能化管控，因地制宜应用太阳能、风能等可再生能源；集约规划施工总平面，落实永临结合、土石方平衡及表土保护措施；</w:t>
      </w:r>
    </w:p>
    <w:p w14:paraId="6B01B216">
      <w:pPr>
        <w:numPr>
          <w:ilvl w:val="0"/>
          <w:numId w:val="64"/>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加强建筑垃圾全过程管控，实行分类收集、减量化处理，提高建筑垃圾资源化利用比例，推广建筑垃圾再生骨料用于路基填料、预制构件生产等场景；</w:t>
      </w:r>
    </w:p>
    <w:p w14:paraId="4C789B18">
      <w:pPr>
        <w:numPr>
          <w:ilvl w:val="0"/>
          <w:numId w:val="64"/>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推广应用新技术及智慧工地建设，通过施工方案优化、数字化管控等手段，实现绿色施工精细化管理。</w:t>
      </w:r>
    </w:p>
    <w:p w14:paraId="5E5A9EE9">
      <w:pPr>
        <w:pStyle w:val="196"/>
        <w:numPr>
          <w:ilvl w:val="2"/>
          <w:numId w:val="61"/>
        </w:numPr>
        <w:spacing w:beforeLines="0" w:afterLines="0"/>
        <w:ind w:left="0" w:firstLine="0"/>
        <w:outlineLvl w:val="2"/>
        <w:rPr>
          <w:rFonts w:ascii="宋体" w:hAnsi="宋体" w:eastAsia="宋体" w:cs="宋体"/>
        </w:rPr>
      </w:pPr>
      <w:r>
        <w:rPr>
          <w:rFonts w:hint="eastAsia" w:ascii="宋体" w:hAnsi="宋体" w:eastAsia="宋体" w:cs="宋体"/>
        </w:rPr>
        <w:t>绿色移交</w:t>
      </w:r>
    </w:p>
    <w:p w14:paraId="39743C69">
      <w:pPr>
        <w:pStyle w:val="196"/>
        <w:numPr>
          <w:ilvl w:val="2"/>
          <w:numId w:val="0"/>
        </w:numPr>
        <w:spacing w:beforeLines="0" w:afterLines="0"/>
        <w:ind w:firstLine="420" w:firstLineChars="200"/>
        <w:outlineLvl w:val="9"/>
        <w:rPr>
          <w:rFonts w:ascii="宋体" w:hAnsi="宋体" w:eastAsia="宋体" w:cs="宋体"/>
        </w:rPr>
      </w:pPr>
      <w:r>
        <w:rPr>
          <w:rFonts w:hint="eastAsia" w:ascii="宋体" w:hAnsi="宋体" w:eastAsia="宋体" w:cs="宋体"/>
        </w:rPr>
        <w:t>绿色移交应符合下列要求：</w:t>
      </w:r>
    </w:p>
    <w:p w14:paraId="76D0807C">
      <w:pPr>
        <w:numPr>
          <w:ilvl w:val="0"/>
          <w:numId w:val="65"/>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竣工移交时核查设备用能效率、厂用电率、供电煤耗等系统经济性指标达标情况，确认节能、减排、环保等绿色目标落实情况；</w:t>
      </w:r>
    </w:p>
    <w:p w14:paraId="74D58201">
      <w:pPr>
        <w:numPr>
          <w:ilvl w:val="0"/>
          <w:numId w:val="65"/>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工程档案、设备数据、BIM模型等实现数字化移交，数据完整、准确，与实体工程一致且具备可追溯性；</w:t>
      </w:r>
    </w:p>
    <w:p w14:paraId="2064ECF1">
      <w:pPr>
        <w:numPr>
          <w:ilvl w:val="0"/>
          <w:numId w:val="65"/>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移交阶段开展绿色建造效果评估，核查场地清理、植被恢复、水土保持验收情况，编制碳排放分析报告及环保、水保验收总结；</w:t>
      </w:r>
    </w:p>
    <w:p w14:paraId="7FBE3DB1">
      <w:pPr>
        <w:numPr>
          <w:ilvl w:val="0"/>
          <w:numId w:val="65"/>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明确运维阶段绿色管理方案，规范环保设施运行维护流程，建立能耗、碳排放长期监测机制。</w:t>
      </w:r>
    </w:p>
    <w:p w14:paraId="5BFAD365">
      <w:pPr>
        <w:pStyle w:val="196"/>
        <w:numPr>
          <w:ilvl w:val="2"/>
          <w:numId w:val="61"/>
        </w:numPr>
        <w:spacing w:beforeLines="0" w:afterLines="0"/>
        <w:ind w:left="0" w:firstLine="0"/>
        <w:outlineLvl w:val="2"/>
        <w:rPr>
          <w:rFonts w:ascii="宋体" w:hAnsi="宋体" w:eastAsia="宋体" w:cs="宋体"/>
        </w:rPr>
      </w:pPr>
      <w:r>
        <w:rPr>
          <w:rFonts w:hint="eastAsia" w:ascii="宋体" w:hAnsi="宋体" w:eastAsia="宋体" w:cs="宋体"/>
        </w:rPr>
        <w:t>开展绿色建造评价，按照绿色策划、绿色设计、绿色施工和绿色移交四个方面，对资源节约、环境管控及可持续发展等情况进行绩效水平评价，并体现绩效的持续改进趋势。</w:t>
      </w:r>
    </w:p>
    <w:p w14:paraId="4F592662">
      <w:pPr>
        <w:pStyle w:val="196"/>
        <w:spacing w:before="120" w:after="120"/>
      </w:pPr>
      <w:r>
        <w:t>友好</w:t>
      </w:r>
      <w:r>
        <w:rPr>
          <w:rFonts w:hint="eastAsia"/>
        </w:rPr>
        <w:t>和谐</w:t>
      </w:r>
    </w:p>
    <w:p w14:paraId="7F7BB49B">
      <w:pPr>
        <w:pStyle w:val="196"/>
        <w:numPr>
          <w:ilvl w:val="2"/>
          <w:numId w:val="66"/>
        </w:numPr>
        <w:spacing w:beforeLines="0" w:afterLines="0"/>
        <w:ind w:left="0" w:firstLine="0"/>
        <w:outlineLvl w:val="2"/>
        <w:rPr>
          <w:rFonts w:ascii="宋体" w:hAnsi="宋体" w:eastAsia="宋体" w:cs="宋体"/>
        </w:rPr>
      </w:pPr>
      <w:r>
        <w:rPr>
          <w:rFonts w:hint="eastAsia" w:ascii="宋体" w:hAnsi="宋体" w:eastAsia="宋体" w:cs="宋体"/>
        </w:rPr>
        <w:t>总则</w:t>
      </w:r>
    </w:p>
    <w:p w14:paraId="3D907A35">
      <w:pPr>
        <w:pStyle w:val="196"/>
        <w:numPr>
          <w:ilvl w:val="2"/>
          <w:numId w:val="0"/>
        </w:numPr>
        <w:spacing w:beforeLines="0" w:afterLines="0"/>
        <w:ind w:firstLine="420" w:firstLineChars="200"/>
        <w:outlineLvl w:val="9"/>
        <w:rPr>
          <w:rFonts w:ascii="宋体" w:hAnsi="宋体" w:eastAsia="宋体" w:cs="宋体"/>
        </w:rPr>
      </w:pPr>
      <w:r>
        <w:rPr>
          <w:rFonts w:hint="eastAsia" w:ascii="宋体" w:hAnsi="宋体" w:eastAsia="宋体" w:cs="宋体"/>
          <w:lang w:val="en-US" w:eastAsia="zh-CN"/>
        </w:rPr>
        <w:t>友好和谐评价包括</w:t>
      </w:r>
      <w:r>
        <w:rPr>
          <w:rFonts w:hint="eastAsia" w:ascii="宋体" w:hAnsi="宋体" w:eastAsia="宋体" w:cs="宋体"/>
        </w:rPr>
        <w:t>外部性质量、环境文化融合、设施便捷及产业协同等。</w:t>
      </w:r>
    </w:p>
    <w:p w14:paraId="03FF9DCF">
      <w:pPr>
        <w:pStyle w:val="196"/>
        <w:numPr>
          <w:ilvl w:val="2"/>
          <w:numId w:val="66"/>
        </w:numPr>
        <w:spacing w:beforeLines="0" w:afterLines="0"/>
        <w:ind w:left="0" w:firstLine="0"/>
        <w:outlineLvl w:val="2"/>
        <w:rPr>
          <w:rFonts w:ascii="宋体" w:hAnsi="宋体" w:eastAsia="宋体" w:cs="宋体"/>
        </w:rPr>
      </w:pPr>
      <w:r>
        <w:rPr>
          <w:rFonts w:hint="eastAsia" w:ascii="宋体" w:hAnsi="宋体" w:eastAsia="宋体" w:cs="宋体"/>
        </w:rPr>
        <w:t>外部性质量</w:t>
      </w:r>
    </w:p>
    <w:p w14:paraId="36FFEA22">
      <w:pPr>
        <w:spacing w:line="240" w:lineRule="auto"/>
        <w:ind w:firstLine="420" w:firstLineChars="200"/>
      </w:pPr>
      <w:r>
        <w:rPr>
          <w:rFonts w:hint="eastAsia"/>
        </w:rPr>
        <w:t>外部性质量应符合下列要求：</w:t>
      </w:r>
    </w:p>
    <w:p w14:paraId="1E5D757E">
      <w:pPr>
        <w:numPr>
          <w:ilvl w:val="0"/>
          <w:numId w:val="67"/>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统筹落实空间规划、环境要求，符合区域产业发展要求；</w:t>
      </w:r>
    </w:p>
    <w:p w14:paraId="73D42344">
      <w:pPr>
        <w:numPr>
          <w:ilvl w:val="0"/>
          <w:numId w:val="67"/>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充分利用资源，提升区域资源的协同开发效率；</w:t>
      </w:r>
    </w:p>
    <w:p w14:paraId="3647EAC9">
      <w:pPr>
        <w:numPr>
          <w:ilvl w:val="0"/>
          <w:numId w:val="67"/>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发挥工程的社会价值，提高地区人员就业、促进社会稳定和增强地区经济等；</w:t>
      </w:r>
    </w:p>
    <w:p w14:paraId="198268D9">
      <w:pPr>
        <w:numPr>
          <w:ilvl w:val="0"/>
          <w:numId w:val="67"/>
        </w:numPr>
        <w:adjustRightInd/>
        <w:spacing w:line="240" w:lineRule="auto"/>
        <w:ind w:left="840" w:leftChars="200" w:hanging="420" w:hangingChars="200"/>
        <w:rPr>
          <w:rFonts w:asciiTheme="minorEastAsia" w:hAnsiTheme="minorEastAsia" w:eastAsiaTheme="minorEastAsia" w:cstheme="minorEastAsia"/>
          <w:kern w:val="0"/>
          <w:szCs w:val="20"/>
        </w:rPr>
      </w:pPr>
      <w:bookmarkStart w:id="69" w:name="OLE_LINK10"/>
      <w:bookmarkStart w:id="70" w:name="OLE_LINK5"/>
      <w:r>
        <w:rPr>
          <w:rFonts w:hint="eastAsia" w:asciiTheme="minorEastAsia" w:hAnsiTheme="minorEastAsia" w:eastAsiaTheme="minorEastAsia" w:cstheme="minorEastAsia"/>
          <w:kern w:val="0"/>
          <w:szCs w:val="20"/>
        </w:rPr>
        <w:t>开展外部性质量评价，按照规划、产业、资源及社会价值四个方面，对</w:t>
      </w:r>
      <w:r>
        <w:t>工程的综合外部影响进行评价，并体现其外部价值的长效提升趋势</w:t>
      </w:r>
      <w:r>
        <w:rPr>
          <w:rFonts w:hint="eastAsia" w:asciiTheme="minorEastAsia" w:hAnsiTheme="minorEastAsia" w:eastAsiaTheme="minorEastAsia" w:cstheme="minorEastAsia"/>
          <w:kern w:val="0"/>
          <w:szCs w:val="20"/>
        </w:rPr>
        <w:t>。</w:t>
      </w:r>
    </w:p>
    <w:bookmarkEnd w:id="69"/>
    <w:bookmarkEnd w:id="70"/>
    <w:p w14:paraId="7EE5AF27">
      <w:pPr>
        <w:pStyle w:val="196"/>
        <w:numPr>
          <w:ilvl w:val="2"/>
          <w:numId w:val="66"/>
        </w:numPr>
        <w:spacing w:beforeLines="0" w:afterLines="0"/>
        <w:ind w:left="0" w:firstLine="0"/>
        <w:outlineLvl w:val="2"/>
        <w:rPr>
          <w:rFonts w:ascii="宋体" w:hAnsi="宋体" w:eastAsia="宋体" w:cs="宋体"/>
        </w:rPr>
      </w:pPr>
      <w:r>
        <w:rPr>
          <w:rFonts w:hint="eastAsia" w:ascii="宋体" w:hAnsi="宋体" w:eastAsia="宋体" w:cs="宋体"/>
        </w:rPr>
        <w:t>环境文化融合</w:t>
      </w:r>
    </w:p>
    <w:p w14:paraId="5DB18C08">
      <w:pPr>
        <w:spacing w:line="240" w:lineRule="auto"/>
        <w:ind w:firstLine="420" w:firstLineChars="200"/>
      </w:pPr>
      <w:r>
        <w:rPr>
          <w:rFonts w:hint="eastAsia"/>
        </w:rPr>
        <w:t>环境文化融合应符合下列要求：</w:t>
      </w:r>
    </w:p>
    <w:p w14:paraId="017F889C">
      <w:pPr>
        <w:numPr>
          <w:ilvl w:val="0"/>
          <w:numId w:val="68"/>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控制施工、生产过程产品及副产品对周边生态环境、动植物、社会的影响程度</w:t>
      </w:r>
      <w:r>
        <w:rPr>
          <w:rFonts w:hint="eastAsia"/>
        </w:rPr>
        <w:t>，提升环境及文化的正向促进</w:t>
      </w:r>
      <w:r>
        <w:rPr>
          <w:rFonts w:hint="eastAsia" w:asciiTheme="minorEastAsia" w:hAnsiTheme="minorEastAsia" w:eastAsiaTheme="minorEastAsia" w:cstheme="minorEastAsia"/>
          <w:kern w:val="0"/>
          <w:szCs w:val="20"/>
        </w:rPr>
        <w:t>；</w:t>
      </w:r>
    </w:p>
    <w:p w14:paraId="5DF9140F">
      <w:pPr>
        <w:numPr>
          <w:ilvl w:val="0"/>
          <w:numId w:val="68"/>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从局部细节到整体布局，与周边环境、社会发展有机协调统一；</w:t>
      </w:r>
    </w:p>
    <w:p w14:paraId="47832C21">
      <w:pPr>
        <w:numPr>
          <w:ilvl w:val="0"/>
          <w:numId w:val="68"/>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融入社会（社区）、企业文化元素的广度和深度；</w:t>
      </w:r>
    </w:p>
    <w:p w14:paraId="67AE9944">
      <w:pPr>
        <w:numPr>
          <w:ilvl w:val="0"/>
          <w:numId w:val="68"/>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开展工程项目环境、社会与治理（ESG）评价，</w:t>
      </w:r>
      <w:r>
        <w:t>贯穿工程项目设计、施工、生产运营全过程，从环境影响、社会贡献、文化传承、治理效能等多个维度，对项目的可持续发展能力进行全面系统评价</w:t>
      </w:r>
      <w:r>
        <w:rPr>
          <w:rFonts w:hint="eastAsia" w:asciiTheme="minorEastAsia" w:hAnsiTheme="minorEastAsia" w:eastAsiaTheme="minorEastAsia" w:cstheme="minorEastAsia"/>
          <w:kern w:val="0"/>
          <w:szCs w:val="20"/>
        </w:rPr>
        <w:t>。</w:t>
      </w:r>
    </w:p>
    <w:p w14:paraId="13013C29">
      <w:pPr>
        <w:pStyle w:val="196"/>
        <w:numPr>
          <w:ilvl w:val="2"/>
          <w:numId w:val="66"/>
        </w:numPr>
        <w:spacing w:beforeLines="0" w:afterLines="0"/>
        <w:ind w:left="0" w:firstLine="0"/>
        <w:outlineLvl w:val="2"/>
        <w:rPr>
          <w:rFonts w:ascii="宋体" w:hAnsi="宋体" w:eastAsia="宋体" w:cs="宋体"/>
        </w:rPr>
      </w:pPr>
      <w:r>
        <w:rPr>
          <w:rFonts w:hint="eastAsia" w:ascii="宋体" w:hAnsi="宋体" w:eastAsia="宋体" w:cs="宋体"/>
        </w:rPr>
        <w:t>设施便捷</w:t>
      </w:r>
    </w:p>
    <w:p w14:paraId="57729320">
      <w:pPr>
        <w:spacing w:line="240" w:lineRule="auto"/>
        <w:ind w:firstLine="420" w:firstLineChars="200"/>
      </w:pPr>
      <w:r>
        <w:rPr>
          <w:rFonts w:hint="eastAsia"/>
        </w:rPr>
        <w:t>设施便捷应符合下列要求：</w:t>
      </w:r>
    </w:p>
    <w:p w14:paraId="7A913A12">
      <w:pPr>
        <w:numPr>
          <w:ilvl w:val="0"/>
          <w:numId w:val="69"/>
        </w:numPr>
        <w:adjustRightInd/>
        <w:spacing w:line="240" w:lineRule="auto"/>
        <w:ind w:left="840" w:leftChars="200" w:hanging="420" w:hangingChars="200"/>
        <w:rPr>
          <w:rFonts w:asciiTheme="minorEastAsia" w:hAnsiTheme="minorEastAsia" w:eastAsiaTheme="minorEastAsia" w:cstheme="minorEastAsia"/>
          <w:kern w:val="0"/>
          <w:szCs w:val="20"/>
        </w:rPr>
      </w:pPr>
      <w:bookmarkStart w:id="71" w:name="OLE_LINK3"/>
      <w:r>
        <w:rPr>
          <w:rFonts w:hint="eastAsia"/>
        </w:rPr>
        <w:t>注重工程实用功能，兼顾人员多样化需求，</w:t>
      </w:r>
      <w:bookmarkEnd w:id="71"/>
      <w:r>
        <w:rPr>
          <w:rFonts w:hint="eastAsia" w:asciiTheme="minorEastAsia" w:hAnsiTheme="minorEastAsia" w:eastAsiaTheme="minorEastAsia" w:cstheme="minorEastAsia"/>
          <w:kern w:val="0"/>
          <w:szCs w:val="20"/>
        </w:rPr>
        <w:t>室内外道路满足安全、顺畅、快捷通行；</w:t>
      </w:r>
    </w:p>
    <w:p w14:paraId="3C74D124">
      <w:pPr>
        <w:numPr>
          <w:ilvl w:val="0"/>
          <w:numId w:val="69"/>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设备设施运维智能化，方便主要设备、工艺系统的维护、检修；</w:t>
      </w:r>
    </w:p>
    <w:p w14:paraId="3466A97E">
      <w:pPr>
        <w:numPr>
          <w:ilvl w:val="0"/>
          <w:numId w:val="69"/>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工作生活场所满足作业人员安全、高效、舒适的需求。</w:t>
      </w:r>
    </w:p>
    <w:p w14:paraId="27607321">
      <w:pPr>
        <w:pStyle w:val="196"/>
        <w:numPr>
          <w:ilvl w:val="2"/>
          <w:numId w:val="66"/>
        </w:numPr>
        <w:spacing w:beforeLines="0" w:afterLines="0"/>
        <w:ind w:left="0" w:firstLine="0"/>
        <w:outlineLvl w:val="2"/>
        <w:rPr>
          <w:rFonts w:ascii="宋体" w:hAnsi="宋体" w:eastAsia="宋体" w:cs="宋体"/>
        </w:rPr>
      </w:pPr>
      <w:r>
        <w:rPr>
          <w:rFonts w:hint="eastAsia" w:ascii="宋体" w:hAnsi="宋体" w:eastAsia="宋体" w:cs="宋体"/>
        </w:rPr>
        <w:t>产业协同</w:t>
      </w:r>
    </w:p>
    <w:p w14:paraId="4E5305E1">
      <w:pPr>
        <w:spacing w:line="240" w:lineRule="auto"/>
        <w:ind w:firstLine="420" w:firstLineChars="200"/>
      </w:pPr>
      <w:r>
        <w:rPr>
          <w:rFonts w:hint="eastAsia"/>
        </w:rPr>
        <w:t>产业协同应符合下列要求：</w:t>
      </w:r>
    </w:p>
    <w:p w14:paraId="5DF28C63">
      <w:pPr>
        <w:numPr>
          <w:ilvl w:val="0"/>
          <w:numId w:val="70"/>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反映新型电力系统不同类型电力产业协同，提升能源利用效率和碳减排强度，增强新型电力系统供应韧性；</w:t>
      </w:r>
    </w:p>
    <w:p w14:paraId="651C07D0">
      <w:pPr>
        <w:numPr>
          <w:ilvl w:val="0"/>
          <w:numId w:val="70"/>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电力产业与其他产业外延协同，</w:t>
      </w:r>
      <w:r>
        <w:rPr>
          <w:rFonts w:hint="eastAsia"/>
        </w:rPr>
        <w:t>电力产业内、外综合协同发展，</w:t>
      </w:r>
      <w:r>
        <w:rPr>
          <w:rFonts w:hint="eastAsia" w:asciiTheme="minorEastAsia" w:hAnsiTheme="minorEastAsia" w:eastAsiaTheme="minorEastAsia" w:cstheme="minorEastAsia"/>
          <w:kern w:val="0"/>
          <w:szCs w:val="20"/>
        </w:rPr>
        <w:t>拓展能源等多产业产品价值。</w:t>
      </w:r>
    </w:p>
    <w:p w14:paraId="77A6CED2">
      <w:pPr>
        <w:pStyle w:val="151"/>
        <w:spacing w:before="240" w:after="240"/>
      </w:pPr>
      <w:bookmarkStart w:id="72" w:name="_Toc20938"/>
      <w:bookmarkStart w:id="73" w:name="_Toc17302"/>
      <w:bookmarkStart w:id="74" w:name="_Toc26149"/>
      <w:bookmarkStart w:id="75" w:name="_Toc19870"/>
      <w:bookmarkStart w:id="76" w:name="_Toc9739"/>
      <w:r>
        <w:rPr>
          <w:rFonts w:hint="eastAsia"/>
        </w:rPr>
        <w:t>评价规则</w:t>
      </w:r>
      <w:bookmarkEnd w:id="72"/>
      <w:bookmarkEnd w:id="73"/>
      <w:bookmarkEnd w:id="74"/>
      <w:bookmarkEnd w:id="75"/>
      <w:bookmarkEnd w:id="76"/>
    </w:p>
    <w:p w14:paraId="43C20BE0">
      <w:pPr>
        <w:pStyle w:val="196"/>
        <w:spacing w:before="120" w:after="120"/>
      </w:pPr>
      <w:r>
        <w:t>评价</w:t>
      </w:r>
      <w:r>
        <w:rPr>
          <w:rFonts w:hint="eastAsia"/>
        </w:rPr>
        <w:t>体系</w:t>
      </w:r>
    </w:p>
    <w:p w14:paraId="27CB35CC">
      <w:pPr>
        <w:spacing w:line="240" w:lineRule="auto"/>
        <w:ind w:firstLine="420" w:firstLineChars="200"/>
      </w:pPr>
      <w:r>
        <w:rPr>
          <w:rFonts w:hint="eastAsia"/>
        </w:rPr>
        <w:t>电力优质工程评价采用定性与定量相结合、过程与结果并重的原则，依据本文件规定的评价维度、权重、指标及规则进行综合评价。</w:t>
      </w:r>
    </w:p>
    <w:p w14:paraId="31492229">
      <w:pPr>
        <w:pStyle w:val="64"/>
        <w:ind w:firstLine="420"/>
        <w:rPr>
          <w:szCs w:val="21"/>
        </w:rPr>
      </w:pPr>
      <w:r>
        <w:rPr>
          <w:rFonts w:hint="eastAsia"/>
          <w:szCs w:val="21"/>
        </w:rPr>
        <w:t>电力优质工程评价体系见图1。</w:t>
      </w:r>
    </w:p>
    <w:p w14:paraId="7A78EBF1">
      <w:pPr>
        <w:pStyle w:val="64"/>
        <w:ind w:firstLine="0" w:firstLineChars="0"/>
        <w:jc w:val="center"/>
        <w:rPr>
          <w:sz w:val="18"/>
          <w:szCs w:val="16"/>
        </w:rPr>
      </w:pPr>
      <w:r>
        <w:rPr>
          <w:rFonts w:hint="eastAsia"/>
          <w:sz w:val="18"/>
          <w:szCs w:val="16"/>
        </w:rPr>
        <w:drawing>
          <wp:inline distT="0" distB="0" distL="114300" distR="114300">
            <wp:extent cx="5926455" cy="2663190"/>
            <wp:effectExtent l="0" t="0" r="0" b="0"/>
            <wp:docPr id="4" name="ECB019B1-382A-4266-B25C-5B523AA43C14-1"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CB019B1-382A-4266-B25C-5B523AA43C14-1" descr="wps"/>
                    <pic:cNvPicPr>
                      <a:picLocks noChangeAspect="1"/>
                    </pic:cNvPicPr>
                  </pic:nvPicPr>
                  <pic:blipFill>
                    <a:blip r:embed="rId19" cstate="print"/>
                    <a:stretch>
                      <a:fillRect/>
                    </a:stretch>
                  </pic:blipFill>
                  <pic:spPr>
                    <a:xfrm>
                      <a:off x="0" y="0"/>
                      <a:ext cx="5926455" cy="2663190"/>
                    </a:xfrm>
                    <a:prstGeom prst="rect">
                      <a:avLst/>
                    </a:prstGeom>
                  </pic:spPr>
                </pic:pic>
              </a:graphicData>
            </a:graphic>
          </wp:inline>
        </w:drawing>
      </w:r>
    </w:p>
    <w:p w14:paraId="0EC31F7B">
      <w:pPr>
        <w:pStyle w:val="64"/>
        <w:ind w:firstLine="0" w:firstLineChars="0"/>
        <w:jc w:val="center"/>
        <w:rPr>
          <w:szCs w:val="21"/>
        </w:rPr>
      </w:pPr>
      <w:r>
        <w:rPr>
          <w:rFonts w:hint="eastAsia"/>
          <w:szCs w:val="21"/>
        </w:rPr>
        <w:t>图1 电力优质工程评价体系</w:t>
      </w:r>
    </w:p>
    <w:p w14:paraId="4B1270D0">
      <w:pPr>
        <w:pStyle w:val="196"/>
        <w:spacing w:before="120" w:after="120"/>
      </w:pPr>
      <w:r>
        <w:t>评价维度与权重</w:t>
      </w:r>
    </w:p>
    <w:p w14:paraId="728757CD">
      <w:pPr>
        <w:spacing w:line="240" w:lineRule="auto"/>
        <w:ind w:firstLine="420" w:firstLineChars="200"/>
      </w:pPr>
      <w:r>
        <w:rPr>
          <w:rFonts w:hint="eastAsia"/>
        </w:rPr>
        <w:t>电力优质工程包括项目管理、实体质量、科技创新、绿色建造、友好和谐五个评价维度，评价维度权重分配见表</w:t>
      </w:r>
      <w:r>
        <w:rPr>
          <w:rFonts w:hint="eastAsia" w:ascii="宋体" w:hAnsi="宋体" w:cs="宋体"/>
        </w:rPr>
        <w:t>1</w:t>
      </w:r>
      <w:r>
        <w:rPr>
          <w:rFonts w:hint="eastAsia"/>
        </w:rPr>
        <w:t>。</w:t>
      </w:r>
    </w:p>
    <w:p w14:paraId="74549CE0">
      <w:pPr>
        <w:adjustRightInd/>
        <w:spacing w:line="240" w:lineRule="auto"/>
        <w:jc w:val="center"/>
        <w:rPr>
          <w:rFonts w:asciiTheme="minorEastAsia" w:hAnsiTheme="minorEastAsia" w:eastAsiaTheme="minorEastAsia" w:cstheme="minorEastAsia"/>
        </w:rPr>
      </w:pPr>
      <w:r>
        <w:rPr>
          <w:rFonts w:hint="eastAsia" w:asciiTheme="minorEastAsia" w:hAnsiTheme="minorEastAsia" w:eastAsiaTheme="minorEastAsia" w:cstheme="minorEastAsia"/>
        </w:rPr>
        <w:t>表1 评价维度权重分配</w:t>
      </w:r>
    </w:p>
    <w:tbl>
      <w:tblPr>
        <w:tblStyle w:val="35"/>
        <w:tblW w:w="487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6"/>
        <w:gridCol w:w="4109"/>
        <w:gridCol w:w="3971"/>
      </w:tblGrid>
      <w:tr w14:paraId="53F6D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673" w:type="pct"/>
            <w:vAlign w:val="center"/>
          </w:tcPr>
          <w:p w14:paraId="033A2883">
            <w:pPr>
              <w:spacing w:line="240" w:lineRule="auto"/>
              <w:jc w:val="center"/>
              <w:rPr>
                <w:rFonts w:ascii="宋体" w:hAnsi="宋体" w:cs="宋体"/>
              </w:rPr>
            </w:pPr>
            <w:r>
              <w:rPr>
                <w:rFonts w:hint="eastAsia" w:ascii="宋体" w:hAnsi="宋体" w:cs="宋体"/>
              </w:rPr>
              <w:t>序号</w:t>
            </w:r>
          </w:p>
        </w:tc>
        <w:tc>
          <w:tcPr>
            <w:tcW w:w="2200" w:type="pct"/>
            <w:shd w:val="clear" w:color="auto" w:fill="auto"/>
            <w:vAlign w:val="center"/>
          </w:tcPr>
          <w:p w14:paraId="2CDCC695">
            <w:pPr>
              <w:spacing w:line="240" w:lineRule="auto"/>
              <w:jc w:val="center"/>
              <w:rPr>
                <w:rFonts w:ascii="宋体" w:hAnsi="宋体" w:cs="宋体"/>
              </w:rPr>
            </w:pPr>
            <w:r>
              <w:rPr>
                <w:rFonts w:hint="eastAsia" w:ascii="宋体" w:hAnsi="宋体" w:cs="宋体"/>
              </w:rPr>
              <w:t>评价维度</w:t>
            </w:r>
          </w:p>
        </w:tc>
        <w:tc>
          <w:tcPr>
            <w:tcW w:w="2126" w:type="pct"/>
            <w:vAlign w:val="center"/>
          </w:tcPr>
          <w:p w14:paraId="6521BEE2">
            <w:pPr>
              <w:spacing w:line="240" w:lineRule="auto"/>
              <w:jc w:val="center"/>
              <w:rPr>
                <w:rFonts w:ascii="宋体" w:hAnsi="宋体" w:cs="宋体"/>
              </w:rPr>
            </w:pPr>
            <w:r>
              <w:rPr>
                <w:rFonts w:hint="eastAsia" w:ascii="宋体" w:hAnsi="宋体" w:cs="宋体"/>
              </w:rPr>
              <w:t>权重分</w:t>
            </w:r>
          </w:p>
        </w:tc>
      </w:tr>
      <w:tr w14:paraId="06743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673" w:type="pct"/>
            <w:vAlign w:val="center"/>
          </w:tcPr>
          <w:p w14:paraId="23352B21">
            <w:pPr>
              <w:spacing w:line="240" w:lineRule="auto"/>
              <w:jc w:val="center"/>
              <w:rPr>
                <w:rFonts w:ascii="宋体" w:hAnsi="宋体" w:cs="宋体"/>
              </w:rPr>
            </w:pPr>
            <w:r>
              <w:rPr>
                <w:rFonts w:hint="eastAsia" w:ascii="宋体" w:hAnsi="宋体" w:cs="宋体"/>
              </w:rPr>
              <w:t>1</w:t>
            </w:r>
          </w:p>
        </w:tc>
        <w:tc>
          <w:tcPr>
            <w:tcW w:w="2200" w:type="pct"/>
            <w:shd w:val="clear" w:color="auto" w:fill="auto"/>
            <w:vAlign w:val="center"/>
          </w:tcPr>
          <w:p w14:paraId="386EEB1C">
            <w:pPr>
              <w:spacing w:line="240" w:lineRule="auto"/>
              <w:jc w:val="center"/>
              <w:rPr>
                <w:rFonts w:ascii="宋体" w:hAnsi="宋体" w:cs="宋体"/>
              </w:rPr>
            </w:pPr>
            <w:r>
              <w:rPr>
                <w:rFonts w:hint="eastAsia" w:ascii="宋体" w:hAnsi="宋体" w:cs="宋体"/>
              </w:rPr>
              <w:t>项目管理</w:t>
            </w:r>
          </w:p>
        </w:tc>
        <w:tc>
          <w:tcPr>
            <w:tcW w:w="2126" w:type="pct"/>
            <w:vAlign w:val="center"/>
          </w:tcPr>
          <w:p w14:paraId="1D9AEE73">
            <w:pPr>
              <w:spacing w:line="240" w:lineRule="auto"/>
              <w:jc w:val="center"/>
              <w:rPr>
                <w:rFonts w:ascii="宋体" w:hAnsi="宋体" w:cs="宋体"/>
              </w:rPr>
            </w:pPr>
            <w:r>
              <w:rPr>
                <w:rFonts w:hint="eastAsia" w:ascii="宋体" w:hAnsi="宋体" w:cs="宋体"/>
              </w:rPr>
              <w:t>10</w:t>
            </w:r>
          </w:p>
        </w:tc>
      </w:tr>
      <w:tr w14:paraId="49503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673" w:type="pct"/>
            <w:vAlign w:val="center"/>
          </w:tcPr>
          <w:p w14:paraId="49917209">
            <w:pPr>
              <w:spacing w:line="240" w:lineRule="auto"/>
              <w:jc w:val="center"/>
              <w:rPr>
                <w:rFonts w:ascii="宋体" w:hAnsi="宋体" w:cs="宋体"/>
              </w:rPr>
            </w:pPr>
            <w:r>
              <w:rPr>
                <w:rFonts w:hint="eastAsia" w:ascii="宋体" w:hAnsi="宋体" w:cs="宋体"/>
              </w:rPr>
              <w:t>2</w:t>
            </w:r>
          </w:p>
        </w:tc>
        <w:tc>
          <w:tcPr>
            <w:tcW w:w="2200" w:type="pct"/>
            <w:shd w:val="clear" w:color="auto" w:fill="auto"/>
            <w:vAlign w:val="center"/>
          </w:tcPr>
          <w:p w14:paraId="1BCF0B24">
            <w:pPr>
              <w:spacing w:line="240" w:lineRule="auto"/>
              <w:jc w:val="center"/>
              <w:rPr>
                <w:rFonts w:ascii="宋体" w:hAnsi="宋体" w:cs="宋体"/>
              </w:rPr>
            </w:pPr>
            <w:r>
              <w:rPr>
                <w:rFonts w:hint="eastAsia" w:ascii="宋体" w:hAnsi="宋体" w:cs="宋体"/>
              </w:rPr>
              <w:t>实体质量</w:t>
            </w:r>
          </w:p>
        </w:tc>
        <w:tc>
          <w:tcPr>
            <w:tcW w:w="2126" w:type="pct"/>
            <w:vAlign w:val="center"/>
          </w:tcPr>
          <w:p w14:paraId="22ED4F26">
            <w:pPr>
              <w:spacing w:line="240" w:lineRule="auto"/>
              <w:jc w:val="center"/>
              <w:rPr>
                <w:rFonts w:ascii="宋体" w:hAnsi="宋体" w:cs="宋体"/>
              </w:rPr>
            </w:pPr>
            <w:r>
              <w:rPr>
                <w:rFonts w:hint="eastAsia" w:ascii="宋体" w:hAnsi="宋体" w:cs="宋体"/>
              </w:rPr>
              <w:t>55</w:t>
            </w:r>
          </w:p>
        </w:tc>
      </w:tr>
      <w:tr w14:paraId="47776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673" w:type="pct"/>
            <w:vAlign w:val="center"/>
          </w:tcPr>
          <w:p w14:paraId="03CF7B7A">
            <w:pPr>
              <w:spacing w:line="240" w:lineRule="auto"/>
              <w:jc w:val="center"/>
              <w:rPr>
                <w:rFonts w:ascii="宋体" w:hAnsi="宋体" w:cs="宋体"/>
              </w:rPr>
            </w:pPr>
            <w:r>
              <w:rPr>
                <w:rFonts w:hint="eastAsia" w:ascii="宋体" w:hAnsi="宋体" w:cs="宋体"/>
              </w:rPr>
              <w:t>3</w:t>
            </w:r>
          </w:p>
        </w:tc>
        <w:tc>
          <w:tcPr>
            <w:tcW w:w="2200" w:type="pct"/>
            <w:shd w:val="clear" w:color="auto" w:fill="auto"/>
            <w:vAlign w:val="center"/>
          </w:tcPr>
          <w:p w14:paraId="3B0E13C6">
            <w:pPr>
              <w:spacing w:line="240" w:lineRule="auto"/>
              <w:jc w:val="center"/>
              <w:rPr>
                <w:rFonts w:ascii="宋体" w:hAnsi="宋体" w:cs="宋体"/>
              </w:rPr>
            </w:pPr>
            <w:r>
              <w:rPr>
                <w:rFonts w:hint="eastAsia" w:ascii="宋体" w:hAnsi="宋体" w:cs="宋体"/>
              </w:rPr>
              <w:t>科技创新</w:t>
            </w:r>
          </w:p>
        </w:tc>
        <w:tc>
          <w:tcPr>
            <w:tcW w:w="2126" w:type="pct"/>
            <w:vAlign w:val="center"/>
          </w:tcPr>
          <w:p w14:paraId="6EAAF78E">
            <w:pPr>
              <w:spacing w:line="240" w:lineRule="auto"/>
              <w:jc w:val="center"/>
              <w:rPr>
                <w:rFonts w:ascii="宋体" w:hAnsi="宋体" w:cs="宋体"/>
              </w:rPr>
            </w:pPr>
            <w:r>
              <w:rPr>
                <w:rFonts w:hint="eastAsia" w:ascii="宋体" w:hAnsi="宋体" w:cs="宋体"/>
              </w:rPr>
              <w:t>15</w:t>
            </w:r>
          </w:p>
        </w:tc>
      </w:tr>
      <w:tr w14:paraId="69DC8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673" w:type="pct"/>
            <w:vAlign w:val="center"/>
          </w:tcPr>
          <w:p w14:paraId="561E9BC2">
            <w:pPr>
              <w:spacing w:line="240" w:lineRule="auto"/>
              <w:jc w:val="center"/>
              <w:rPr>
                <w:rFonts w:ascii="宋体" w:hAnsi="宋体" w:cs="宋体"/>
              </w:rPr>
            </w:pPr>
            <w:r>
              <w:rPr>
                <w:rFonts w:hint="eastAsia" w:ascii="宋体" w:hAnsi="宋体" w:cs="宋体"/>
              </w:rPr>
              <w:t>4</w:t>
            </w:r>
          </w:p>
        </w:tc>
        <w:tc>
          <w:tcPr>
            <w:tcW w:w="2200" w:type="pct"/>
            <w:shd w:val="clear" w:color="auto" w:fill="auto"/>
            <w:vAlign w:val="center"/>
          </w:tcPr>
          <w:p w14:paraId="7E27DA1B">
            <w:pPr>
              <w:spacing w:line="240" w:lineRule="auto"/>
              <w:jc w:val="center"/>
              <w:rPr>
                <w:rFonts w:ascii="宋体" w:hAnsi="宋体" w:cs="宋体"/>
              </w:rPr>
            </w:pPr>
            <w:r>
              <w:rPr>
                <w:rFonts w:hint="eastAsia" w:ascii="宋体" w:hAnsi="宋体" w:cs="宋体"/>
              </w:rPr>
              <w:t>绿色建造</w:t>
            </w:r>
          </w:p>
        </w:tc>
        <w:tc>
          <w:tcPr>
            <w:tcW w:w="2126" w:type="pct"/>
            <w:vAlign w:val="center"/>
          </w:tcPr>
          <w:p w14:paraId="2799827F">
            <w:pPr>
              <w:spacing w:line="240" w:lineRule="auto"/>
              <w:jc w:val="center"/>
              <w:rPr>
                <w:rFonts w:ascii="宋体" w:hAnsi="宋体" w:cs="宋体"/>
              </w:rPr>
            </w:pPr>
            <w:r>
              <w:rPr>
                <w:rFonts w:hint="eastAsia" w:ascii="宋体" w:hAnsi="宋体" w:cs="宋体"/>
              </w:rPr>
              <w:t>10</w:t>
            </w:r>
          </w:p>
        </w:tc>
      </w:tr>
      <w:tr w14:paraId="6EC9C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673" w:type="pct"/>
            <w:vAlign w:val="center"/>
          </w:tcPr>
          <w:p w14:paraId="06F84E83">
            <w:pPr>
              <w:spacing w:line="240" w:lineRule="auto"/>
              <w:jc w:val="center"/>
              <w:rPr>
                <w:rFonts w:ascii="宋体" w:hAnsi="宋体" w:cs="宋体"/>
              </w:rPr>
            </w:pPr>
            <w:r>
              <w:rPr>
                <w:rFonts w:hint="eastAsia" w:ascii="宋体" w:hAnsi="宋体" w:cs="宋体"/>
              </w:rPr>
              <w:t>5</w:t>
            </w:r>
          </w:p>
        </w:tc>
        <w:tc>
          <w:tcPr>
            <w:tcW w:w="2200" w:type="pct"/>
            <w:shd w:val="clear" w:color="auto" w:fill="auto"/>
            <w:vAlign w:val="center"/>
          </w:tcPr>
          <w:p w14:paraId="45155677">
            <w:pPr>
              <w:spacing w:line="240" w:lineRule="auto"/>
              <w:jc w:val="center"/>
              <w:rPr>
                <w:rFonts w:ascii="宋体" w:hAnsi="宋体" w:cs="宋体"/>
              </w:rPr>
            </w:pPr>
            <w:r>
              <w:rPr>
                <w:rFonts w:hint="eastAsia" w:ascii="宋体" w:hAnsi="宋体" w:cs="宋体"/>
              </w:rPr>
              <w:t>友好和谐</w:t>
            </w:r>
          </w:p>
        </w:tc>
        <w:tc>
          <w:tcPr>
            <w:tcW w:w="2126" w:type="pct"/>
            <w:vAlign w:val="center"/>
          </w:tcPr>
          <w:p w14:paraId="1F1CD5DB">
            <w:pPr>
              <w:widowControl/>
              <w:spacing w:line="240" w:lineRule="auto"/>
              <w:jc w:val="center"/>
              <w:rPr>
                <w:rFonts w:ascii="宋体" w:hAnsi="宋体" w:cs="宋体"/>
              </w:rPr>
            </w:pPr>
            <w:r>
              <w:rPr>
                <w:rFonts w:hint="eastAsia" w:ascii="宋体" w:hAnsi="宋体" w:cs="宋体"/>
              </w:rPr>
              <w:t>10</w:t>
            </w:r>
          </w:p>
        </w:tc>
      </w:tr>
      <w:tr w14:paraId="3BED5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2873" w:type="pct"/>
            <w:gridSpan w:val="2"/>
            <w:vAlign w:val="center"/>
          </w:tcPr>
          <w:p w14:paraId="6D741FD5">
            <w:pPr>
              <w:spacing w:line="240" w:lineRule="auto"/>
              <w:jc w:val="center"/>
              <w:rPr>
                <w:rFonts w:ascii="宋体" w:hAnsi="宋体" w:cs="宋体"/>
              </w:rPr>
            </w:pPr>
            <w:r>
              <w:rPr>
                <w:rFonts w:hint="eastAsia" w:ascii="宋体" w:hAnsi="宋体" w:cs="宋体"/>
              </w:rPr>
              <w:t>合计</w:t>
            </w:r>
          </w:p>
        </w:tc>
        <w:tc>
          <w:tcPr>
            <w:tcW w:w="2126" w:type="pct"/>
            <w:vAlign w:val="center"/>
          </w:tcPr>
          <w:p w14:paraId="45F92703">
            <w:pPr>
              <w:spacing w:line="240" w:lineRule="auto"/>
              <w:jc w:val="center"/>
              <w:rPr>
                <w:rFonts w:ascii="宋体" w:hAnsi="宋体" w:cs="宋体"/>
              </w:rPr>
            </w:pPr>
            <w:r>
              <w:rPr>
                <w:rFonts w:hint="eastAsia" w:ascii="宋体" w:hAnsi="宋体" w:cs="宋体"/>
              </w:rPr>
              <w:t>100</w:t>
            </w:r>
          </w:p>
        </w:tc>
      </w:tr>
    </w:tbl>
    <w:p w14:paraId="2A07CAB5">
      <w:pPr>
        <w:pStyle w:val="196"/>
        <w:spacing w:before="120" w:after="120"/>
      </w:pPr>
      <w:r>
        <w:t>取值规则</w:t>
      </w:r>
    </w:p>
    <w:p w14:paraId="69DEA5B3">
      <w:pPr>
        <w:numPr>
          <w:ilvl w:val="2"/>
          <w:numId w:val="71"/>
        </w:numPr>
        <w:adjustRightInd/>
        <w:spacing w:before="50" w:after="50" w:line="240" w:lineRule="auto"/>
        <w:ind w:left="0" w:firstLine="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评价总分按各维度加权得分之和计算，公式如下：</w:t>
      </w:r>
    </w:p>
    <w:p w14:paraId="65E072E2">
      <w:pPr>
        <w:numPr>
          <w:ilvl w:val="255"/>
          <w:numId w:val="0"/>
        </w:numPr>
        <w:adjustRightInd/>
        <w:spacing w:line="240" w:lineRule="auto"/>
        <w:ind w:left="8379" w:leftChars="190" w:hanging="7980" w:hangingChars="3800"/>
        <w:rPr>
          <w:rFonts w:asciiTheme="minorEastAsia" w:hAnsiTheme="minorEastAsia" w:eastAsiaTheme="minorEastAsia" w:cstheme="minorEastAsia"/>
          <w:kern w:val="0"/>
          <w:szCs w:val="20"/>
        </w:rPr>
      </w:pPr>
      <m:oMath>
        <m:r>
          <m:rPr/>
          <w:rPr>
            <w:rFonts w:ascii="Cambria Math" w:hAnsi="Cambria Math" w:cs="宋体"/>
          </w:rPr>
          <m:t>S=</m:t>
        </m:r>
        <m:r>
          <m:rPr/>
          <w:rPr>
            <w:rFonts w:hint="eastAsia" w:ascii="Cambria Math" w:hAnsi="Cambria Math" w:cs="宋体"/>
          </w:rPr>
          <m:t>（</m:t>
        </m:r>
        <m:f>
          <m:fPr>
            <m:ctrlPr>
              <w:rPr>
                <w:rFonts w:hint="eastAsia" w:ascii="Cambria Math" w:hAnsi="Cambria Math" w:cs="宋体"/>
                <w:i/>
              </w:rPr>
            </m:ctrlPr>
          </m:fPr>
          <m:num>
            <m:sSub>
              <m:sSubPr>
                <m:ctrlPr>
                  <w:rPr>
                    <w:rFonts w:hint="eastAsia" w:ascii="Cambria Math" w:hAnsi="Cambria Math" w:cs="宋体"/>
                    <w:i/>
                  </w:rPr>
                </m:ctrlPr>
              </m:sSubPr>
              <m:e>
                <m:r>
                  <m:rPr/>
                  <w:rPr>
                    <w:rFonts w:ascii="Cambria Math" w:hAnsi="Cambria Math" w:cs="宋体"/>
                  </w:rPr>
                  <m:t>S</m:t>
                </m:r>
                <m:ctrlPr>
                  <w:rPr>
                    <w:rFonts w:hint="eastAsia" w:ascii="Cambria Math" w:hAnsi="Cambria Math" w:cs="宋体"/>
                    <w:i/>
                  </w:rPr>
                </m:ctrlPr>
              </m:e>
              <m:sub>
                <m:r>
                  <m:rPr/>
                  <w:rPr>
                    <w:rFonts w:ascii="Cambria Math" w:hAnsi="Cambria Math" w:cs="宋体"/>
                  </w:rPr>
                  <m:t>1</m:t>
                </m:r>
                <m:ctrlPr>
                  <w:rPr>
                    <w:rFonts w:hint="eastAsia" w:ascii="Cambria Math" w:hAnsi="Cambria Math" w:cs="宋体"/>
                    <w:i/>
                  </w:rPr>
                </m:ctrlPr>
              </m:sub>
            </m:sSub>
            <m:ctrlPr>
              <w:rPr>
                <w:rFonts w:hint="eastAsia" w:ascii="Cambria Math" w:hAnsi="Cambria Math" w:cs="宋体"/>
                <w:i/>
              </w:rPr>
            </m:ctrlPr>
          </m:num>
          <m:den>
            <m:sSub>
              <m:sSubPr>
                <m:ctrlPr>
                  <w:rPr>
                    <w:rFonts w:ascii="Cambria Math" w:hAnsi="Cambria Math" w:cs="宋体"/>
                    <w:i/>
                  </w:rPr>
                </m:ctrlPr>
              </m:sSubPr>
              <m:e>
                <m:r>
                  <m:rPr/>
                  <w:rPr>
                    <w:rFonts w:ascii="Cambria Math" w:hAnsi="Cambria Math" w:cs="宋体"/>
                  </w:rPr>
                  <m:t>F</m:t>
                </m:r>
                <m:ctrlPr>
                  <w:rPr>
                    <w:rFonts w:ascii="Cambria Math" w:hAnsi="Cambria Math" w:cs="宋体"/>
                    <w:i/>
                  </w:rPr>
                </m:ctrlPr>
              </m:e>
              <m:sub>
                <m:r>
                  <m:rPr/>
                  <w:rPr>
                    <w:rFonts w:ascii="Cambria Math" w:hAnsi="Cambria Math" w:cs="宋体"/>
                  </w:rPr>
                  <m:t>1</m:t>
                </m:r>
                <m:ctrlPr>
                  <w:rPr>
                    <w:rFonts w:ascii="Cambria Math" w:hAnsi="Cambria Math" w:cs="宋体"/>
                    <w:i/>
                  </w:rPr>
                </m:ctrlPr>
              </m:sub>
            </m:sSub>
            <m:ctrlPr>
              <w:rPr>
                <w:rFonts w:hint="eastAsia" w:ascii="Cambria Math" w:hAnsi="Cambria Math" w:cs="宋体"/>
                <w:i/>
              </w:rPr>
            </m:ctrlPr>
          </m:den>
        </m:f>
        <m:r>
          <m:rPr/>
          <w:rPr>
            <w:rFonts w:ascii="Cambria Math" w:hAnsi="Cambria Math" w:cs="宋体"/>
          </w:rPr>
          <m:t>×</m:t>
        </m:r>
        <m:sSub>
          <m:sSubPr>
            <m:ctrlPr>
              <w:rPr>
                <w:rFonts w:ascii="Cambria Math" w:hAnsi="Cambria Math" w:cs="宋体"/>
                <w:i/>
              </w:rPr>
            </m:ctrlPr>
          </m:sSubPr>
          <m:e>
            <m:r>
              <m:rPr/>
              <w:rPr>
                <w:rFonts w:ascii="Cambria Math" w:hAnsi="Cambria Math" w:cs="宋体"/>
              </w:rPr>
              <m:t>W</m:t>
            </m:r>
            <m:ctrlPr>
              <w:rPr>
                <w:rFonts w:ascii="Cambria Math" w:hAnsi="Cambria Math" w:cs="宋体"/>
                <w:i/>
              </w:rPr>
            </m:ctrlPr>
          </m:e>
          <m:sub>
            <m:r>
              <m:rPr/>
              <w:rPr>
                <w:rFonts w:ascii="Cambria Math" w:hAnsi="Cambria Math" w:cs="宋体"/>
              </w:rPr>
              <m:t>1</m:t>
            </m:r>
            <m:ctrlPr>
              <w:rPr>
                <w:rFonts w:ascii="Cambria Math" w:hAnsi="Cambria Math" w:cs="宋体"/>
                <w:i/>
              </w:rPr>
            </m:ctrlPr>
          </m:sub>
        </m:sSub>
        <m:r>
          <m:rPr/>
          <w:rPr>
            <w:rFonts w:hint="eastAsia" w:ascii="Cambria Math" w:hAnsi="Cambria Math" w:cs="宋体"/>
          </w:rPr>
          <m:t>）</m:t>
        </m:r>
        <m:r>
          <m:rPr/>
          <w:rPr>
            <w:rFonts w:ascii="Cambria Math" w:hAnsi="Cambria Math" w:cs="宋体"/>
          </w:rPr>
          <m:t>+</m:t>
        </m:r>
        <m:r>
          <m:rPr/>
          <w:rPr>
            <w:rFonts w:hint="eastAsia" w:ascii="Cambria Math" w:hAnsi="Cambria Math" w:cs="宋体"/>
          </w:rPr>
          <m:t>（</m:t>
        </m:r>
        <m:f>
          <m:fPr>
            <m:ctrlPr>
              <w:rPr>
                <w:rFonts w:hint="eastAsia" w:ascii="Cambria Math" w:hAnsi="Cambria Math" w:cs="宋体"/>
                <w:i/>
              </w:rPr>
            </m:ctrlPr>
          </m:fPr>
          <m:num>
            <m:sSub>
              <m:sSubPr>
                <m:ctrlPr>
                  <w:rPr>
                    <w:rFonts w:hint="eastAsia" w:ascii="Cambria Math" w:hAnsi="Cambria Math" w:cs="宋体"/>
                    <w:i/>
                  </w:rPr>
                </m:ctrlPr>
              </m:sSubPr>
              <m:e>
                <m:r>
                  <m:rPr/>
                  <w:rPr>
                    <w:rFonts w:ascii="Cambria Math" w:hAnsi="Cambria Math" w:cs="宋体"/>
                  </w:rPr>
                  <m:t>S</m:t>
                </m:r>
                <m:ctrlPr>
                  <w:rPr>
                    <w:rFonts w:hint="eastAsia" w:ascii="Cambria Math" w:hAnsi="Cambria Math" w:cs="宋体"/>
                    <w:i/>
                  </w:rPr>
                </m:ctrlPr>
              </m:e>
              <m:sub>
                <m:r>
                  <m:rPr/>
                  <w:rPr>
                    <w:rFonts w:ascii="Cambria Math" w:hAnsi="Cambria Math" w:cs="宋体"/>
                  </w:rPr>
                  <m:t>2</m:t>
                </m:r>
                <m:ctrlPr>
                  <w:rPr>
                    <w:rFonts w:hint="eastAsia" w:ascii="Cambria Math" w:hAnsi="Cambria Math" w:cs="宋体"/>
                    <w:i/>
                  </w:rPr>
                </m:ctrlPr>
              </m:sub>
            </m:sSub>
            <m:ctrlPr>
              <w:rPr>
                <w:rFonts w:hint="eastAsia" w:ascii="Cambria Math" w:hAnsi="Cambria Math" w:cs="宋体"/>
                <w:i/>
              </w:rPr>
            </m:ctrlPr>
          </m:num>
          <m:den>
            <m:sSub>
              <m:sSubPr>
                <m:ctrlPr>
                  <w:rPr>
                    <w:rFonts w:ascii="Cambria Math" w:hAnsi="Cambria Math" w:cs="宋体"/>
                    <w:i/>
                  </w:rPr>
                </m:ctrlPr>
              </m:sSubPr>
              <m:e>
                <m:r>
                  <m:rPr/>
                  <w:rPr>
                    <w:rFonts w:ascii="Cambria Math" w:hAnsi="Cambria Math" w:cs="宋体"/>
                  </w:rPr>
                  <m:t>F</m:t>
                </m:r>
                <m:ctrlPr>
                  <w:rPr>
                    <w:rFonts w:ascii="Cambria Math" w:hAnsi="Cambria Math" w:cs="宋体"/>
                    <w:i/>
                  </w:rPr>
                </m:ctrlPr>
              </m:e>
              <m:sub>
                <m:r>
                  <m:rPr/>
                  <w:rPr>
                    <w:rFonts w:ascii="Cambria Math" w:hAnsi="Cambria Math" w:cs="宋体"/>
                  </w:rPr>
                  <m:t>2</m:t>
                </m:r>
                <m:ctrlPr>
                  <w:rPr>
                    <w:rFonts w:ascii="Cambria Math" w:hAnsi="Cambria Math" w:cs="宋体"/>
                    <w:i/>
                  </w:rPr>
                </m:ctrlPr>
              </m:sub>
            </m:sSub>
            <m:ctrlPr>
              <w:rPr>
                <w:rFonts w:hint="eastAsia" w:ascii="Cambria Math" w:hAnsi="Cambria Math" w:cs="宋体"/>
                <w:i/>
              </w:rPr>
            </m:ctrlPr>
          </m:den>
        </m:f>
        <m:r>
          <m:rPr/>
          <w:rPr>
            <w:rFonts w:ascii="Cambria Math" w:hAnsi="Cambria Math" w:cs="宋体"/>
          </w:rPr>
          <m:t>×</m:t>
        </m:r>
        <m:sSub>
          <m:sSubPr>
            <m:ctrlPr>
              <w:rPr>
                <w:rFonts w:ascii="Cambria Math" w:hAnsi="Cambria Math" w:cs="宋体"/>
                <w:i/>
              </w:rPr>
            </m:ctrlPr>
          </m:sSubPr>
          <m:e>
            <m:r>
              <m:rPr/>
              <w:rPr>
                <w:rFonts w:ascii="Cambria Math" w:hAnsi="Cambria Math" w:cs="宋体"/>
              </w:rPr>
              <m:t>W</m:t>
            </m:r>
            <m:ctrlPr>
              <w:rPr>
                <w:rFonts w:ascii="Cambria Math" w:hAnsi="Cambria Math" w:cs="宋体"/>
                <w:i/>
              </w:rPr>
            </m:ctrlPr>
          </m:e>
          <m:sub>
            <m:r>
              <m:rPr/>
              <w:rPr>
                <w:rFonts w:ascii="Cambria Math" w:hAnsi="Cambria Math" w:cs="宋体"/>
              </w:rPr>
              <m:t>2</m:t>
            </m:r>
            <m:ctrlPr>
              <w:rPr>
                <w:rFonts w:ascii="Cambria Math" w:hAnsi="Cambria Math" w:cs="宋体"/>
                <w:i/>
              </w:rPr>
            </m:ctrlPr>
          </m:sub>
        </m:sSub>
        <m:r>
          <m:rPr/>
          <w:rPr>
            <w:rFonts w:hint="eastAsia" w:ascii="Cambria Math" w:hAnsi="Cambria Math" w:cs="宋体"/>
          </w:rPr>
          <m:t>）</m:t>
        </m:r>
        <m:r>
          <m:rPr/>
          <w:rPr>
            <w:rFonts w:ascii="Cambria Math" w:hAnsi="Cambria Math" w:cs="宋体"/>
          </w:rPr>
          <m:t>+</m:t>
        </m:r>
        <m:r>
          <m:rPr/>
          <w:rPr>
            <w:rFonts w:hint="eastAsia" w:ascii="Cambria Math" w:hAnsi="Cambria Math" w:cs="宋体"/>
          </w:rPr>
          <m:t>（</m:t>
        </m:r>
        <m:f>
          <m:fPr>
            <m:ctrlPr>
              <w:rPr>
                <w:rFonts w:hint="eastAsia" w:ascii="Cambria Math" w:hAnsi="Cambria Math" w:cs="宋体"/>
                <w:i/>
              </w:rPr>
            </m:ctrlPr>
          </m:fPr>
          <m:num>
            <m:sSub>
              <m:sSubPr>
                <m:ctrlPr>
                  <w:rPr>
                    <w:rFonts w:hint="eastAsia" w:ascii="Cambria Math" w:hAnsi="Cambria Math" w:cs="宋体"/>
                    <w:i/>
                  </w:rPr>
                </m:ctrlPr>
              </m:sSubPr>
              <m:e>
                <m:r>
                  <m:rPr/>
                  <w:rPr>
                    <w:rFonts w:ascii="Cambria Math" w:hAnsi="Cambria Math" w:cs="宋体"/>
                  </w:rPr>
                  <m:t>S</m:t>
                </m:r>
                <m:ctrlPr>
                  <w:rPr>
                    <w:rFonts w:hint="eastAsia" w:ascii="Cambria Math" w:hAnsi="Cambria Math" w:cs="宋体"/>
                    <w:i/>
                  </w:rPr>
                </m:ctrlPr>
              </m:e>
              <m:sub>
                <m:r>
                  <m:rPr/>
                  <w:rPr>
                    <w:rFonts w:ascii="Cambria Math" w:hAnsi="Cambria Math" w:cs="宋体"/>
                  </w:rPr>
                  <m:t>3</m:t>
                </m:r>
                <m:ctrlPr>
                  <w:rPr>
                    <w:rFonts w:hint="eastAsia" w:ascii="Cambria Math" w:hAnsi="Cambria Math" w:cs="宋体"/>
                    <w:i/>
                  </w:rPr>
                </m:ctrlPr>
              </m:sub>
            </m:sSub>
            <m:ctrlPr>
              <w:rPr>
                <w:rFonts w:hint="eastAsia" w:ascii="Cambria Math" w:hAnsi="Cambria Math" w:cs="宋体"/>
                <w:i/>
              </w:rPr>
            </m:ctrlPr>
          </m:num>
          <m:den>
            <m:sSub>
              <m:sSubPr>
                <m:ctrlPr>
                  <w:rPr>
                    <w:rFonts w:ascii="Cambria Math" w:hAnsi="Cambria Math" w:cs="宋体"/>
                    <w:i/>
                  </w:rPr>
                </m:ctrlPr>
              </m:sSubPr>
              <m:e>
                <m:r>
                  <m:rPr/>
                  <w:rPr>
                    <w:rFonts w:ascii="Cambria Math" w:hAnsi="Cambria Math" w:cs="宋体"/>
                  </w:rPr>
                  <m:t>F</m:t>
                </m:r>
                <m:ctrlPr>
                  <w:rPr>
                    <w:rFonts w:ascii="Cambria Math" w:hAnsi="Cambria Math" w:cs="宋体"/>
                    <w:i/>
                  </w:rPr>
                </m:ctrlPr>
              </m:e>
              <m:sub>
                <m:r>
                  <m:rPr/>
                  <w:rPr>
                    <w:rFonts w:ascii="Cambria Math" w:hAnsi="Cambria Math" w:cs="宋体"/>
                  </w:rPr>
                  <m:t>3</m:t>
                </m:r>
                <m:ctrlPr>
                  <w:rPr>
                    <w:rFonts w:ascii="Cambria Math" w:hAnsi="Cambria Math" w:cs="宋体"/>
                    <w:i/>
                  </w:rPr>
                </m:ctrlPr>
              </m:sub>
            </m:sSub>
            <m:ctrlPr>
              <w:rPr>
                <w:rFonts w:hint="eastAsia" w:ascii="Cambria Math" w:hAnsi="Cambria Math" w:cs="宋体"/>
                <w:i/>
              </w:rPr>
            </m:ctrlPr>
          </m:den>
        </m:f>
        <m:r>
          <m:rPr/>
          <w:rPr>
            <w:rFonts w:ascii="Cambria Math" w:hAnsi="Cambria Math" w:cs="宋体"/>
          </w:rPr>
          <m:t>×</m:t>
        </m:r>
        <m:sSub>
          <m:sSubPr>
            <m:ctrlPr>
              <w:rPr>
                <w:rFonts w:ascii="Cambria Math" w:hAnsi="Cambria Math" w:cs="宋体"/>
                <w:i/>
              </w:rPr>
            </m:ctrlPr>
          </m:sSubPr>
          <m:e>
            <m:r>
              <m:rPr/>
              <w:rPr>
                <w:rFonts w:ascii="Cambria Math" w:hAnsi="Cambria Math" w:cs="宋体"/>
              </w:rPr>
              <m:t>W</m:t>
            </m:r>
            <m:ctrlPr>
              <w:rPr>
                <w:rFonts w:ascii="Cambria Math" w:hAnsi="Cambria Math" w:cs="宋体"/>
                <w:i/>
              </w:rPr>
            </m:ctrlPr>
          </m:e>
          <m:sub>
            <m:r>
              <m:rPr/>
              <w:rPr>
                <w:rFonts w:ascii="Cambria Math" w:hAnsi="Cambria Math" w:cs="宋体"/>
              </w:rPr>
              <m:t>3</m:t>
            </m:r>
            <m:ctrlPr>
              <w:rPr>
                <w:rFonts w:ascii="Cambria Math" w:hAnsi="Cambria Math" w:cs="宋体"/>
                <w:i/>
              </w:rPr>
            </m:ctrlPr>
          </m:sub>
        </m:sSub>
        <m:r>
          <m:rPr/>
          <w:rPr>
            <w:rFonts w:hint="eastAsia" w:ascii="Cambria Math" w:hAnsi="Cambria Math" w:cs="宋体"/>
          </w:rPr>
          <m:t>）</m:t>
        </m:r>
        <m:r>
          <m:rPr/>
          <w:rPr>
            <w:rFonts w:ascii="Cambria Math" w:hAnsi="Cambria Math" w:cs="宋体"/>
          </w:rPr>
          <m:t>+</m:t>
        </m:r>
        <m:r>
          <m:rPr/>
          <w:rPr>
            <w:rFonts w:hint="eastAsia" w:ascii="Cambria Math" w:hAnsi="Cambria Math" w:cs="宋体"/>
          </w:rPr>
          <m:t>（</m:t>
        </m:r>
        <m:f>
          <m:fPr>
            <m:ctrlPr>
              <w:rPr>
                <w:rFonts w:hint="eastAsia" w:ascii="Cambria Math" w:hAnsi="Cambria Math" w:cs="宋体"/>
                <w:i/>
              </w:rPr>
            </m:ctrlPr>
          </m:fPr>
          <m:num>
            <m:sSub>
              <m:sSubPr>
                <m:ctrlPr>
                  <w:rPr>
                    <w:rFonts w:hint="eastAsia" w:ascii="Cambria Math" w:hAnsi="Cambria Math" w:cs="宋体"/>
                    <w:i/>
                  </w:rPr>
                </m:ctrlPr>
              </m:sSubPr>
              <m:e>
                <m:r>
                  <m:rPr/>
                  <w:rPr>
                    <w:rFonts w:ascii="Cambria Math" w:hAnsi="Cambria Math" w:cs="宋体"/>
                  </w:rPr>
                  <m:t>S</m:t>
                </m:r>
                <m:ctrlPr>
                  <w:rPr>
                    <w:rFonts w:hint="eastAsia" w:ascii="Cambria Math" w:hAnsi="Cambria Math" w:cs="宋体"/>
                    <w:i/>
                  </w:rPr>
                </m:ctrlPr>
              </m:e>
              <m:sub>
                <m:r>
                  <m:rPr/>
                  <w:rPr>
                    <w:rFonts w:ascii="Cambria Math" w:hAnsi="Cambria Math" w:cs="宋体"/>
                  </w:rPr>
                  <m:t>4</m:t>
                </m:r>
                <m:ctrlPr>
                  <w:rPr>
                    <w:rFonts w:hint="eastAsia" w:ascii="Cambria Math" w:hAnsi="Cambria Math" w:cs="宋体"/>
                    <w:i/>
                  </w:rPr>
                </m:ctrlPr>
              </m:sub>
            </m:sSub>
            <m:ctrlPr>
              <w:rPr>
                <w:rFonts w:hint="eastAsia" w:ascii="Cambria Math" w:hAnsi="Cambria Math" w:cs="宋体"/>
                <w:i/>
              </w:rPr>
            </m:ctrlPr>
          </m:num>
          <m:den>
            <m:sSub>
              <m:sSubPr>
                <m:ctrlPr>
                  <w:rPr>
                    <w:rFonts w:ascii="Cambria Math" w:hAnsi="Cambria Math" w:cs="宋体"/>
                    <w:i/>
                  </w:rPr>
                </m:ctrlPr>
              </m:sSubPr>
              <m:e>
                <m:r>
                  <m:rPr/>
                  <w:rPr>
                    <w:rFonts w:ascii="Cambria Math" w:hAnsi="Cambria Math" w:cs="宋体"/>
                  </w:rPr>
                  <m:t>F</m:t>
                </m:r>
                <m:ctrlPr>
                  <w:rPr>
                    <w:rFonts w:ascii="Cambria Math" w:hAnsi="Cambria Math" w:cs="宋体"/>
                    <w:i/>
                  </w:rPr>
                </m:ctrlPr>
              </m:e>
              <m:sub>
                <m:r>
                  <m:rPr/>
                  <w:rPr>
                    <w:rFonts w:ascii="Cambria Math" w:hAnsi="Cambria Math" w:cs="宋体"/>
                  </w:rPr>
                  <m:t>4</m:t>
                </m:r>
                <m:ctrlPr>
                  <w:rPr>
                    <w:rFonts w:ascii="Cambria Math" w:hAnsi="Cambria Math" w:cs="宋体"/>
                    <w:i/>
                  </w:rPr>
                </m:ctrlPr>
              </m:sub>
            </m:sSub>
            <m:ctrlPr>
              <w:rPr>
                <w:rFonts w:hint="eastAsia" w:ascii="Cambria Math" w:hAnsi="Cambria Math" w:cs="宋体"/>
                <w:i/>
              </w:rPr>
            </m:ctrlPr>
          </m:den>
        </m:f>
        <m:r>
          <m:rPr/>
          <w:rPr>
            <w:rFonts w:ascii="Cambria Math" w:hAnsi="Cambria Math" w:cs="宋体"/>
          </w:rPr>
          <m:t>×</m:t>
        </m:r>
        <m:sSub>
          <m:sSubPr>
            <m:ctrlPr>
              <w:rPr>
                <w:rFonts w:ascii="Cambria Math" w:hAnsi="Cambria Math" w:cs="宋体"/>
                <w:i/>
              </w:rPr>
            </m:ctrlPr>
          </m:sSubPr>
          <m:e>
            <m:r>
              <m:rPr/>
              <w:rPr>
                <w:rFonts w:ascii="Cambria Math" w:hAnsi="Cambria Math" w:cs="宋体"/>
              </w:rPr>
              <m:t>W</m:t>
            </m:r>
            <m:ctrlPr>
              <w:rPr>
                <w:rFonts w:ascii="Cambria Math" w:hAnsi="Cambria Math" w:cs="宋体"/>
                <w:i/>
              </w:rPr>
            </m:ctrlPr>
          </m:e>
          <m:sub>
            <m:r>
              <m:rPr/>
              <w:rPr>
                <w:rFonts w:ascii="Cambria Math" w:hAnsi="Cambria Math" w:cs="宋体"/>
              </w:rPr>
              <m:t>4</m:t>
            </m:r>
            <m:ctrlPr>
              <w:rPr>
                <w:rFonts w:ascii="Cambria Math" w:hAnsi="Cambria Math" w:cs="宋体"/>
                <w:i/>
              </w:rPr>
            </m:ctrlPr>
          </m:sub>
        </m:sSub>
        <m:r>
          <m:rPr/>
          <w:rPr>
            <w:rFonts w:hint="eastAsia" w:ascii="Cambria Math" w:hAnsi="Cambria Math" w:cs="宋体"/>
          </w:rPr>
          <m:t>）</m:t>
        </m:r>
        <m:r>
          <m:rPr/>
          <w:rPr>
            <w:rFonts w:ascii="Cambria Math" w:hAnsi="Cambria Math" w:cs="宋体"/>
          </w:rPr>
          <m:t>+</m:t>
        </m:r>
        <m:r>
          <m:rPr/>
          <w:rPr>
            <w:rFonts w:hint="eastAsia" w:ascii="Cambria Math" w:hAnsi="Cambria Math" w:cs="宋体"/>
          </w:rPr>
          <m:t>（</m:t>
        </m:r>
        <m:f>
          <m:fPr>
            <m:ctrlPr>
              <w:rPr>
                <w:rFonts w:hint="eastAsia" w:ascii="Cambria Math" w:hAnsi="Cambria Math" w:cs="宋体"/>
                <w:i/>
              </w:rPr>
            </m:ctrlPr>
          </m:fPr>
          <m:num>
            <m:sSub>
              <m:sSubPr>
                <m:ctrlPr>
                  <w:rPr>
                    <w:rFonts w:hint="eastAsia" w:ascii="Cambria Math" w:hAnsi="Cambria Math" w:cs="宋体"/>
                    <w:i/>
                  </w:rPr>
                </m:ctrlPr>
              </m:sSubPr>
              <m:e>
                <m:r>
                  <m:rPr/>
                  <w:rPr>
                    <w:rFonts w:ascii="Cambria Math" w:hAnsi="Cambria Math" w:cs="宋体"/>
                  </w:rPr>
                  <m:t>S</m:t>
                </m:r>
                <m:ctrlPr>
                  <w:rPr>
                    <w:rFonts w:hint="eastAsia" w:ascii="Cambria Math" w:hAnsi="Cambria Math" w:cs="宋体"/>
                    <w:i/>
                  </w:rPr>
                </m:ctrlPr>
              </m:e>
              <m:sub>
                <m:r>
                  <m:rPr/>
                  <w:rPr>
                    <w:rFonts w:ascii="Cambria Math" w:hAnsi="Cambria Math" w:cs="宋体"/>
                  </w:rPr>
                  <m:t>5</m:t>
                </m:r>
                <m:ctrlPr>
                  <w:rPr>
                    <w:rFonts w:hint="eastAsia" w:ascii="Cambria Math" w:hAnsi="Cambria Math" w:cs="宋体"/>
                    <w:i/>
                  </w:rPr>
                </m:ctrlPr>
              </m:sub>
            </m:sSub>
            <m:ctrlPr>
              <w:rPr>
                <w:rFonts w:hint="eastAsia" w:ascii="Cambria Math" w:hAnsi="Cambria Math" w:cs="宋体"/>
                <w:i/>
              </w:rPr>
            </m:ctrlPr>
          </m:num>
          <m:den>
            <m:sSub>
              <m:sSubPr>
                <m:ctrlPr>
                  <w:rPr>
                    <w:rFonts w:ascii="Cambria Math" w:hAnsi="Cambria Math" w:cs="宋体"/>
                    <w:i/>
                  </w:rPr>
                </m:ctrlPr>
              </m:sSubPr>
              <m:e>
                <m:r>
                  <m:rPr/>
                  <w:rPr>
                    <w:rFonts w:ascii="Cambria Math" w:hAnsi="Cambria Math" w:cs="宋体"/>
                  </w:rPr>
                  <m:t>F</m:t>
                </m:r>
                <m:ctrlPr>
                  <w:rPr>
                    <w:rFonts w:ascii="Cambria Math" w:hAnsi="Cambria Math" w:cs="宋体"/>
                    <w:i/>
                  </w:rPr>
                </m:ctrlPr>
              </m:e>
              <m:sub>
                <m:r>
                  <m:rPr/>
                  <w:rPr>
                    <w:rFonts w:ascii="Cambria Math" w:hAnsi="Cambria Math" w:cs="宋体"/>
                  </w:rPr>
                  <m:t>5</m:t>
                </m:r>
                <m:ctrlPr>
                  <w:rPr>
                    <w:rFonts w:ascii="Cambria Math" w:hAnsi="Cambria Math" w:cs="宋体"/>
                    <w:i/>
                  </w:rPr>
                </m:ctrlPr>
              </m:sub>
            </m:sSub>
            <m:ctrlPr>
              <w:rPr>
                <w:rFonts w:hint="eastAsia" w:ascii="Cambria Math" w:hAnsi="Cambria Math" w:cs="宋体"/>
                <w:i/>
              </w:rPr>
            </m:ctrlPr>
          </m:den>
        </m:f>
        <m:r>
          <m:rPr/>
          <w:rPr>
            <w:rFonts w:ascii="Cambria Math" w:hAnsi="Cambria Math" w:cs="宋体"/>
          </w:rPr>
          <m:t>×</m:t>
        </m:r>
        <m:sSub>
          <m:sSubPr>
            <m:ctrlPr>
              <w:rPr>
                <w:rFonts w:ascii="Cambria Math" w:hAnsi="Cambria Math" w:cs="宋体"/>
                <w:i/>
              </w:rPr>
            </m:ctrlPr>
          </m:sSubPr>
          <m:e>
            <m:r>
              <m:rPr/>
              <w:rPr>
                <w:rFonts w:ascii="Cambria Math" w:hAnsi="Cambria Math" w:cs="宋体"/>
              </w:rPr>
              <m:t>W</m:t>
            </m:r>
            <m:ctrlPr>
              <w:rPr>
                <w:rFonts w:ascii="Cambria Math" w:hAnsi="Cambria Math" w:cs="宋体"/>
                <w:i/>
              </w:rPr>
            </m:ctrlPr>
          </m:e>
          <m:sub>
            <m:r>
              <m:rPr/>
              <w:rPr>
                <w:rFonts w:ascii="Cambria Math" w:hAnsi="Cambria Math" w:cs="宋体"/>
              </w:rPr>
              <m:t>5</m:t>
            </m:r>
            <m:ctrlPr>
              <w:rPr>
                <w:rFonts w:ascii="Cambria Math" w:hAnsi="Cambria Math" w:cs="宋体"/>
                <w:i/>
              </w:rPr>
            </m:ctrlPr>
          </m:sub>
        </m:sSub>
        <m:r>
          <m:rPr/>
          <w:rPr>
            <w:rFonts w:hint="eastAsia" w:ascii="Cambria Math" w:hAnsi="Cambria Math" w:cs="宋体"/>
          </w:rPr>
          <m:t>）</m:t>
        </m:r>
      </m:oMath>
      <w:r>
        <w:rPr>
          <w:rFonts w:hint="eastAsia" w:ascii="宋体" w:hAnsi="宋体" w:cs="宋体"/>
        </w:rPr>
        <w:t>.......（1）</w:t>
      </w:r>
    </w:p>
    <w:p w14:paraId="000A004C">
      <w:pPr>
        <w:numPr>
          <w:ilvl w:val="255"/>
          <w:numId w:val="0"/>
        </w:numPr>
        <w:adjustRightInd/>
        <w:spacing w:line="240" w:lineRule="auto"/>
        <w:ind w:firstLine="420" w:firstLine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式中：</w:t>
      </w:r>
    </w:p>
    <w:p w14:paraId="41B995CD">
      <w:pPr>
        <w:numPr>
          <w:ilvl w:val="255"/>
          <w:numId w:val="0"/>
        </w:numPr>
        <w:adjustRightInd/>
        <w:spacing w:line="240" w:lineRule="auto"/>
        <w:ind w:left="420" w:leftChars="200" w:firstLine="420" w:firstLineChars="200"/>
        <w:rPr>
          <w:rFonts w:asciiTheme="minorEastAsia" w:hAnsiTheme="minorEastAsia" w:eastAsiaTheme="minorEastAsia" w:cstheme="minorEastAsia"/>
          <w:kern w:val="0"/>
          <w:szCs w:val="20"/>
        </w:rPr>
      </w:pPr>
      <m:oMath>
        <m:r>
          <m:rPr/>
          <w:rPr>
            <w:rFonts w:ascii="Cambria Math" w:hAnsi="Cambria Math" w:cs="宋体"/>
          </w:rPr>
          <m:t>S</m:t>
        </m:r>
      </m:oMath>
      <w:r>
        <w:rPr>
          <w:rFonts w:hint="eastAsia" w:asciiTheme="minorEastAsia" w:hAnsiTheme="minorEastAsia" w:eastAsiaTheme="minorEastAsia" w:cstheme="minorEastAsia"/>
          <w:kern w:val="0"/>
          <w:szCs w:val="20"/>
        </w:rPr>
        <w:t>—评价总分；</w:t>
      </w:r>
    </w:p>
    <w:p w14:paraId="5080FB97">
      <w:pPr>
        <w:numPr>
          <w:ilvl w:val="255"/>
          <w:numId w:val="0"/>
        </w:numPr>
        <w:adjustRightInd/>
        <w:spacing w:line="240" w:lineRule="auto"/>
        <w:ind w:left="420" w:leftChars="200" w:firstLine="420" w:firstLineChars="200"/>
        <w:rPr>
          <w:rFonts w:asciiTheme="minorEastAsia" w:hAnsiTheme="minorEastAsia" w:eastAsiaTheme="minorEastAsia" w:cstheme="minorEastAsia"/>
          <w:kern w:val="0"/>
          <w:szCs w:val="20"/>
        </w:rPr>
      </w:pPr>
      <m:oMath>
        <m:sSub>
          <m:sSubPr>
            <m:ctrlPr>
              <w:rPr>
                <w:rFonts w:hint="eastAsia" w:ascii="Cambria Math" w:hAnsi="Cambria Math" w:cs="宋体"/>
                <w:i/>
              </w:rPr>
            </m:ctrlPr>
          </m:sSubPr>
          <m:e>
            <m:r>
              <m:rPr/>
              <w:rPr>
                <w:rFonts w:ascii="Cambria Math" w:hAnsi="Cambria Math" w:cs="宋体"/>
              </w:rPr>
              <m:t>S</m:t>
            </m:r>
            <m:ctrlPr>
              <w:rPr>
                <w:rFonts w:hint="eastAsia" w:ascii="Cambria Math" w:hAnsi="Cambria Math" w:cs="宋体"/>
                <w:i/>
              </w:rPr>
            </m:ctrlPr>
          </m:e>
          <m:sub>
            <m:r>
              <m:rPr/>
              <w:rPr>
                <w:rFonts w:ascii="Cambria Math" w:hAnsi="Cambria Math" w:cs="宋体"/>
              </w:rPr>
              <m:t>1</m:t>
            </m:r>
            <m:ctrlPr>
              <w:rPr>
                <w:rFonts w:hint="eastAsia" w:ascii="Cambria Math" w:hAnsi="Cambria Math" w:cs="宋体"/>
                <w:i/>
              </w:rPr>
            </m:ctrlPr>
          </m:sub>
        </m:sSub>
      </m:oMath>
      <w:r>
        <w:rPr>
          <w:rFonts w:hint="eastAsia" w:asciiTheme="minorEastAsia" w:hAnsiTheme="minorEastAsia" w:eastAsiaTheme="minorEastAsia" w:cstheme="minorEastAsia"/>
          <w:kern w:val="0"/>
          <w:szCs w:val="20"/>
        </w:rPr>
        <w:t>—项目管理维度实得分；</w:t>
      </w:r>
    </w:p>
    <w:p w14:paraId="066D9B9D">
      <w:pPr>
        <w:numPr>
          <w:ilvl w:val="255"/>
          <w:numId w:val="0"/>
        </w:numPr>
        <w:adjustRightInd/>
        <w:spacing w:line="240" w:lineRule="auto"/>
        <w:ind w:left="420" w:leftChars="200" w:firstLine="420" w:firstLineChars="200"/>
        <w:rPr>
          <w:rFonts w:asciiTheme="minorEastAsia" w:hAnsiTheme="minorEastAsia" w:eastAsiaTheme="minorEastAsia" w:cstheme="minorEastAsia"/>
          <w:kern w:val="0"/>
          <w:szCs w:val="20"/>
        </w:rPr>
      </w:pPr>
      <m:oMath>
        <m:sSub>
          <m:sSubPr>
            <m:ctrlPr>
              <w:rPr>
                <w:rFonts w:hint="eastAsia" w:ascii="Cambria Math" w:hAnsi="Cambria Math" w:cs="宋体"/>
                <w:i/>
              </w:rPr>
            </m:ctrlPr>
          </m:sSubPr>
          <m:e>
            <m:r>
              <m:rPr/>
              <w:rPr>
                <w:rFonts w:ascii="Cambria Math" w:hAnsi="Cambria Math" w:cs="宋体"/>
              </w:rPr>
              <m:t>S</m:t>
            </m:r>
            <m:ctrlPr>
              <w:rPr>
                <w:rFonts w:hint="eastAsia" w:ascii="Cambria Math" w:hAnsi="Cambria Math" w:cs="宋体"/>
                <w:i/>
              </w:rPr>
            </m:ctrlPr>
          </m:e>
          <m:sub>
            <m:r>
              <m:rPr/>
              <w:rPr>
                <w:rFonts w:ascii="Cambria Math" w:hAnsi="Cambria Math" w:cs="宋体"/>
              </w:rPr>
              <m:t>2</m:t>
            </m:r>
            <m:ctrlPr>
              <w:rPr>
                <w:rFonts w:hint="eastAsia" w:ascii="Cambria Math" w:hAnsi="Cambria Math" w:cs="宋体"/>
                <w:i/>
              </w:rPr>
            </m:ctrlPr>
          </m:sub>
        </m:sSub>
      </m:oMath>
      <w:r>
        <w:rPr>
          <w:rFonts w:hint="eastAsia" w:asciiTheme="minorEastAsia" w:hAnsiTheme="minorEastAsia" w:eastAsiaTheme="minorEastAsia" w:cstheme="minorEastAsia"/>
          <w:kern w:val="0"/>
          <w:szCs w:val="20"/>
        </w:rPr>
        <w:t>—实体质量维度实得分；</w:t>
      </w:r>
    </w:p>
    <w:p w14:paraId="295A40D0">
      <w:pPr>
        <w:numPr>
          <w:ilvl w:val="255"/>
          <w:numId w:val="0"/>
        </w:numPr>
        <w:adjustRightInd/>
        <w:spacing w:line="240" w:lineRule="auto"/>
        <w:ind w:left="420" w:leftChars="200" w:firstLine="420" w:firstLineChars="200"/>
        <w:rPr>
          <w:rFonts w:asciiTheme="minorEastAsia" w:hAnsiTheme="minorEastAsia" w:eastAsiaTheme="minorEastAsia" w:cstheme="minorEastAsia"/>
          <w:kern w:val="0"/>
          <w:szCs w:val="20"/>
        </w:rPr>
      </w:pPr>
      <m:oMath>
        <m:sSub>
          <m:sSubPr>
            <m:ctrlPr>
              <w:rPr>
                <w:rFonts w:hint="eastAsia" w:ascii="Cambria Math" w:hAnsi="Cambria Math" w:cs="宋体"/>
                <w:i/>
              </w:rPr>
            </m:ctrlPr>
          </m:sSubPr>
          <m:e>
            <m:r>
              <m:rPr/>
              <w:rPr>
                <w:rFonts w:ascii="Cambria Math" w:hAnsi="Cambria Math" w:cs="宋体"/>
              </w:rPr>
              <m:t>S</m:t>
            </m:r>
            <m:ctrlPr>
              <w:rPr>
                <w:rFonts w:hint="eastAsia" w:ascii="Cambria Math" w:hAnsi="Cambria Math" w:cs="宋体"/>
                <w:i/>
              </w:rPr>
            </m:ctrlPr>
          </m:e>
          <m:sub>
            <m:r>
              <m:rPr/>
              <w:rPr>
                <w:rFonts w:ascii="Cambria Math" w:hAnsi="Cambria Math" w:cs="宋体"/>
              </w:rPr>
              <m:t>3</m:t>
            </m:r>
            <m:ctrlPr>
              <w:rPr>
                <w:rFonts w:hint="eastAsia" w:ascii="Cambria Math" w:hAnsi="Cambria Math" w:cs="宋体"/>
                <w:i/>
              </w:rPr>
            </m:ctrlPr>
          </m:sub>
        </m:sSub>
      </m:oMath>
      <w:r>
        <w:rPr>
          <w:rFonts w:hint="eastAsia" w:asciiTheme="minorEastAsia" w:hAnsiTheme="minorEastAsia" w:eastAsiaTheme="minorEastAsia" w:cstheme="minorEastAsia"/>
          <w:kern w:val="0"/>
          <w:szCs w:val="20"/>
        </w:rPr>
        <w:t>—科技创新维度实得分；</w:t>
      </w:r>
    </w:p>
    <w:p w14:paraId="4A9426A2">
      <w:pPr>
        <w:numPr>
          <w:ilvl w:val="255"/>
          <w:numId w:val="0"/>
        </w:numPr>
        <w:adjustRightInd/>
        <w:spacing w:line="240" w:lineRule="auto"/>
        <w:ind w:left="420" w:leftChars="200" w:firstLine="420" w:firstLineChars="200"/>
        <w:rPr>
          <w:rFonts w:asciiTheme="minorEastAsia" w:hAnsiTheme="minorEastAsia" w:eastAsiaTheme="minorEastAsia" w:cstheme="minorEastAsia"/>
          <w:kern w:val="0"/>
          <w:szCs w:val="20"/>
        </w:rPr>
      </w:pPr>
      <m:oMath>
        <m:sSub>
          <m:sSubPr>
            <m:ctrlPr>
              <w:rPr>
                <w:rFonts w:hint="eastAsia" w:ascii="Cambria Math" w:hAnsi="Cambria Math" w:cs="宋体"/>
                <w:i/>
              </w:rPr>
            </m:ctrlPr>
          </m:sSubPr>
          <m:e>
            <m:r>
              <m:rPr/>
              <w:rPr>
                <w:rFonts w:ascii="Cambria Math" w:hAnsi="Cambria Math" w:cs="宋体"/>
              </w:rPr>
              <m:t>S</m:t>
            </m:r>
            <m:ctrlPr>
              <w:rPr>
                <w:rFonts w:hint="eastAsia" w:ascii="Cambria Math" w:hAnsi="Cambria Math" w:cs="宋体"/>
                <w:i/>
              </w:rPr>
            </m:ctrlPr>
          </m:e>
          <m:sub>
            <m:r>
              <m:rPr/>
              <w:rPr>
                <w:rFonts w:ascii="Cambria Math" w:hAnsi="Cambria Math" w:cs="宋体"/>
              </w:rPr>
              <m:t>4</m:t>
            </m:r>
            <m:ctrlPr>
              <w:rPr>
                <w:rFonts w:hint="eastAsia" w:ascii="Cambria Math" w:hAnsi="Cambria Math" w:cs="宋体"/>
                <w:i/>
              </w:rPr>
            </m:ctrlPr>
          </m:sub>
        </m:sSub>
      </m:oMath>
      <w:r>
        <w:rPr>
          <w:rFonts w:hint="eastAsia" w:asciiTheme="minorEastAsia" w:hAnsiTheme="minorEastAsia" w:eastAsiaTheme="minorEastAsia" w:cstheme="minorEastAsia"/>
          <w:kern w:val="0"/>
          <w:szCs w:val="20"/>
        </w:rPr>
        <w:t>—绿色建造维度实得分；</w:t>
      </w:r>
    </w:p>
    <w:p w14:paraId="5A1E6BCA">
      <w:pPr>
        <w:numPr>
          <w:ilvl w:val="255"/>
          <w:numId w:val="0"/>
        </w:numPr>
        <w:adjustRightInd/>
        <w:spacing w:line="240" w:lineRule="auto"/>
        <w:ind w:left="420" w:leftChars="200" w:firstLine="420" w:firstLineChars="200"/>
        <w:rPr>
          <w:rFonts w:asciiTheme="minorEastAsia" w:hAnsiTheme="minorEastAsia" w:eastAsiaTheme="minorEastAsia" w:cstheme="minorEastAsia"/>
          <w:kern w:val="0"/>
          <w:szCs w:val="20"/>
        </w:rPr>
      </w:pPr>
      <m:oMath>
        <m:sSub>
          <m:sSubPr>
            <m:ctrlPr>
              <w:rPr>
                <w:rFonts w:hint="eastAsia" w:ascii="Cambria Math" w:hAnsi="Cambria Math" w:cs="宋体"/>
                <w:i/>
              </w:rPr>
            </m:ctrlPr>
          </m:sSubPr>
          <m:e>
            <m:r>
              <m:rPr/>
              <w:rPr>
                <w:rFonts w:ascii="Cambria Math" w:hAnsi="Cambria Math" w:cs="宋体"/>
              </w:rPr>
              <m:t>S</m:t>
            </m:r>
            <m:ctrlPr>
              <w:rPr>
                <w:rFonts w:hint="eastAsia" w:ascii="Cambria Math" w:hAnsi="Cambria Math" w:cs="宋体"/>
                <w:i/>
              </w:rPr>
            </m:ctrlPr>
          </m:e>
          <m:sub>
            <m:r>
              <m:rPr/>
              <w:rPr>
                <w:rFonts w:ascii="Cambria Math" w:hAnsi="Cambria Math" w:cs="宋体"/>
              </w:rPr>
              <m:t>5</m:t>
            </m:r>
            <m:ctrlPr>
              <w:rPr>
                <w:rFonts w:hint="eastAsia" w:ascii="Cambria Math" w:hAnsi="Cambria Math" w:cs="宋体"/>
                <w:i/>
              </w:rPr>
            </m:ctrlPr>
          </m:sub>
        </m:sSub>
      </m:oMath>
      <w:r>
        <w:rPr>
          <w:rFonts w:hint="eastAsia" w:asciiTheme="minorEastAsia" w:hAnsiTheme="minorEastAsia" w:eastAsiaTheme="minorEastAsia" w:cstheme="minorEastAsia"/>
          <w:kern w:val="0"/>
          <w:szCs w:val="20"/>
        </w:rPr>
        <w:t>—友好和谐维度实得分；</w:t>
      </w:r>
    </w:p>
    <w:p w14:paraId="513019A8">
      <w:pPr>
        <w:numPr>
          <w:ilvl w:val="255"/>
          <w:numId w:val="0"/>
        </w:numPr>
        <w:adjustRightInd/>
        <w:spacing w:line="240" w:lineRule="auto"/>
        <w:ind w:left="420" w:leftChars="200" w:firstLine="420" w:firstLineChars="200"/>
        <w:rPr>
          <w:rFonts w:hAnsi="Cambria Math" w:cs="宋体"/>
        </w:rPr>
      </w:pPr>
      <m:oMath>
        <m:sSub>
          <m:sSubPr>
            <m:ctrlPr>
              <w:rPr>
                <w:rFonts w:ascii="Cambria Math" w:hAnsi="Cambria Math" w:cs="宋体"/>
                <w:i/>
              </w:rPr>
            </m:ctrlPr>
          </m:sSubPr>
          <m:e>
            <m:r>
              <m:rPr/>
              <w:rPr>
                <w:rFonts w:ascii="Cambria Math" w:hAnsi="Cambria Math" w:cs="宋体"/>
              </w:rPr>
              <m:t>F</m:t>
            </m:r>
            <m:ctrlPr>
              <w:rPr>
                <w:rFonts w:ascii="Cambria Math" w:hAnsi="Cambria Math" w:cs="宋体"/>
                <w:i/>
              </w:rPr>
            </m:ctrlPr>
          </m:e>
          <m:sub>
            <m:r>
              <m:rPr/>
              <w:rPr>
                <w:rFonts w:ascii="Cambria Math" w:hAnsi="Cambria Math" w:cs="宋体"/>
              </w:rPr>
              <m:t>1</m:t>
            </m:r>
            <m:ctrlPr>
              <w:rPr>
                <w:rFonts w:ascii="Cambria Math" w:hAnsi="Cambria Math" w:cs="宋体"/>
                <w:i/>
              </w:rPr>
            </m:ctrlPr>
          </m:sub>
        </m:sSub>
      </m:oMath>
      <w:r>
        <w:rPr>
          <w:rFonts w:hint="eastAsia" w:asciiTheme="minorEastAsia" w:hAnsiTheme="minorEastAsia" w:eastAsiaTheme="minorEastAsia" w:cstheme="minorEastAsia"/>
          <w:kern w:val="0"/>
          <w:szCs w:val="20"/>
        </w:rPr>
        <w:t>—项目管理维度应得分（100分）；</w:t>
      </w:r>
    </w:p>
    <w:p w14:paraId="0728085A">
      <w:pPr>
        <w:numPr>
          <w:ilvl w:val="255"/>
          <w:numId w:val="0"/>
        </w:numPr>
        <w:adjustRightInd/>
        <w:spacing w:line="240" w:lineRule="auto"/>
        <w:ind w:left="420" w:leftChars="200" w:firstLine="420" w:firstLineChars="200"/>
        <w:rPr>
          <w:rFonts w:hAnsi="Cambria Math" w:cs="宋体"/>
        </w:rPr>
      </w:pPr>
      <m:oMath>
        <m:sSub>
          <m:sSubPr>
            <m:ctrlPr>
              <w:rPr>
                <w:rFonts w:ascii="Cambria Math" w:hAnsi="Cambria Math" w:cs="宋体"/>
                <w:i/>
              </w:rPr>
            </m:ctrlPr>
          </m:sSubPr>
          <m:e>
            <m:r>
              <m:rPr/>
              <w:rPr>
                <w:rFonts w:ascii="Cambria Math" w:hAnsi="Cambria Math" w:cs="宋体"/>
              </w:rPr>
              <m:t>F</m:t>
            </m:r>
            <m:ctrlPr>
              <w:rPr>
                <w:rFonts w:ascii="Cambria Math" w:hAnsi="Cambria Math" w:cs="宋体"/>
                <w:i/>
              </w:rPr>
            </m:ctrlPr>
          </m:e>
          <m:sub>
            <m:r>
              <m:rPr/>
              <w:rPr>
                <w:rFonts w:ascii="Cambria Math" w:hAnsi="Cambria Math" w:cs="宋体"/>
              </w:rPr>
              <m:t>2</m:t>
            </m:r>
            <m:ctrlPr>
              <w:rPr>
                <w:rFonts w:ascii="Cambria Math" w:hAnsi="Cambria Math" w:cs="宋体"/>
                <w:i/>
              </w:rPr>
            </m:ctrlPr>
          </m:sub>
        </m:sSub>
      </m:oMath>
      <w:r>
        <w:rPr>
          <w:rFonts w:hint="eastAsia" w:asciiTheme="minorEastAsia" w:hAnsiTheme="minorEastAsia" w:eastAsiaTheme="minorEastAsia" w:cstheme="minorEastAsia"/>
          <w:kern w:val="0"/>
          <w:szCs w:val="20"/>
        </w:rPr>
        <w:t>—实体质量维度应得分（550分）；</w:t>
      </w:r>
    </w:p>
    <w:p w14:paraId="71A5F71B">
      <w:pPr>
        <w:numPr>
          <w:ilvl w:val="255"/>
          <w:numId w:val="0"/>
        </w:numPr>
        <w:adjustRightInd/>
        <w:spacing w:line="240" w:lineRule="auto"/>
        <w:ind w:left="420" w:leftChars="200" w:firstLine="420" w:firstLineChars="200"/>
        <w:rPr>
          <w:rFonts w:hAnsi="Cambria Math" w:cs="宋体"/>
        </w:rPr>
      </w:pPr>
      <m:oMath>
        <m:sSub>
          <m:sSubPr>
            <m:ctrlPr>
              <w:rPr>
                <w:rFonts w:ascii="Cambria Math" w:hAnsi="Cambria Math" w:cs="宋体"/>
                <w:i/>
              </w:rPr>
            </m:ctrlPr>
          </m:sSubPr>
          <m:e>
            <m:r>
              <m:rPr/>
              <w:rPr>
                <w:rFonts w:ascii="Cambria Math" w:hAnsi="Cambria Math" w:cs="宋体"/>
              </w:rPr>
              <m:t>F</m:t>
            </m:r>
            <m:ctrlPr>
              <w:rPr>
                <w:rFonts w:ascii="Cambria Math" w:hAnsi="Cambria Math" w:cs="宋体"/>
                <w:i/>
              </w:rPr>
            </m:ctrlPr>
          </m:e>
          <m:sub>
            <m:r>
              <m:rPr/>
              <w:rPr>
                <w:rFonts w:ascii="Cambria Math" w:hAnsi="Cambria Math" w:cs="宋体"/>
              </w:rPr>
              <m:t>3</m:t>
            </m:r>
            <m:ctrlPr>
              <w:rPr>
                <w:rFonts w:ascii="Cambria Math" w:hAnsi="Cambria Math" w:cs="宋体"/>
                <w:i/>
              </w:rPr>
            </m:ctrlPr>
          </m:sub>
        </m:sSub>
      </m:oMath>
      <w:r>
        <w:rPr>
          <w:rFonts w:hint="eastAsia" w:asciiTheme="minorEastAsia" w:hAnsiTheme="minorEastAsia" w:eastAsiaTheme="minorEastAsia" w:cstheme="minorEastAsia"/>
          <w:kern w:val="0"/>
          <w:szCs w:val="20"/>
        </w:rPr>
        <w:t>—科技创新维度应得分（150分）；</w:t>
      </w:r>
    </w:p>
    <w:p w14:paraId="25EE5E5B">
      <w:pPr>
        <w:numPr>
          <w:ilvl w:val="255"/>
          <w:numId w:val="0"/>
        </w:numPr>
        <w:adjustRightInd/>
        <w:spacing w:line="240" w:lineRule="auto"/>
        <w:ind w:left="420" w:leftChars="200" w:firstLine="420" w:firstLineChars="200"/>
        <w:rPr>
          <w:rFonts w:hAnsi="Cambria Math" w:cs="宋体"/>
        </w:rPr>
      </w:pPr>
      <m:oMath>
        <m:sSub>
          <m:sSubPr>
            <m:ctrlPr>
              <w:rPr>
                <w:rFonts w:ascii="Cambria Math" w:hAnsi="Cambria Math" w:cs="宋体"/>
                <w:i/>
              </w:rPr>
            </m:ctrlPr>
          </m:sSubPr>
          <m:e>
            <m:r>
              <m:rPr/>
              <w:rPr>
                <w:rFonts w:ascii="Cambria Math" w:hAnsi="Cambria Math" w:cs="宋体"/>
              </w:rPr>
              <m:t>F</m:t>
            </m:r>
            <m:ctrlPr>
              <w:rPr>
                <w:rFonts w:ascii="Cambria Math" w:hAnsi="Cambria Math" w:cs="宋体"/>
                <w:i/>
              </w:rPr>
            </m:ctrlPr>
          </m:e>
          <m:sub>
            <m:r>
              <m:rPr/>
              <w:rPr>
                <w:rFonts w:ascii="Cambria Math" w:hAnsi="Cambria Math" w:cs="宋体"/>
              </w:rPr>
              <m:t>4</m:t>
            </m:r>
            <m:ctrlPr>
              <w:rPr>
                <w:rFonts w:ascii="Cambria Math" w:hAnsi="Cambria Math" w:cs="宋体"/>
                <w:i/>
              </w:rPr>
            </m:ctrlPr>
          </m:sub>
        </m:sSub>
      </m:oMath>
      <w:r>
        <w:rPr>
          <w:rFonts w:hint="eastAsia" w:asciiTheme="minorEastAsia" w:hAnsiTheme="minorEastAsia" w:eastAsiaTheme="minorEastAsia" w:cstheme="minorEastAsia"/>
          <w:kern w:val="0"/>
          <w:szCs w:val="20"/>
        </w:rPr>
        <w:t>—绿色建造维度应得分（100分）；</w:t>
      </w:r>
    </w:p>
    <w:p w14:paraId="5EB093B0">
      <w:pPr>
        <w:numPr>
          <w:ilvl w:val="255"/>
          <w:numId w:val="0"/>
        </w:numPr>
        <w:adjustRightInd/>
        <w:spacing w:line="240" w:lineRule="auto"/>
        <w:ind w:left="420" w:leftChars="200" w:firstLine="420" w:firstLineChars="200"/>
        <w:rPr>
          <w:rFonts w:asciiTheme="minorEastAsia" w:hAnsiTheme="minorEastAsia" w:eastAsiaTheme="minorEastAsia" w:cstheme="minorEastAsia"/>
          <w:kern w:val="0"/>
          <w:szCs w:val="20"/>
        </w:rPr>
      </w:pPr>
      <m:oMath>
        <m:sSub>
          <m:sSubPr>
            <m:ctrlPr>
              <w:rPr>
                <w:rFonts w:ascii="Cambria Math" w:hAnsi="Cambria Math" w:cs="宋体"/>
                <w:i/>
              </w:rPr>
            </m:ctrlPr>
          </m:sSubPr>
          <m:e>
            <m:r>
              <m:rPr/>
              <w:rPr>
                <w:rFonts w:ascii="Cambria Math" w:hAnsi="Cambria Math" w:cs="宋体"/>
              </w:rPr>
              <m:t>F</m:t>
            </m:r>
            <m:ctrlPr>
              <w:rPr>
                <w:rFonts w:ascii="Cambria Math" w:hAnsi="Cambria Math" w:cs="宋体"/>
                <w:i/>
              </w:rPr>
            </m:ctrlPr>
          </m:e>
          <m:sub>
            <m:r>
              <m:rPr/>
              <w:rPr>
                <w:rFonts w:ascii="Cambria Math" w:hAnsi="Cambria Math" w:cs="宋体"/>
              </w:rPr>
              <m:t>5</m:t>
            </m:r>
            <m:ctrlPr>
              <w:rPr>
                <w:rFonts w:ascii="Cambria Math" w:hAnsi="Cambria Math" w:cs="宋体"/>
                <w:i/>
              </w:rPr>
            </m:ctrlPr>
          </m:sub>
        </m:sSub>
      </m:oMath>
      <w:r>
        <w:rPr>
          <w:rFonts w:hint="eastAsia" w:asciiTheme="minorEastAsia" w:hAnsiTheme="minorEastAsia" w:eastAsiaTheme="minorEastAsia" w:cstheme="minorEastAsia"/>
          <w:kern w:val="0"/>
          <w:szCs w:val="20"/>
        </w:rPr>
        <w:t>—友好和谐维度应得分（100分）；</w:t>
      </w:r>
    </w:p>
    <w:p w14:paraId="2ABF53F7">
      <w:pPr>
        <w:numPr>
          <w:ilvl w:val="255"/>
          <w:numId w:val="0"/>
        </w:numPr>
        <w:adjustRightInd/>
        <w:spacing w:line="240" w:lineRule="auto"/>
        <w:ind w:left="420" w:leftChars="200" w:firstLine="420" w:firstLineChars="200"/>
        <w:rPr>
          <w:rFonts w:asciiTheme="minorEastAsia" w:hAnsiTheme="minorEastAsia" w:eastAsiaTheme="minorEastAsia" w:cstheme="minorEastAsia"/>
          <w:kern w:val="0"/>
          <w:szCs w:val="20"/>
        </w:rPr>
      </w:pPr>
      <m:oMath>
        <m:sSub>
          <m:sSubPr>
            <m:ctrlPr>
              <w:rPr>
                <w:rFonts w:ascii="Cambria Math" w:hAnsi="Cambria Math" w:cs="宋体"/>
                <w:i/>
              </w:rPr>
            </m:ctrlPr>
          </m:sSubPr>
          <m:e>
            <m:r>
              <m:rPr/>
              <w:rPr>
                <w:rFonts w:ascii="Cambria Math" w:hAnsi="Cambria Math" w:cs="宋体"/>
              </w:rPr>
              <m:t>W</m:t>
            </m:r>
            <m:ctrlPr>
              <w:rPr>
                <w:rFonts w:ascii="Cambria Math" w:hAnsi="Cambria Math" w:cs="宋体"/>
                <w:i/>
              </w:rPr>
            </m:ctrlPr>
          </m:e>
          <m:sub>
            <m:r>
              <m:rPr/>
              <w:rPr>
                <w:rFonts w:ascii="Cambria Math" w:hAnsi="Cambria Math" w:cs="宋体"/>
              </w:rPr>
              <m:t>1</m:t>
            </m:r>
            <m:ctrlPr>
              <w:rPr>
                <w:rFonts w:ascii="Cambria Math" w:hAnsi="Cambria Math" w:cs="宋体"/>
                <w:i/>
              </w:rPr>
            </m:ctrlPr>
          </m:sub>
        </m:sSub>
      </m:oMath>
      <w:r>
        <w:rPr>
          <w:rFonts w:hint="eastAsia" w:asciiTheme="minorEastAsia" w:hAnsiTheme="minorEastAsia" w:eastAsiaTheme="minorEastAsia" w:cstheme="minorEastAsia"/>
          <w:kern w:val="0"/>
          <w:szCs w:val="20"/>
        </w:rPr>
        <w:t>—项目管理维度权重分；</w:t>
      </w:r>
    </w:p>
    <w:p w14:paraId="50128824">
      <w:pPr>
        <w:numPr>
          <w:ilvl w:val="255"/>
          <w:numId w:val="0"/>
        </w:numPr>
        <w:adjustRightInd/>
        <w:spacing w:line="240" w:lineRule="auto"/>
        <w:ind w:left="420" w:leftChars="200" w:firstLine="420" w:firstLineChars="200"/>
        <w:rPr>
          <w:rFonts w:asciiTheme="minorEastAsia" w:hAnsiTheme="minorEastAsia" w:eastAsiaTheme="minorEastAsia" w:cstheme="minorEastAsia"/>
          <w:kern w:val="0"/>
          <w:szCs w:val="20"/>
        </w:rPr>
      </w:pPr>
      <m:oMath>
        <m:sSub>
          <m:sSubPr>
            <m:ctrlPr>
              <w:rPr>
                <w:rFonts w:hint="eastAsia" w:ascii="Cambria Math" w:hAnsi="Cambria Math" w:eastAsiaTheme="minorEastAsia" w:cstheme="minorEastAsia"/>
                <w:kern w:val="0"/>
                <w:szCs w:val="20"/>
              </w:rPr>
            </m:ctrlPr>
          </m:sSubPr>
          <m:e>
            <m:r>
              <m:rPr>
                <m:sty m:val="p"/>
              </m:rPr>
              <w:rPr>
                <w:rFonts w:ascii="Cambria Math" w:hAnsi="Cambria Math" w:eastAsiaTheme="minorEastAsia" w:cstheme="minorEastAsia"/>
                <w:kern w:val="0"/>
                <w:szCs w:val="20"/>
              </w:rPr>
              <m:t>W</m:t>
            </m:r>
            <m:ctrlPr>
              <w:rPr>
                <w:rFonts w:hint="eastAsia" w:ascii="Cambria Math" w:hAnsi="Cambria Math" w:eastAsiaTheme="minorEastAsia" w:cstheme="minorEastAsia"/>
                <w:kern w:val="0"/>
                <w:szCs w:val="20"/>
              </w:rPr>
            </m:ctrlPr>
          </m:e>
          <m:sub>
            <m:r>
              <m:rPr>
                <m:sty m:val="p"/>
              </m:rPr>
              <w:rPr>
                <w:rFonts w:ascii="Cambria Math" w:hAnsi="Cambria Math" w:eastAsiaTheme="minorEastAsia" w:cstheme="minorEastAsia"/>
                <w:kern w:val="0"/>
                <w:szCs w:val="20"/>
              </w:rPr>
              <m:t>2</m:t>
            </m:r>
            <m:ctrlPr>
              <w:rPr>
                <w:rFonts w:hint="eastAsia" w:ascii="Cambria Math" w:hAnsi="Cambria Math" w:eastAsiaTheme="minorEastAsia" w:cstheme="minorEastAsia"/>
                <w:kern w:val="0"/>
                <w:szCs w:val="20"/>
              </w:rPr>
            </m:ctrlPr>
          </m:sub>
        </m:sSub>
      </m:oMath>
      <w:r>
        <w:rPr>
          <w:rFonts w:hint="eastAsia" w:asciiTheme="minorEastAsia" w:hAnsiTheme="minorEastAsia" w:eastAsiaTheme="minorEastAsia" w:cstheme="minorEastAsia"/>
          <w:kern w:val="0"/>
          <w:szCs w:val="20"/>
        </w:rPr>
        <w:t>—实体质量维度权重分；</w:t>
      </w:r>
    </w:p>
    <w:p w14:paraId="69F61DCD">
      <w:pPr>
        <w:numPr>
          <w:ilvl w:val="255"/>
          <w:numId w:val="0"/>
        </w:numPr>
        <w:adjustRightInd/>
        <w:spacing w:line="240" w:lineRule="auto"/>
        <w:ind w:left="420" w:leftChars="200" w:firstLine="420" w:firstLineChars="200"/>
        <w:rPr>
          <w:rFonts w:asciiTheme="minorEastAsia" w:hAnsiTheme="minorEastAsia" w:eastAsiaTheme="minorEastAsia" w:cstheme="minorEastAsia"/>
          <w:kern w:val="0"/>
          <w:szCs w:val="20"/>
        </w:rPr>
      </w:pPr>
      <m:oMath>
        <m:sSub>
          <m:sSubPr>
            <m:ctrlPr>
              <w:rPr>
                <w:rFonts w:hint="eastAsia" w:ascii="Cambria Math" w:hAnsi="Cambria Math" w:eastAsiaTheme="minorEastAsia" w:cstheme="minorEastAsia"/>
                <w:kern w:val="0"/>
                <w:szCs w:val="20"/>
              </w:rPr>
            </m:ctrlPr>
          </m:sSubPr>
          <m:e>
            <m:r>
              <m:rPr>
                <m:sty m:val="p"/>
              </m:rPr>
              <w:rPr>
                <w:rFonts w:ascii="Cambria Math" w:hAnsi="Cambria Math" w:eastAsiaTheme="minorEastAsia" w:cstheme="minorEastAsia"/>
                <w:kern w:val="0"/>
                <w:szCs w:val="20"/>
              </w:rPr>
              <m:t>W</m:t>
            </m:r>
            <m:ctrlPr>
              <w:rPr>
                <w:rFonts w:hint="eastAsia" w:ascii="Cambria Math" w:hAnsi="Cambria Math" w:eastAsiaTheme="minorEastAsia" w:cstheme="minorEastAsia"/>
                <w:kern w:val="0"/>
                <w:szCs w:val="20"/>
              </w:rPr>
            </m:ctrlPr>
          </m:e>
          <m:sub>
            <m:r>
              <m:rPr>
                <m:sty m:val="p"/>
              </m:rPr>
              <w:rPr>
                <w:rFonts w:ascii="Cambria Math" w:hAnsi="Cambria Math" w:eastAsiaTheme="minorEastAsia" w:cstheme="minorEastAsia"/>
                <w:kern w:val="0"/>
                <w:szCs w:val="20"/>
              </w:rPr>
              <m:t>3</m:t>
            </m:r>
            <m:ctrlPr>
              <w:rPr>
                <w:rFonts w:hint="eastAsia" w:ascii="Cambria Math" w:hAnsi="Cambria Math" w:eastAsiaTheme="minorEastAsia" w:cstheme="minorEastAsia"/>
                <w:kern w:val="0"/>
                <w:szCs w:val="20"/>
              </w:rPr>
            </m:ctrlPr>
          </m:sub>
        </m:sSub>
      </m:oMath>
      <w:r>
        <w:rPr>
          <w:rFonts w:hint="eastAsia" w:asciiTheme="minorEastAsia" w:hAnsiTheme="minorEastAsia" w:eastAsiaTheme="minorEastAsia" w:cstheme="minorEastAsia"/>
          <w:kern w:val="0"/>
          <w:szCs w:val="20"/>
        </w:rPr>
        <w:t>—科技创新维度权重分；</w:t>
      </w:r>
    </w:p>
    <w:p w14:paraId="369993B1">
      <w:pPr>
        <w:numPr>
          <w:ilvl w:val="255"/>
          <w:numId w:val="0"/>
        </w:numPr>
        <w:adjustRightInd/>
        <w:spacing w:line="240" w:lineRule="auto"/>
        <w:ind w:left="420" w:leftChars="200" w:firstLine="420" w:firstLineChars="200"/>
        <w:rPr>
          <w:rFonts w:asciiTheme="minorEastAsia" w:hAnsiTheme="minorEastAsia" w:eastAsiaTheme="minorEastAsia" w:cstheme="minorEastAsia"/>
          <w:kern w:val="0"/>
          <w:szCs w:val="20"/>
        </w:rPr>
      </w:pPr>
      <m:oMath>
        <m:sSub>
          <m:sSubPr>
            <m:ctrlPr>
              <w:rPr>
                <w:rFonts w:hint="eastAsia" w:ascii="Cambria Math" w:hAnsi="Cambria Math" w:eastAsiaTheme="minorEastAsia" w:cstheme="minorEastAsia"/>
                <w:kern w:val="0"/>
                <w:szCs w:val="20"/>
              </w:rPr>
            </m:ctrlPr>
          </m:sSubPr>
          <m:e>
            <m:r>
              <m:rPr>
                <m:sty m:val="p"/>
              </m:rPr>
              <w:rPr>
                <w:rFonts w:ascii="Cambria Math" w:hAnsi="Cambria Math" w:eastAsiaTheme="minorEastAsia" w:cstheme="minorEastAsia"/>
                <w:kern w:val="0"/>
                <w:szCs w:val="20"/>
              </w:rPr>
              <m:t>W</m:t>
            </m:r>
            <m:ctrlPr>
              <w:rPr>
                <w:rFonts w:hint="eastAsia" w:ascii="Cambria Math" w:hAnsi="Cambria Math" w:eastAsiaTheme="minorEastAsia" w:cstheme="minorEastAsia"/>
                <w:kern w:val="0"/>
                <w:szCs w:val="20"/>
              </w:rPr>
            </m:ctrlPr>
          </m:e>
          <m:sub>
            <m:r>
              <m:rPr>
                <m:sty m:val="p"/>
              </m:rPr>
              <w:rPr>
                <w:rFonts w:ascii="Cambria Math" w:hAnsi="Cambria Math" w:eastAsiaTheme="minorEastAsia" w:cstheme="minorEastAsia"/>
                <w:kern w:val="0"/>
                <w:szCs w:val="20"/>
              </w:rPr>
              <m:t>4</m:t>
            </m:r>
            <m:ctrlPr>
              <w:rPr>
                <w:rFonts w:hint="eastAsia" w:ascii="Cambria Math" w:hAnsi="Cambria Math" w:eastAsiaTheme="minorEastAsia" w:cstheme="minorEastAsia"/>
                <w:kern w:val="0"/>
                <w:szCs w:val="20"/>
              </w:rPr>
            </m:ctrlPr>
          </m:sub>
        </m:sSub>
      </m:oMath>
      <w:r>
        <w:rPr>
          <w:rFonts w:hint="eastAsia" w:asciiTheme="minorEastAsia" w:hAnsiTheme="minorEastAsia" w:eastAsiaTheme="minorEastAsia" w:cstheme="minorEastAsia"/>
          <w:kern w:val="0"/>
          <w:szCs w:val="20"/>
        </w:rPr>
        <w:t>—绿色建造维度权重分；</w:t>
      </w:r>
    </w:p>
    <w:p w14:paraId="7F824853">
      <w:pPr>
        <w:numPr>
          <w:ilvl w:val="255"/>
          <w:numId w:val="0"/>
        </w:numPr>
        <w:adjustRightInd/>
        <w:spacing w:line="240" w:lineRule="auto"/>
        <w:ind w:left="420" w:leftChars="200" w:firstLine="420" w:firstLineChars="200"/>
        <w:rPr>
          <w:rFonts w:asciiTheme="minorEastAsia" w:hAnsiTheme="minorEastAsia" w:eastAsiaTheme="minorEastAsia" w:cstheme="minorEastAsia"/>
          <w:kern w:val="0"/>
          <w:szCs w:val="20"/>
        </w:rPr>
      </w:pPr>
      <m:oMath>
        <m:sSub>
          <m:sSubPr>
            <m:ctrlPr>
              <w:rPr>
                <w:rFonts w:hint="eastAsia" w:ascii="Cambria Math" w:hAnsi="Cambria Math" w:eastAsiaTheme="minorEastAsia" w:cstheme="minorEastAsia"/>
                <w:kern w:val="0"/>
                <w:szCs w:val="20"/>
              </w:rPr>
            </m:ctrlPr>
          </m:sSubPr>
          <m:e>
            <m:r>
              <m:rPr>
                <m:sty m:val="p"/>
              </m:rPr>
              <w:rPr>
                <w:rFonts w:ascii="Cambria Math" w:hAnsi="Cambria Math" w:eastAsiaTheme="minorEastAsia" w:cstheme="minorEastAsia"/>
                <w:kern w:val="0"/>
                <w:szCs w:val="20"/>
              </w:rPr>
              <m:t>W</m:t>
            </m:r>
            <m:ctrlPr>
              <w:rPr>
                <w:rFonts w:hint="eastAsia" w:ascii="Cambria Math" w:hAnsi="Cambria Math" w:eastAsiaTheme="minorEastAsia" w:cstheme="minorEastAsia"/>
                <w:kern w:val="0"/>
                <w:szCs w:val="20"/>
              </w:rPr>
            </m:ctrlPr>
          </m:e>
          <m:sub>
            <m:r>
              <m:rPr>
                <m:sty m:val="p"/>
              </m:rPr>
              <w:rPr>
                <w:rFonts w:ascii="Cambria Math" w:hAnsi="Cambria Math" w:eastAsiaTheme="minorEastAsia" w:cstheme="minorEastAsia"/>
                <w:kern w:val="0"/>
                <w:szCs w:val="20"/>
              </w:rPr>
              <m:t>5</m:t>
            </m:r>
            <m:ctrlPr>
              <w:rPr>
                <w:rFonts w:hint="eastAsia" w:ascii="Cambria Math" w:hAnsi="Cambria Math" w:eastAsiaTheme="minorEastAsia" w:cstheme="minorEastAsia"/>
                <w:kern w:val="0"/>
                <w:szCs w:val="20"/>
              </w:rPr>
            </m:ctrlPr>
          </m:sub>
        </m:sSub>
      </m:oMath>
      <w:r>
        <w:rPr>
          <w:rFonts w:hint="eastAsia" w:asciiTheme="minorEastAsia" w:hAnsiTheme="minorEastAsia" w:eastAsiaTheme="minorEastAsia" w:cstheme="minorEastAsia"/>
          <w:kern w:val="0"/>
          <w:szCs w:val="20"/>
        </w:rPr>
        <w:t>—友好和谐维度权重分。</w:t>
      </w:r>
    </w:p>
    <w:p w14:paraId="5B4CB652">
      <w:pPr>
        <w:numPr>
          <w:ilvl w:val="2"/>
          <w:numId w:val="71"/>
        </w:numPr>
        <w:adjustRightInd/>
        <w:spacing w:before="50" w:after="50" w:line="240" w:lineRule="auto"/>
        <w:ind w:left="0" w:firstLine="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评价总分及各维度得分按以下规则取值：</w:t>
      </w:r>
    </w:p>
    <w:p w14:paraId="5FB7DDCA">
      <w:pPr>
        <w:widowControl/>
        <w:numPr>
          <w:ilvl w:val="0"/>
          <w:numId w:val="72"/>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评价总分</w:t>
      </w:r>
      <m:oMath>
        <m:r>
          <m:rPr>
            <m:sty m:val="p"/>
          </m:rPr>
          <w:rPr>
            <w:rFonts w:ascii="Cambria Math" w:hAnsi="Cambria Math" w:eastAsiaTheme="minorEastAsia" w:cstheme="minorEastAsia"/>
            <w:kern w:val="0"/>
            <w:szCs w:val="20"/>
          </w:rPr>
          <m:t>S</m:t>
        </m:r>
      </m:oMath>
      <w:r>
        <w:rPr>
          <w:rFonts w:hint="eastAsia" w:asciiTheme="minorEastAsia" w:hAnsiTheme="minorEastAsia" w:eastAsiaTheme="minorEastAsia" w:cstheme="minorEastAsia"/>
          <w:kern w:val="0"/>
          <w:szCs w:val="20"/>
        </w:rPr>
        <w:t>≤100分；</w:t>
      </w:r>
    </w:p>
    <w:p w14:paraId="11732DFB">
      <w:pPr>
        <w:widowControl/>
        <w:numPr>
          <w:ilvl w:val="0"/>
          <w:numId w:val="72"/>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项目管理维度得分</w:t>
      </w:r>
      <m:oMath>
        <m:sSub>
          <m:sSubPr>
            <m:ctrlPr>
              <w:rPr>
                <w:rFonts w:hint="eastAsia" w:ascii="Cambria Math" w:hAnsi="Cambria Math" w:cs="宋体"/>
                <w:i/>
              </w:rPr>
            </m:ctrlPr>
          </m:sSubPr>
          <m:e>
            <m:r>
              <m:rPr/>
              <w:rPr>
                <w:rFonts w:ascii="Cambria Math" w:hAnsi="Cambria Math" w:cs="宋体"/>
              </w:rPr>
              <m:t>S</m:t>
            </m:r>
            <m:ctrlPr>
              <w:rPr>
                <w:rFonts w:hint="eastAsia" w:ascii="Cambria Math" w:hAnsi="Cambria Math" w:cs="宋体"/>
                <w:i/>
              </w:rPr>
            </m:ctrlPr>
          </m:e>
          <m:sub>
            <m:r>
              <m:rPr/>
              <w:rPr>
                <w:rFonts w:ascii="Cambria Math" w:hAnsi="Cambria Math" w:cs="宋体"/>
              </w:rPr>
              <m:t>1</m:t>
            </m:r>
            <m:ctrlPr>
              <w:rPr>
                <w:rFonts w:hint="eastAsia" w:ascii="Cambria Math" w:hAnsi="Cambria Math" w:cs="宋体"/>
                <w:i/>
              </w:rPr>
            </m:ctrlPr>
          </m:sub>
        </m:sSub>
      </m:oMath>
      <w:r>
        <w:rPr>
          <w:rFonts w:hint="eastAsia" w:asciiTheme="minorEastAsia" w:hAnsiTheme="minorEastAsia" w:eastAsiaTheme="minorEastAsia" w:cstheme="minorEastAsia"/>
          <w:kern w:val="0"/>
          <w:szCs w:val="20"/>
        </w:rPr>
        <w:t>≤100分，依据5.1节“项目管理”要求，按合规性管理（30分）、工程管理（40分）、档案管理（30分）量化评分，存在重大管理缺陷的此项不得分；</w:t>
      </w:r>
    </w:p>
    <w:p w14:paraId="03D5CEF8">
      <w:pPr>
        <w:widowControl/>
        <w:numPr>
          <w:ilvl w:val="0"/>
          <w:numId w:val="72"/>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实体质量维度得分</w:t>
      </w:r>
      <m:oMath>
        <m:sSub>
          <m:sSubPr>
            <m:ctrlPr>
              <w:rPr>
                <w:rFonts w:hint="eastAsia" w:ascii="Cambria Math" w:hAnsi="Cambria Math" w:cs="宋体"/>
                <w:i/>
              </w:rPr>
            </m:ctrlPr>
          </m:sSubPr>
          <m:e>
            <m:r>
              <m:rPr/>
              <w:rPr>
                <w:rFonts w:ascii="Cambria Math" w:hAnsi="Cambria Math" w:cs="宋体"/>
              </w:rPr>
              <m:t>S</m:t>
            </m:r>
            <m:ctrlPr>
              <w:rPr>
                <w:rFonts w:hint="eastAsia" w:ascii="Cambria Math" w:hAnsi="Cambria Math" w:cs="宋体"/>
                <w:i/>
              </w:rPr>
            </m:ctrlPr>
          </m:e>
          <m:sub>
            <m:r>
              <m:rPr/>
              <w:rPr>
                <w:rFonts w:ascii="Cambria Math" w:hAnsi="Cambria Math" w:cs="宋体"/>
              </w:rPr>
              <m:t>2</m:t>
            </m:r>
            <m:ctrlPr>
              <w:rPr>
                <w:rFonts w:hint="eastAsia" w:ascii="Cambria Math" w:hAnsi="Cambria Math" w:cs="宋体"/>
                <w:i/>
              </w:rPr>
            </m:ctrlPr>
          </m:sub>
        </m:sSub>
      </m:oMath>
      <w:r>
        <w:rPr>
          <w:rFonts w:hint="eastAsia" w:asciiTheme="minorEastAsia" w:hAnsiTheme="minorEastAsia" w:eastAsiaTheme="minorEastAsia" w:cstheme="minorEastAsia"/>
          <w:kern w:val="0"/>
          <w:szCs w:val="20"/>
        </w:rPr>
        <w:t>≤550分，依据5.2节“实体质量”要求，按职业健康安全与环境管理（50分）、建筑工程质量（150分）、安装工程质量（300分）、技术经济指标管理（50分）量化评分；</w:t>
      </w:r>
    </w:p>
    <w:p w14:paraId="7B989DC2">
      <w:pPr>
        <w:widowControl/>
        <w:numPr>
          <w:ilvl w:val="0"/>
          <w:numId w:val="72"/>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科技创新维度得分</w:t>
      </w:r>
      <m:oMath>
        <m:sSub>
          <m:sSubPr>
            <m:ctrlPr>
              <w:rPr>
                <w:rFonts w:hint="eastAsia" w:ascii="Cambria Math" w:hAnsi="Cambria Math" w:cs="宋体"/>
                <w:i/>
              </w:rPr>
            </m:ctrlPr>
          </m:sSubPr>
          <m:e>
            <m:r>
              <m:rPr/>
              <w:rPr>
                <w:rFonts w:ascii="Cambria Math" w:hAnsi="Cambria Math" w:cs="宋体"/>
              </w:rPr>
              <m:t>S</m:t>
            </m:r>
            <m:ctrlPr>
              <w:rPr>
                <w:rFonts w:hint="eastAsia" w:ascii="Cambria Math" w:hAnsi="Cambria Math" w:cs="宋体"/>
                <w:i/>
              </w:rPr>
            </m:ctrlPr>
          </m:e>
          <m:sub>
            <m:r>
              <m:rPr/>
              <w:rPr>
                <w:rFonts w:ascii="Cambria Math" w:hAnsi="Cambria Math" w:cs="宋体"/>
              </w:rPr>
              <m:t>4</m:t>
            </m:r>
            <m:ctrlPr>
              <w:rPr>
                <w:rFonts w:hint="eastAsia" w:ascii="Cambria Math" w:hAnsi="Cambria Math" w:cs="宋体"/>
                <w:i/>
              </w:rPr>
            </m:ctrlPr>
          </m:sub>
        </m:sSub>
      </m:oMath>
      <w:r>
        <w:rPr>
          <w:rFonts w:hint="eastAsia" w:asciiTheme="minorEastAsia" w:hAnsiTheme="minorEastAsia" w:eastAsiaTheme="minorEastAsia" w:cstheme="minorEastAsia"/>
          <w:kern w:val="0"/>
          <w:szCs w:val="20"/>
        </w:rPr>
        <w:t>≤150分，依据5.3节“科技创新”要求，按勘察设计先进性（30分）、新技术应用（40分）、课题研究与知识产权（50分）、科技奖项与标准编制（30分）量化评分，无任何科技创新成果的此项不得分；</w:t>
      </w:r>
    </w:p>
    <w:p w14:paraId="51AF09BE">
      <w:pPr>
        <w:widowControl/>
        <w:numPr>
          <w:ilvl w:val="0"/>
          <w:numId w:val="72"/>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绿色建造维度得分</w:t>
      </w:r>
      <m:oMath>
        <m:sSub>
          <m:sSubPr>
            <m:ctrlPr>
              <w:rPr>
                <w:rFonts w:hint="eastAsia" w:ascii="Cambria Math" w:hAnsi="Cambria Math" w:cs="宋体"/>
                <w:i/>
              </w:rPr>
            </m:ctrlPr>
          </m:sSubPr>
          <m:e>
            <m:r>
              <m:rPr/>
              <w:rPr>
                <w:rFonts w:ascii="Cambria Math" w:hAnsi="Cambria Math" w:cs="宋体"/>
              </w:rPr>
              <m:t>S</m:t>
            </m:r>
            <m:ctrlPr>
              <w:rPr>
                <w:rFonts w:hint="eastAsia" w:ascii="Cambria Math" w:hAnsi="Cambria Math" w:cs="宋体"/>
                <w:i/>
              </w:rPr>
            </m:ctrlPr>
          </m:e>
          <m:sub>
            <m:r>
              <m:rPr/>
              <w:rPr>
                <w:rFonts w:ascii="Cambria Math" w:hAnsi="Cambria Math" w:cs="宋体"/>
              </w:rPr>
              <m:t>3</m:t>
            </m:r>
            <m:ctrlPr>
              <w:rPr>
                <w:rFonts w:hint="eastAsia" w:ascii="Cambria Math" w:hAnsi="Cambria Math" w:cs="宋体"/>
                <w:i/>
              </w:rPr>
            </m:ctrlPr>
          </m:sub>
        </m:sSub>
      </m:oMath>
      <w:r>
        <w:rPr>
          <w:rFonts w:hint="eastAsia" w:asciiTheme="minorEastAsia" w:hAnsiTheme="minorEastAsia" w:eastAsiaTheme="minorEastAsia" w:cstheme="minorEastAsia"/>
          <w:kern w:val="0"/>
          <w:szCs w:val="20"/>
        </w:rPr>
        <w:t>≤100分，依据5.4节“绿色建造”要求，按绿色策划（20分）、绿色设计（30分）、绿色施工（40分）、绿色移交（10分）量化评分，环保设施未通过验收此项不得分；</w:t>
      </w:r>
    </w:p>
    <w:p w14:paraId="382FAB74">
      <w:pPr>
        <w:widowControl/>
        <w:numPr>
          <w:ilvl w:val="0"/>
          <w:numId w:val="72"/>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友好和谐维度得分</w:t>
      </w:r>
      <m:oMath>
        <m:sSub>
          <m:sSubPr>
            <m:ctrlPr>
              <w:rPr>
                <w:rFonts w:hint="eastAsia" w:ascii="Cambria Math" w:hAnsi="Cambria Math" w:cs="宋体"/>
                <w:i/>
              </w:rPr>
            </m:ctrlPr>
          </m:sSubPr>
          <m:e>
            <m:r>
              <m:rPr/>
              <w:rPr>
                <w:rFonts w:ascii="Cambria Math" w:hAnsi="Cambria Math" w:cs="宋体"/>
              </w:rPr>
              <m:t>S</m:t>
            </m:r>
            <m:ctrlPr>
              <w:rPr>
                <w:rFonts w:hint="eastAsia" w:ascii="Cambria Math" w:hAnsi="Cambria Math" w:cs="宋体"/>
                <w:i/>
              </w:rPr>
            </m:ctrlPr>
          </m:e>
          <m:sub>
            <m:r>
              <m:rPr/>
              <w:rPr>
                <w:rFonts w:ascii="Cambria Math" w:hAnsi="Cambria Math" w:cs="宋体"/>
              </w:rPr>
              <m:t>5</m:t>
            </m:r>
            <m:ctrlPr>
              <w:rPr>
                <w:rFonts w:hint="eastAsia" w:ascii="Cambria Math" w:hAnsi="Cambria Math" w:cs="宋体"/>
                <w:i/>
              </w:rPr>
            </m:ctrlPr>
          </m:sub>
        </m:sSub>
      </m:oMath>
      <w:r>
        <w:rPr>
          <w:rFonts w:hint="eastAsia" w:asciiTheme="minorEastAsia" w:hAnsiTheme="minorEastAsia" w:eastAsiaTheme="minorEastAsia" w:cstheme="minorEastAsia"/>
          <w:kern w:val="0"/>
          <w:szCs w:val="20"/>
        </w:rPr>
        <w:t>≤100分，依据5.5节“友好和谐”要求，按外部性质量（35分）、环境文化融合（33分）、设施便捷（16分）、产业协同（16分）量化评分，存在重大环境冲突或社会负面影响的此项不得分；</w:t>
      </w:r>
    </w:p>
    <w:p w14:paraId="2FAE478F">
      <w:pPr>
        <w:widowControl/>
        <w:numPr>
          <w:ilvl w:val="0"/>
          <w:numId w:val="72"/>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具体评价指标与分值设置由评价机构根据实际情况制定。</w:t>
      </w:r>
    </w:p>
    <w:p w14:paraId="62900FF8">
      <w:pPr>
        <w:pStyle w:val="196"/>
        <w:spacing w:before="120" w:after="120"/>
      </w:pPr>
      <w:r>
        <w:t>多类别</w:t>
      </w:r>
      <w:r>
        <w:rPr>
          <w:rFonts w:hint="eastAsia"/>
        </w:rPr>
        <w:t>工程</w:t>
      </w:r>
      <w:r>
        <w:t>评价方法</w:t>
      </w:r>
    </w:p>
    <w:p w14:paraId="6B63D0C5">
      <w:pPr>
        <w:numPr>
          <w:ilvl w:val="2"/>
          <w:numId w:val="73"/>
        </w:numPr>
        <w:adjustRightInd/>
        <w:spacing w:line="240" w:lineRule="auto"/>
        <w:ind w:left="0" w:firstLine="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综合能源大基地项目等多类别工程按照6.2规定的五个评价维度，对不同类别工程分别进行评价，各类别工程均符合电力优质工程得分要求。</w:t>
      </w:r>
    </w:p>
    <w:p w14:paraId="3E1B1FB4">
      <w:pPr>
        <w:numPr>
          <w:ilvl w:val="2"/>
          <w:numId w:val="73"/>
        </w:numPr>
        <w:adjustRightInd/>
        <w:spacing w:line="240" w:lineRule="auto"/>
        <w:ind w:left="0" w:firstLine="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综合能源大基地项目若不涉及火电工程，按各类别工程核准容量占基地总容量的比例确定权重。</w:t>
      </w:r>
    </w:p>
    <w:p w14:paraId="3E264573">
      <w:pPr>
        <w:numPr>
          <w:ilvl w:val="2"/>
          <w:numId w:val="73"/>
        </w:numPr>
        <w:adjustRightInd/>
        <w:spacing w:line="240" w:lineRule="auto"/>
        <w:ind w:left="0" w:firstLine="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新能源配套的储能工程，其权重优先计入关联的风电或光伏工程。</w:t>
      </w:r>
    </w:p>
    <w:p w14:paraId="76704065">
      <w:pPr>
        <w:numPr>
          <w:ilvl w:val="2"/>
          <w:numId w:val="73"/>
        </w:numPr>
        <w:adjustRightInd/>
        <w:spacing w:line="240" w:lineRule="auto"/>
        <w:ind w:left="0" w:firstLine="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涉及多类别的工程，权重按下列方式之一确定：</w:t>
      </w:r>
    </w:p>
    <w:p w14:paraId="46AA821B">
      <w:pPr>
        <w:numPr>
          <w:ilvl w:val="0"/>
          <w:numId w:val="74"/>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火电（50%）+风电（30%）+光伏（15%）+储能（5%）；</w:t>
      </w:r>
    </w:p>
    <w:p w14:paraId="5426D9B9">
      <w:pPr>
        <w:numPr>
          <w:ilvl w:val="0"/>
          <w:numId w:val="74"/>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火电（60%）+风电（35%）+储能（5%）；</w:t>
      </w:r>
    </w:p>
    <w:p w14:paraId="43CEA1FD">
      <w:pPr>
        <w:numPr>
          <w:ilvl w:val="0"/>
          <w:numId w:val="74"/>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火电（70%）+光伏（25%）+储能（5%）；</w:t>
      </w:r>
    </w:p>
    <w:p w14:paraId="6A783828">
      <w:pPr>
        <w:numPr>
          <w:ilvl w:val="0"/>
          <w:numId w:val="74"/>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风电（70%）+光伏（25%）+储能（5%）；</w:t>
      </w:r>
    </w:p>
    <w:p w14:paraId="770041F1">
      <w:pPr>
        <w:numPr>
          <w:ilvl w:val="0"/>
          <w:numId w:val="74"/>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风电（70%）+光伏（30%）；</w:t>
      </w:r>
    </w:p>
    <w:p w14:paraId="480BA3BB">
      <w:pPr>
        <w:numPr>
          <w:ilvl w:val="0"/>
          <w:numId w:val="74"/>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风电（80%）+储能（20%）；</w:t>
      </w:r>
    </w:p>
    <w:p w14:paraId="3AF605E4">
      <w:pPr>
        <w:numPr>
          <w:ilvl w:val="0"/>
          <w:numId w:val="74"/>
        </w:numPr>
        <w:adjustRightInd/>
        <w:spacing w:line="240" w:lineRule="auto"/>
        <w:ind w:left="840" w:leftChars="200" w:hanging="420" w:hangingChars="200"/>
      </w:pPr>
      <w:r>
        <w:rPr>
          <w:rFonts w:hint="eastAsia" w:asciiTheme="minorEastAsia" w:hAnsiTheme="minorEastAsia" w:eastAsiaTheme="minorEastAsia" w:cstheme="minorEastAsia"/>
          <w:kern w:val="0"/>
          <w:szCs w:val="20"/>
        </w:rPr>
        <w:t>光伏（80%）+储能（20%）；</w:t>
      </w:r>
    </w:p>
    <w:p w14:paraId="24156C78">
      <w:pPr>
        <w:numPr>
          <w:ilvl w:val="0"/>
          <w:numId w:val="74"/>
        </w:numPr>
        <w:adjustRightInd/>
        <w:spacing w:line="240" w:lineRule="auto"/>
        <w:ind w:left="840" w:leftChars="200" w:hanging="420" w:hangingChars="200"/>
      </w:pPr>
      <w:r>
        <w:rPr>
          <w:rFonts w:hint="eastAsia" w:asciiTheme="minorEastAsia" w:hAnsiTheme="minorEastAsia" w:eastAsiaTheme="minorEastAsia" w:cstheme="minorEastAsia"/>
          <w:kern w:val="0"/>
          <w:szCs w:val="20"/>
        </w:rPr>
        <w:t>变电站或换流站（70%）+输电线路（30%）。</w:t>
      </w:r>
    </w:p>
    <w:p w14:paraId="0B84C7B6">
      <w:pPr>
        <w:pStyle w:val="196"/>
        <w:spacing w:before="120" w:after="120"/>
      </w:pPr>
      <w:r>
        <w:t>否决项</w:t>
      </w:r>
    </w:p>
    <w:p w14:paraId="2086A341">
      <w:pPr>
        <w:spacing w:line="240" w:lineRule="auto"/>
        <w:ind w:firstLine="420" w:firstLineChars="200"/>
      </w:pPr>
      <w:r>
        <w:rPr>
          <w:rFonts w:hint="eastAsia"/>
        </w:rPr>
        <w:t>有下列情形之一的，不得通过电力优质工程评价：</w:t>
      </w:r>
    </w:p>
    <w:p w14:paraId="057DDCB5">
      <w:pPr>
        <w:numPr>
          <w:ilvl w:val="0"/>
          <w:numId w:val="75"/>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违反国家法律法规或强制性标准，或合规性文件缺失、无效；</w:t>
      </w:r>
    </w:p>
    <w:p w14:paraId="110BD939">
      <w:pPr>
        <w:numPr>
          <w:ilvl w:val="0"/>
          <w:numId w:val="75"/>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发生一般及以上质量、安全责任事故或重大环境污染事件；</w:t>
      </w:r>
    </w:p>
    <w:p w14:paraId="50746BD2">
      <w:pPr>
        <w:numPr>
          <w:ilvl w:val="0"/>
          <w:numId w:val="75"/>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综合能源大基地项目的主要能源转换与输送系统的综合效率或基地整体调节能力未达到设计保证值，严重影响预期功能；</w:t>
      </w:r>
    </w:p>
    <w:p w14:paraId="07495C32">
      <w:pPr>
        <w:numPr>
          <w:ilvl w:val="0"/>
          <w:numId w:val="75"/>
        </w:numPr>
        <w:adjustRightInd/>
        <w:spacing w:line="240" w:lineRule="auto"/>
        <w:ind w:left="840" w:leftChars="200" w:hanging="420" w:hangingChars="200"/>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在工程建设或评价过程中存在严重弄虚作假、行贿受贿等违法违纪行为，经查证属实。</w:t>
      </w:r>
    </w:p>
    <w:p w14:paraId="16A71D5C">
      <w:pPr>
        <w:pStyle w:val="151"/>
        <w:spacing w:before="240" w:after="240"/>
      </w:pPr>
      <w:bookmarkStart w:id="77" w:name="_Toc7089"/>
      <w:bookmarkStart w:id="78" w:name="_Toc32534"/>
      <w:bookmarkStart w:id="79" w:name="_Toc11683"/>
      <w:bookmarkStart w:id="80" w:name="_Toc12211"/>
      <w:r>
        <w:rPr>
          <w:rFonts w:hint="eastAsia"/>
        </w:rPr>
        <w:t>评价结果</w:t>
      </w:r>
      <w:bookmarkEnd w:id="77"/>
      <w:bookmarkEnd w:id="78"/>
      <w:bookmarkEnd w:id="79"/>
      <w:bookmarkEnd w:id="80"/>
    </w:p>
    <w:p w14:paraId="732FF4EB">
      <w:pPr>
        <w:numPr>
          <w:ilvl w:val="255"/>
          <w:numId w:val="0"/>
        </w:numPr>
        <w:adjustRightInd/>
        <w:spacing w:line="240" w:lineRule="auto"/>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7.1</w:t>
      </w:r>
      <w:r>
        <w:rPr>
          <w:rFonts w:hint="eastAsia" w:ascii="宋体" w:hAnsi="宋体" w:cs="宋体"/>
        </w:rPr>
        <w:t xml:space="preserve"> 电力优质工程评价结果分为“通过电力优质工程评价”</w:t>
      </w:r>
      <w:r>
        <w:rPr>
          <w:rFonts w:hint="eastAsia" w:hAnsi="宋体" w:cs="宋体"/>
        </w:rPr>
        <w:t>和</w:t>
      </w:r>
      <w:r>
        <w:rPr>
          <w:rFonts w:hint="eastAsia" w:ascii="宋体" w:hAnsi="宋体" w:cs="宋体"/>
        </w:rPr>
        <w:t>“</w:t>
      </w:r>
      <w:r>
        <w:rPr>
          <w:rFonts w:hint="eastAsia" w:hAnsi="宋体" w:cs="宋体"/>
        </w:rPr>
        <w:t>未</w:t>
      </w:r>
      <w:r>
        <w:rPr>
          <w:rFonts w:hint="eastAsia" w:ascii="宋体" w:hAnsi="宋体" w:cs="宋体"/>
        </w:rPr>
        <w:t>通过电力优质工程评价”两个等级。评价</w:t>
      </w:r>
      <w:r>
        <w:rPr>
          <w:rFonts w:hint="eastAsia" w:asciiTheme="minorEastAsia" w:hAnsiTheme="minorEastAsia" w:eastAsiaTheme="minorEastAsia" w:cstheme="minorEastAsia"/>
          <w:kern w:val="0"/>
          <w:szCs w:val="20"/>
        </w:rPr>
        <w:t>总分（</w:t>
      </w:r>
      <m:oMath>
        <m:r>
          <m:rPr/>
          <w:rPr>
            <w:rFonts w:ascii="Cambria Math" w:hAnsi="Cambria Math" w:cs="宋体"/>
          </w:rPr>
          <m:t>S</m:t>
        </m:r>
      </m:oMath>
      <w:r>
        <w:rPr>
          <w:rFonts w:hint="eastAsia" w:hAnsi="Cambria Math" w:cs="宋体"/>
        </w:rPr>
        <w:t>）</w:t>
      </w:r>
      <w:r>
        <w:rPr>
          <w:rFonts w:hint="eastAsia" w:asciiTheme="minorEastAsia" w:hAnsiTheme="minorEastAsia" w:eastAsiaTheme="minorEastAsia" w:cstheme="minorEastAsia"/>
          <w:kern w:val="0"/>
          <w:szCs w:val="20"/>
        </w:rPr>
        <w:t>达到80分及以上且实体质量维度加权得分得分不低于45分的，</w:t>
      </w:r>
      <w:r>
        <w:rPr>
          <w:rFonts w:hint="eastAsia" w:ascii="宋体" w:hAnsi="宋体" w:cs="宋体"/>
        </w:rPr>
        <w:t>评价结果为“通过电力优质工程评价”；评价</w:t>
      </w:r>
      <w:r>
        <w:rPr>
          <w:rFonts w:hint="eastAsia" w:asciiTheme="minorEastAsia" w:hAnsiTheme="minorEastAsia" w:eastAsiaTheme="minorEastAsia" w:cstheme="minorEastAsia"/>
          <w:kern w:val="0"/>
          <w:szCs w:val="20"/>
        </w:rPr>
        <w:t>总分（</w:t>
      </w:r>
      <m:oMath>
        <m:r>
          <m:rPr/>
          <w:rPr>
            <w:rFonts w:ascii="Cambria Math" w:hAnsi="Cambria Math" w:cs="宋体"/>
          </w:rPr>
          <m:t>S</m:t>
        </m:r>
      </m:oMath>
      <w:r>
        <w:rPr>
          <w:rFonts w:hint="eastAsia" w:hAnsi="Cambria Math" w:cs="宋体"/>
        </w:rPr>
        <w:t>）</w:t>
      </w:r>
      <w:r>
        <w:rPr>
          <w:rFonts w:hint="eastAsia" w:asciiTheme="minorEastAsia" w:hAnsiTheme="minorEastAsia" w:eastAsiaTheme="minorEastAsia" w:cstheme="minorEastAsia"/>
          <w:kern w:val="0"/>
          <w:szCs w:val="20"/>
        </w:rPr>
        <w:t>未达到80分或实体质量维度加权得分低于45分的，</w:t>
      </w:r>
      <w:r>
        <w:rPr>
          <w:rFonts w:hint="eastAsia" w:ascii="宋体" w:hAnsi="宋体" w:cs="宋体"/>
        </w:rPr>
        <w:t>评价结果为“</w:t>
      </w:r>
      <w:r>
        <w:rPr>
          <w:rFonts w:hint="eastAsia" w:hAnsi="宋体" w:cs="宋体"/>
        </w:rPr>
        <w:t>未</w:t>
      </w:r>
      <w:r>
        <w:rPr>
          <w:rFonts w:hint="eastAsia" w:ascii="宋体" w:hAnsi="宋体" w:cs="宋体"/>
        </w:rPr>
        <w:t>通过电力优质工程评价”</w:t>
      </w:r>
      <w:r>
        <w:rPr>
          <w:rFonts w:hint="eastAsia" w:asciiTheme="minorEastAsia" w:hAnsiTheme="minorEastAsia" w:eastAsiaTheme="minorEastAsia" w:cstheme="minorEastAsia"/>
          <w:kern w:val="0"/>
          <w:szCs w:val="20"/>
        </w:rPr>
        <w:t>。</w:t>
      </w:r>
    </w:p>
    <w:p w14:paraId="5C53A36D">
      <w:pPr>
        <w:numPr>
          <w:ilvl w:val="255"/>
          <w:numId w:val="0"/>
        </w:numPr>
        <w:adjustRightInd/>
        <w:spacing w:line="240" w:lineRule="auto"/>
        <w:rPr>
          <w:rFonts w:ascii="宋体" w:hAnsi="宋体" w:cs="宋体"/>
        </w:rPr>
      </w:pPr>
      <w:r>
        <w:rPr>
          <w:rFonts w:hint="eastAsia" w:asciiTheme="minorEastAsia" w:hAnsiTheme="minorEastAsia" w:eastAsiaTheme="minorEastAsia" w:cstheme="minorEastAsia"/>
          <w:kern w:val="0"/>
          <w:szCs w:val="20"/>
        </w:rPr>
        <w:t xml:space="preserve">7.2 </w:t>
      </w:r>
      <w:r>
        <w:rPr>
          <w:rFonts w:hint="eastAsia" w:ascii="宋体" w:hAnsi="宋体" w:cs="宋体"/>
        </w:rPr>
        <w:t>评价总分</w:t>
      </w:r>
      <w:r>
        <w:rPr>
          <w:rFonts w:hint="eastAsia" w:asciiTheme="minorEastAsia" w:hAnsiTheme="minorEastAsia" w:eastAsiaTheme="minorEastAsia" w:cstheme="minorEastAsia"/>
          <w:kern w:val="0"/>
          <w:szCs w:val="20"/>
        </w:rPr>
        <w:t>（</w:t>
      </w:r>
      <m:oMath>
        <m:r>
          <m:rPr/>
          <w:rPr>
            <w:rFonts w:ascii="Cambria Math" w:hAnsi="Cambria Math" w:cs="宋体"/>
          </w:rPr>
          <m:t>S</m:t>
        </m:r>
      </m:oMath>
      <w:r>
        <w:rPr>
          <w:rFonts w:hint="eastAsia" w:hAnsi="Cambria Math" w:cs="宋体"/>
        </w:rPr>
        <w:t>）</w:t>
      </w:r>
      <w:r>
        <w:rPr>
          <w:rFonts w:hint="eastAsia" w:ascii="宋体" w:hAnsi="宋体" w:cs="宋体"/>
        </w:rPr>
        <w:t>达到92分以上且实体质量维度</w:t>
      </w:r>
      <w:r>
        <w:rPr>
          <w:rFonts w:hint="eastAsia" w:asciiTheme="minorEastAsia" w:hAnsiTheme="minorEastAsia" w:eastAsiaTheme="minorEastAsia" w:cstheme="minorEastAsia"/>
          <w:kern w:val="0"/>
          <w:szCs w:val="20"/>
        </w:rPr>
        <w:t>加权得分不</w:t>
      </w:r>
      <w:r>
        <w:rPr>
          <w:rFonts w:hint="eastAsia" w:ascii="宋体" w:hAnsi="宋体" w:cs="宋体"/>
        </w:rPr>
        <w:t>低于50分的，可推荐参加全国性社会组织评比表彰项目。</w:t>
      </w:r>
    </w:p>
    <w:p w14:paraId="41E831FD">
      <w:pPr>
        <w:pStyle w:val="64"/>
        <w:ind w:firstLine="420"/>
        <w:rPr>
          <w:rFonts w:hAnsi="宋体" w:cs="宋体"/>
        </w:rPr>
      </w:pPr>
    </w:p>
    <w:p w14:paraId="4847BB63">
      <w:pPr>
        <w:pStyle w:val="64"/>
        <w:ind w:firstLine="420"/>
        <w:rPr>
          <w:rFonts w:hAnsi="宋体" w:cs="宋体"/>
        </w:rPr>
      </w:pPr>
    </w:p>
    <w:p w14:paraId="17D4BECF">
      <w:pPr>
        <w:pStyle w:val="64"/>
        <w:ind w:firstLine="420"/>
        <w:rPr>
          <w:rFonts w:hAnsi="宋体" w:cs="宋体"/>
        </w:rPr>
      </w:pPr>
    </w:p>
    <w:p w14:paraId="21419B75">
      <w:pPr>
        <w:pStyle w:val="64"/>
        <w:ind w:firstLine="420"/>
        <w:rPr>
          <w:rFonts w:hAnsi="宋体" w:cs="宋体"/>
        </w:rPr>
      </w:pPr>
    </w:p>
    <w:p w14:paraId="0FC77F50">
      <w:pPr>
        <w:outlineLvl w:val="0"/>
        <w:rPr>
          <w:rFonts w:ascii="宋体" w:hAnsi="宋体" w:cs="宋体"/>
        </w:rPr>
      </w:pPr>
    </w:p>
    <w:p w14:paraId="6DAF48D3">
      <w:pPr>
        <w:rPr>
          <w:rFonts w:hAnsi="宋体" w:cs="宋体"/>
        </w:rPr>
      </w:pPr>
      <w:r>
        <w:rPr>
          <w:rFonts w:hint="eastAsia" w:hAnsi="宋体" w:cs="宋体"/>
        </w:rPr>
        <w:br w:type="page"/>
      </w:r>
    </w:p>
    <w:p w14:paraId="0D07F39E">
      <w:pPr>
        <w:pStyle w:val="64"/>
        <w:ind w:firstLine="420"/>
        <w:rPr>
          <w:rFonts w:hAnsi="宋体" w:cs="宋体"/>
        </w:rPr>
      </w:pPr>
    </w:p>
    <w:p w14:paraId="02239E30">
      <w:pPr>
        <w:pStyle w:val="64"/>
        <w:ind w:firstLine="420"/>
        <w:jc w:val="center"/>
        <w:rPr>
          <w:rFonts w:ascii="黑体" w:hAnsi="黑体" w:eastAsia="黑体" w:cs="黑体"/>
        </w:rPr>
      </w:pPr>
      <w:r>
        <w:rPr>
          <w:rFonts w:hint="eastAsia" w:ascii="黑体" w:hAnsi="黑体" w:eastAsia="黑体" w:cs="黑体"/>
        </w:rPr>
        <w:t>参 考 文 献</w:t>
      </w:r>
    </w:p>
    <w:p w14:paraId="5543356D">
      <w:pPr>
        <w:pStyle w:val="64"/>
        <w:ind w:firstLine="420"/>
        <w:rPr>
          <w:rFonts w:hAnsi="宋体" w:cs="宋体"/>
        </w:rPr>
      </w:pPr>
    </w:p>
    <w:p w14:paraId="5CAA3870">
      <w:pPr>
        <w:pStyle w:val="64"/>
        <w:ind w:firstLine="420"/>
        <w:rPr>
          <w:rFonts w:asciiTheme="minorEastAsia" w:hAnsiTheme="minorEastAsia" w:eastAsiaTheme="minorEastAsia" w:cstheme="minorEastAsia"/>
        </w:rPr>
      </w:pPr>
      <w:r>
        <w:rPr>
          <w:rFonts w:hint="eastAsia"/>
        </w:rPr>
        <w:t xml:space="preserve">[1] </w:t>
      </w:r>
      <w:r>
        <w:rPr>
          <w:rFonts w:hint="eastAsia" w:asciiTheme="minorEastAsia" w:hAnsiTheme="minorEastAsia" w:eastAsiaTheme="minorEastAsia" w:cstheme="minorEastAsia"/>
        </w:rPr>
        <w:t>DL/T 24</w:t>
      </w:r>
      <w:r>
        <w:rPr>
          <w:rFonts w:hint="eastAsia"/>
        </w:rPr>
        <w:t>1</w:t>
      </w:r>
      <w:r>
        <w:rPr>
          <w:rFonts w:hint="eastAsia" w:asciiTheme="minorEastAsia" w:hAnsiTheme="minorEastAsia" w:eastAsiaTheme="minorEastAsia" w:cstheme="minorEastAsia"/>
        </w:rPr>
        <w:t xml:space="preserve">   火电建设项目文件收集及档案整理规范</w:t>
      </w:r>
    </w:p>
    <w:p w14:paraId="07F24FB4">
      <w:pPr>
        <w:pStyle w:val="64"/>
        <w:ind w:firstLine="420"/>
      </w:pPr>
      <w:r>
        <w:rPr>
          <w:rFonts w:hint="eastAsia"/>
        </w:rPr>
        <w:t>[2] NB/T 10096 电力建设工程施工安全管理导则</w:t>
      </w:r>
    </w:p>
    <w:p w14:paraId="0C228F10">
      <w:pPr>
        <w:pStyle w:val="64"/>
        <w:ind w:firstLine="420"/>
        <w:rPr>
          <w:rFonts w:hAnsi="宋体" w:cs="宋体"/>
        </w:rPr>
      </w:pPr>
    </w:p>
    <w:bookmarkEnd w:id="26"/>
    <w:p w14:paraId="3BCB9A51">
      <w:pPr>
        <w:rPr>
          <w:rFonts w:ascii="微软雅黑" w:eastAsia="微软雅黑"/>
          <w:bCs/>
          <w:sz w:val="44"/>
          <w:szCs w:val="44"/>
        </w:rPr>
      </w:pPr>
    </w:p>
    <w:sectPr>
      <w:footerReference r:id="rId15" w:type="default"/>
      <w:pgSz w:w="11906" w:h="16838"/>
      <w:pgMar w:top="1928" w:right="1134" w:bottom="1134" w:left="1134" w:header="1418" w:footer="1134" w:gutter="283"/>
      <w:pgNumType w:start="1"/>
      <w:cols w:space="720"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923595B-DC55-43DA-80B6-565A2EAA8C5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embedRegular r:id="rId2" w:fontKey="{9FA18C44-A849-4BE7-AE06-34583542E1B6}"/>
  </w:font>
  <w:font w:name="Cambria Math">
    <w:panose1 w:val="02040503050406030204"/>
    <w:charset w:val="00"/>
    <w:family w:val="roman"/>
    <w:pitch w:val="default"/>
    <w:sig w:usb0="E00006FF" w:usb1="420024FF" w:usb2="02000000" w:usb3="00000000" w:csb0="2000019F" w:csb1="00000000"/>
    <w:embedRegular r:id="rId3" w:fontKey="{E55FB544-17A3-4BC3-9092-A68746EC48AB}"/>
  </w:font>
  <w:font w:name="微软雅黑">
    <w:panose1 w:val="020B0503020204020204"/>
    <w:charset w:val="86"/>
    <w:family w:val="swiss"/>
    <w:pitch w:val="default"/>
    <w:sig w:usb0="80000287" w:usb1="2ACF3C50" w:usb2="00000016" w:usb3="00000000" w:csb0="0004001F" w:csb1="00000000"/>
    <w:embedRegular r:id="rId4" w:fontKey="{D3A309F9-9DB7-4FFD-BDE2-134CECD1245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958CC9">
    <w:pPr>
      <w:pStyle w:val="2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A9D31B">
    <w:pPr>
      <w:pStyle w:val="22"/>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5FA59A">
    <w:pPr>
      <w:pStyle w:val="22"/>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930BDA">
    <w:pPr>
      <w:pStyle w:val="124"/>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FADC40">
    <w:pPr>
      <w:pStyle w:val="124"/>
    </w:pPr>
    <w:r>
      <w:fldChar w:fldCharType="begin"/>
    </w:r>
    <w:r>
      <w:instrText xml:space="preserve">PAGE   \* MERGEFORMAT</w:instrText>
    </w:r>
    <w:r>
      <w:fldChar w:fldCharType="separate"/>
    </w:r>
    <w:r>
      <w:rPr>
        <w:lang w:val="zh-CN"/>
      </w:rP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9033B8">
    <w:pPr>
      <w:pStyle w:val="124"/>
    </w:pPr>
    <w:r>
      <w:fldChar w:fldCharType="begin"/>
    </w:r>
    <w:r>
      <w:instrText xml:space="preserve">PAGE   \* MERGEFORMAT</w:instrText>
    </w:r>
    <w:r>
      <w:fldChar w:fldCharType="separate"/>
    </w:r>
    <w:r>
      <w:rPr>
        <w:lang w:val="zh-CN"/>
      </w:rPr>
      <w:t>13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667CB">
    <w:pPr>
      <w:pStyle w:val="16"/>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1E06A">
    <w:pPr>
      <w:pStyle w:val="1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2F44C">
    <w:pPr>
      <w:pStyle w:val="16"/>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2E6534">
    <w:pPr>
      <w:pStyle w:val="106"/>
    </w:pPr>
    <w:r>
      <w:rPr>
        <w:rFonts w:hint="eastAsia"/>
      </w:rPr>
      <w:tab/>
    </w:r>
    <w:r>
      <w:rPr>
        <w:rFonts w:hint="eastAsia"/>
      </w:rPr>
      <w:t>T/CEPCA XXXX—XXXX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5506EE">
    <w:pPr>
      <w:pStyle w:val="106"/>
    </w:pPr>
    <w:r>
      <w:rPr>
        <w:rFonts w:hint="eastAsia"/>
      </w:rPr>
      <w:tab/>
    </w:r>
    <w:r>
      <w:rPr>
        <w:rFonts w:hint="eastAsia"/>
      </w:rPr>
      <w:t>T/CEPCA 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8CA2EC"/>
    <w:multiLevelType w:val="multilevel"/>
    <w:tmpl w:val="938CA2EC"/>
    <w:lvl w:ilvl="0" w:tentative="0">
      <w:start w:val="6"/>
      <w:numFmt w:val="decimal"/>
      <w:lvlText w:val="%1."/>
      <w:lvlJc w:val="left"/>
      <w:pPr>
        <w:ind w:left="425" w:hanging="425"/>
      </w:pPr>
      <w:rPr>
        <w:rFonts w:hint="default"/>
      </w:rPr>
    </w:lvl>
    <w:lvl w:ilvl="1" w:tentative="0">
      <w:start w:val="3"/>
      <w:numFmt w:val="decimal"/>
      <w:lvlText w:val="%1.%2."/>
      <w:lvlJc w:val="left"/>
      <w:pPr>
        <w:ind w:left="850" w:hanging="453"/>
      </w:pPr>
      <w:rPr>
        <w:rFonts w:hint="default"/>
      </w:rPr>
    </w:lvl>
    <w:lvl w:ilvl="2" w:tentative="0">
      <w:start w:val="1"/>
      <w:numFmt w:val="decimal"/>
      <w:suff w:val="space"/>
      <w:lvlText w:val="%1.%2.%3"/>
      <w:lvlJc w:val="left"/>
      <w:pPr>
        <w:ind w:left="1508" w:hanging="708"/>
      </w:pPr>
      <w:rPr>
        <w:rFonts w:hint="default" w:ascii="黑体" w:hAnsi="黑体" w:eastAsia="黑体" w:cs="黑体"/>
        <w:sz w:val="21"/>
        <w:szCs w:val="21"/>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1">
    <w:nsid w:val="964C384A"/>
    <w:multiLevelType w:val="singleLevel"/>
    <w:tmpl w:val="964C384A"/>
    <w:lvl w:ilvl="0" w:tentative="0">
      <w:start w:val="1"/>
      <w:numFmt w:val="lowerLetter"/>
      <w:suff w:val="space"/>
      <w:lvlText w:val="%1）"/>
      <w:lvlJc w:val="left"/>
    </w:lvl>
  </w:abstractNum>
  <w:abstractNum w:abstractNumId="2">
    <w:nsid w:val="9D2E25CE"/>
    <w:multiLevelType w:val="singleLevel"/>
    <w:tmpl w:val="9D2E25CE"/>
    <w:lvl w:ilvl="0" w:tentative="0">
      <w:start w:val="1"/>
      <w:numFmt w:val="lowerLetter"/>
      <w:suff w:val="space"/>
      <w:lvlText w:val="%1）"/>
      <w:lvlJc w:val="left"/>
    </w:lvl>
  </w:abstractNum>
  <w:abstractNum w:abstractNumId="3">
    <w:nsid w:val="9E4EED9C"/>
    <w:multiLevelType w:val="multilevel"/>
    <w:tmpl w:val="9E4EED9C"/>
    <w:lvl w:ilvl="0" w:tentative="0">
      <w:start w:val="5"/>
      <w:numFmt w:val="decimal"/>
      <w:lvlText w:val="%1."/>
      <w:lvlJc w:val="left"/>
      <w:pPr>
        <w:ind w:left="425" w:hanging="425"/>
      </w:pPr>
      <w:rPr>
        <w:rFonts w:hint="default"/>
      </w:rPr>
    </w:lvl>
    <w:lvl w:ilvl="1" w:tentative="0">
      <w:start w:val="4"/>
      <w:numFmt w:val="decimal"/>
      <w:lvlText w:val="%1.%2."/>
      <w:lvlJc w:val="left"/>
      <w:pPr>
        <w:tabs>
          <w:tab w:val="left" w:pos="420"/>
        </w:tabs>
        <w:ind w:left="850" w:hanging="453"/>
      </w:pPr>
      <w:rPr>
        <w:rFonts w:hint="default"/>
      </w:rPr>
    </w:lvl>
    <w:lvl w:ilvl="2" w:tentative="0">
      <w:start w:val="1"/>
      <w:numFmt w:val="decimal"/>
      <w:suff w:val="nothing"/>
      <w:lvlText w:val="5.3.%3　"/>
      <w:lvlJc w:val="left"/>
      <w:pPr>
        <w:tabs>
          <w:tab w:val="left" w:pos="0"/>
        </w:tabs>
        <w:ind w:left="1508" w:hanging="708"/>
      </w:pPr>
      <w:rPr>
        <w:rFonts w:hint="default" w:ascii="黑体" w:hAnsi="黑体" w:eastAsia="黑体" w:cs="黑体"/>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4">
    <w:nsid w:val="A4F6E9FE"/>
    <w:multiLevelType w:val="multilevel"/>
    <w:tmpl w:val="A4F6E9FE"/>
    <w:lvl w:ilvl="0" w:tentative="0">
      <w:start w:val="5"/>
      <w:numFmt w:val="decimal"/>
      <w:lvlText w:val="%1."/>
      <w:lvlJc w:val="left"/>
      <w:pPr>
        <w:ind w:left="425" w:hanging="425"/>
      </w:pPr>
      <w:rPr>
        <w:rFonts w:hint="default"/>
      </w:rPr>
    </w:lvl>
    <w:lvl w:ilvl="1" w:tentative="0">
      <w:start w:val="3"/>
      <w:numFmt w:val="decimal"/>
      <w:lvlText w:val="%1.%2."/>
      <w:lvlJc w:val="left"/>
      <w:pPr>
        <w:tabs>
          <w:tab w:val="left" w:pos="420"/>
        </w:tabs>
        <w:ind w:left="850" w:hanging="453"/>
      </w:pPr>
      <w:rPr>
        <w:rFonts w:hint="default"/>
      </w:rPr>
    </w:lvl>
    <w:lvl w:ilvl="2" w:tentative="0">
      <w:start w:val="1"/>
      <w:numFmt w:val="decimal"/>
      <w:suff w:val="nothing"/>
      <w:lvlText w:val="5.4.%3　"/>
      <w:lvlJc w:val="left"/>
      <w:pPr>
        <w:tabs>
          <w:tab w:val="left" w:pos="1893"/>
        </w:tabs>
        <w:ind w:left="3401" w:hanging="708"/>
      </w:pPr>
      <w:rPr>
        <w:rFonts w:hint="default" w:ascii="黑体" w:hAnsi="黑体" w:eastAsia="黑体" w:cs="黑体"/>
        <w:sz w:val="21"/>
        <w:szCs w:val="21"/>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5">
    <w:nsid w:val="A7BCFDD4"/>
    <w:multiLevelType w:val="singleLevel"/>
    <w:tmpl w:val="A7BCFDD4"/>
    <w:lvl w:ilvl="0" w:tentative="0">
      <w:start w:val="1"/>
      <w:numFmt w:val="lowerLetter"/>
      <w:suff w:val="space"/>
      <w:lvlText w:val="%1）"/>
      <w:lvlJc w:val="left"/>
    </w:lvl>
  </w:abstractNum>
  <w:abstractNum w:abstractNumId="6">
    <w:nsid w:val="AD3A566A"/>
    <w:multiLevelType w:val="singleLevel"/>
    <w:tmpl w:val="AD3A566A"/>
    <w:lvl w:ilvl="0" w:tentative="0">
      <w:start w:val="1"/>
      <w:numFmt w:val="lowerLetter"/>
      <w:suff w:val="space"/>
      <w:lvlText w:val="%1）"/>
      <w:lvlJc w:val="left"/>
      <w:rPr>
        <w:rFonts w:hint="default" w:ascii="宋体" w:hAnsi="宋体" w:eastAsia="宋体" w:cs="宋体"/>
      </w:rPr>
    </w:lvl>
  </w:abstractNum>
  <w:abstractNum w:abstractNumId="7">
    <w:nsid w:val="AF5A69AE"/>
    <w:multiLevelType w:val="singleLevel"/>
    <w:tmpl w:val="AF5A69AE"/>
    <w:lvl w:ilvl="0" w:tentative="0">
      <w:start w:val="1"/>
      <w:numFmt w:val="lowerLetter"/>
      <w:suff w:val="space"/>
      <w:lvlText w:val="%1）"/>
      <w:lvlJc w:val="left"/>
    </w:lvl>
  </w:abstractNum>
  <w:abstractNum w:abstractNumId="8">
    <w:nsid w:val="B0658523"/>
    <w:multiLevelType w:val="singleLevel"/>
    <w:tmpl w:val="B0658523"/>
    <w:lvl w:ilvl="0" w:tentative="0">
      <w:start w:val="1"/>
      <w:numFmt w:val="lowerLetter"/>
      <w:suff w:val="space"/>
      <w:lvlText w:val="%1）"/>
      <w:lvlJc w:val="left"/>
    </w:lvl>
  </w:abstractNum>
  <w:abstractNum w:abstractNumId="9">
    <w:nsid w:val="B13D0261"/>
    <w:multiLevelType w:val="singleLevel"/>
    <w:tmpl w:val="B13D0261"/>
    <w:lvl w:ilvl="0" w:tentative="0">
      <w:start w:val="1"/>
      <w:numFmt w:val="lowerLetter"/>
      <w:suff w:val="space"/>
      <w:lvlText w:val="%1）"/>
      <w:lvlJc w:val="left"/>
      <w:rPr>
        <w:rFonts w:hint="default" w:asciiTheme="minorEastAsia" w:hAnsiTheme="minorEastAsia" w:eastAsiaTheme="minorEastAsia" w:cstheme="minorEastAsia"/>
      </w:rPr>
    </w:lvl>
  </w:abstractNum>
  <w:abstractNum w:abstractNumId="10">
    <w:nsid w:val="B59FD1A0"/>
    <w:multiLevelType w:val="singleLevel"/>
    <w:tmpl w:val="B59FD1A0"/>
    <w:lvl w:ilvl="0" w:tentative="0">
      <w:start w:val="1"/>
      <w:numFmt w:val="lowerLetter"/>
      <w:suff w:val="space"/>
      <w:lvlText w:val="%1）"/>
      <w:lvlJc w:val="left"/>
    </w:lvl>
  </w:abstractNum>
  <w:abstractNum w:abstractNumId="11">
    <w:nsid w:val="BF3450F4"/>
    <w:multiLevelType w:val="multilevel"/>
    <w:tmpl w:val="BF3450F4"/>
    <w:lvl w:ilvl="0" w:tentative="0">
      <w:start w:val="6"/>
      <w:numFmt w:val="decimal"/>
      <w:suff w:val="space"/>
      <w:lvlText w:val="%1."/>
      <w:lvlJc w:val="left"/>
      <w:pPr>
        <w:tabs>
          <w:tab w:val="left" w:pos="420"/>
        </w:tabs>
        <w:ind w:left="425" w:hanging="425"/>
      </w:pPr>
      <w:rPr>
        <w:rFonts w:hint="default"/>
      </w:rPr>
    </w:lvl>
    <w:lvl w:ilvl="1" w:tentative="0">
      <w:start w:val="4"/>
      <w:numFmt w:val="decimal"/>
      <w:lvlText w:val="%1.%2."/>
      <w:lvlJc w:val="left"/>
      <w:pPr>
        <w:tabs>
          <w:tab w:val="left" w:pos="420"/>
        </w:tabs>
        <w:ind w:left="850" w:hanging="453"/>
      </w:pPr>
      <w:rPr>
        <w:rFonts w:hint="default"/>
      </w:rPr>
    </w:lvl>
    <w:lvl w:ilvl="2" w:tentative="0">
      <w:start w:val="1"/>
      <w:numFmt w:val="decimal"/>
      <w:suff w:val="space"/>
      <w:lvlText w:val="%1.%2.%3"/>
      <w:lvlJc w:val="left"/>
      <w:pPr>
        <w:ind w:left="1508" w:hanging="708"/>
      </w:pPr>
      <w:rPr>
        <w:rFonts w:hint="default" w:ascii="黑体" w:hAnsi="黑体" w:eastAsia="黑体" w:cs="黑体"/>
        <w:sz w:val="21"/>
        <w:szCs w:val="21"/>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12">
    <w:nsid w:val="C10744D9"/>
    <w:multiLevelType w:val="singleLevel"/>
    <w:tmpl w:val="C10744D9"/>
    <w:lvl w:ilvl="0" w:tentative="0">
      <w:start w:val="1"/>
      <w:numFmt w:val="lowerLetter"/>
      <w:suff w:val="space"/>
      <w:lvlText w:val="%1）"/>
      <w:lvlJc w:val="left"/>
    </w:lvl>
  </w:abstractNum>
  <w:abstractNum w:abstractNumId="13">
    <w:nsid w:val="C3BCCC22"/>
    <w:multiLevelType w:val="singleLevel"/>
    <w:tmpl w:val="C3BCCC22"/>
    <w:lvl w:ilvl="0" w:tentative="0">
      <w:start w:val="1"/>
      <w:numFmt w:val="lowerLetter"/>
      <w:suff w:val="space"/>
      <w:lvlText w:val="%1）"/>
      <w:lvlJc w:val="left"/>
    </w:lvl>
  </w:abstractNum>
  <w:abstractNum w:abstractNumId="14">
    <w:nsid w:val="C713DF75"/>
    <w:multiLevelType w:val="multilevel"/>
    <w:tmpl w:val="C713DF75"/>
    <w:lvl w:ilvl="0" w:tentative="0">
      <w:start w:val="5"/>
      <w:numFmt w:val="decimal"/>
      <w:lvlText w:val="%1."/>
      <w:lvlJc w:val="left"/>
      <w:pPr>
        <w:ind w:left="425" w:hanging="425"/>
      </w:pPr>
      <w:rPr>
        <w:rFonts w:hint="default"/>
      </w:rPr>
    </w:lvl>
    <w:lvl w:ilvl="1" w:tentative="0">
      <w:start w:val="4"/>
      <w:numFmt w:val="decimal"/>
      <w:lvlText w:val="%1.%2."/>
      <w:lvlJc w:val="left"/>
      <w:pPr>
        <w:tabs>
          <w:tab w:val="left" w:pos="420"/>
        </w:tabs>
        <w:ind w:left="850" w:hanging="453"/>
      </w:pPr>
      <w:rPr>
        <w:rFonts w:hint="default"/>
      </w:rPr>
    </w:lvl>
    <w:lvl w:ilvl="2" w:tentative="0">
      <w:start w:val="1"/>
      <w:numFmt w:val="decimal"/>
      <w:suff w:val="nothing"/>
      <w:lvlText w:val="5.5.%3　"/>
      <w:lvlJc w:val="left"/>
      <w:pPr>
        <w:tabs>
          <w:tab w:val="left" w:pos="0"/>
        </w:tabs>
        <w:ind w:left="1508" w:hanging="708"/>
      </w:pPr>
      <w:rPr>
        <w:rFonts w:hint="default" w:ascii="黑体" w:hAnsi="黑体" w:eastAsia="黑体" w:cs="黑体"/>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15">
    <w:nsid w:val="CB95E4AE"/>
    <w:multiLevelType w:val="singleLevel"/>
    <w:tmpl w:val="CB95E4AE"/>
    <w:lvl w:ilvl="0" w:tentative="0">
      <w:start w:val="1"/>
      <w:numFmt w:val="lowerLetter"/>
      <w:suff w:val="space"/>
      <w:lvlText w:val="%1）"/>
      <w:lvlJc w:val="left"/>
    </w:lvl>
  </w:abstractNum>
  <w:abstractNum w:abstractNumId="16">
    <w:nsid w:val="D1747410"/>
    <w:multiLevelType w:val="singleLevel"/>
    <w:tmpl w:val="D1747410"/>
    <w:lvl w:ilvl="0" w:tentative="0">
      <w:start w:val="1"/>
      <w:numFmt w:val="lowerLetter"/>
      <w:suff w:val="space"/>
      <w:lvlText w:val="%1）"/>
      <w:lvlJc w:val="left"/>
    </w:lvl>
  </w:abstractNum>
  <w:abstractNum w:abstractNumId="17">
    <w:nsid w:val="D6AAE35B"/>
    <w:multiLevelType w:val="singleLevel"/>
    <w:tmpl w:val="D6AAE35B"/>
    <w:lvl w:ilvl="0" w:tentative="0">
      <w:start w:val="1"/>
      <w:numFmt w:val="lowerLetter"/>
      <w:suff w:val="space"/>
      <w:lvlText w:val="%1）"/>
      <w:lvlJc w:val="left"/>
    </w:lvl>
  </w:abstractNum>
  <w:abstractNum w:abstractNumId="18">
    <w:nsid w:val="D963A88B"/>
    <w:multiLevelType w:val="singleLevel"/>
    <w:tmpl w:val="D963A88B"/>
    <w:lvl w:ilvl="0" w:tentative="0">
      <w:start w:val="1"/>
      <w:numFmt w:val="lowerLetter"/>
      <w:suff w:val="space"/>
      <w:lvlText w:val="%1）"/>
      <w:lvlJc w:val="left"/>
      <w:rPr>
        <w:rFonts w:hint="default" w:ascii="宋体" w:hAnsi="宋体" w:eastAsia="宋体" w:cs="宋体"/>
      </w:rPr>
    </w:lvl>
  </w:abstractNum>
  <w:abstractNum w:abstractNumId="19">
    <w:nsid w:val="DAC68F9A"/>
    <w:multiLevelType w:val="singleLevel"/>
    <w:tmpl w:val="DAC68F9A"/>
    <w:lvl w:ilvl="0" w:tentative="0">
      <w:start w:val="1"/>
      <w:numFmt w:val="lowerLetter"/>
      <w:suff w:val="space"/>
      <w:lvlText w:val="%1）"/>
      <w:lvlJc w:val="left"/>
      <w:rPr>
        <w:rFonts w:hint="default" w:ascii="宋体" w:hAnsi="宋体" w:eastAsia="宋体" w:cs="宋体"/>
      </w:rPr>
    </w:lvl>
  </w:abstractNum>
  <w:abstractNum w:abstractNumId="20">
    <w:nsid w:val="DBCD3AED"/>
    <w:multiLevelType w:val="singleLevel"/>
    <w:tmpl w:val="DBCD3AED"/>
    <w:lvl w:ilvl="0" w:tentative="0">
      <w:start w:val="1"/>
      <w:numFmt w:val="lowerLetter"/>
      <w:suff w:val="space"/>
      <w:lvlText w:val="%1）"/>
      <w:lvlJc w:val="left"/>
    </w:lvl>
  </w:abstractNum>
  <w:abstractNum w:abstractNumId="21">
    <w:nsid w:val="DCBB61D5"/>
    <w:multiLevelType w:val="multilevel"/>
    <w:tmpl w:val="DCBB61D5"/>
    <w:lvl w:ilvl="0" w:tentative="0">
      <w:start w:val="1"/>
      <w:numFmt w:val="none"/>
      <w:pStyle w:val="141"/>
      <w:suff w:val="nothing"/>
      <w:lvlText w:val="%1"/>
      <w:lvlJc w:val="left"/>
      <w:pPr>
        <w:ind w:left="0" w:firstLine="0"/>
      </w:pPr>
      <w:rPr>
        <w:rFonts w:hint="eastAsia"/>
      </w:rPr>
    </w:lvl>
    <w:lvl w:ilvl="1" w:tentative="0">
      <w:start w:val="1"/>
      <w:numFmt w:val="decimal"/>
      <w:pStyle w:val="151"/>
      <w:suff w:val="nothing"/>
      <w:lvlText w:val="%1%2　"/>
      <w:lvlJc w:val="left"/>
      <w:pPr>
        <w:ind w:left="0" w:firstLine="0"/>
      </w:pPr>
      <w:rPr>
        <w:rFonts w:hint="eastAsia" w:ascii="黑体" w:eastAsia="黑体"/>
        <w:b w:val="0"/>
        <w:i w:val="0"/>
        <w:sz w:val="21"/>
      </w:rPr>
    </w:lvl>
    <w:lvl w:ilvl="2" w:tentative="0">
      <w:start w:val="1"/>
      <w:numFmt w:val="decimal"/>
      <w:pStyle w:val="19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109"/>
      <w:suff w:val="nothing"/>
      <w:lvlText w:val="%1%2.%3.%4　"/>
      <w:lvlJc w:val="left"/>
      <w:pPr>
        <w:ind w:left="0" w:firstLine="0"/>
      </w:pPr>
      <w:rPr>
        <w:rFonts w:hint="eastAsia" w:ascii="黑体" w:eastAsia="黑体"/>
        <w:b w:val="0"/>
        <w:i w:val="0"/>
        <w:sz w:val="21"/>
      </w:rPr>
    </w:lvl>
    <w:lvl w:ilvl="4" w:tentative="0">
      <w:start w:val="1"/>
      <w:numFmt w:val="decimal"/>
      <w:pStyle w:val="129"/>
      <w:suff w:val="nothing"/>
      <w:lvlText w:val="%1%2.%3.%4.%5　"/>
      <w:lvlJc w:val="left"/>
      <w:pPr>
        <w:ind w:left="0" w:firstLine="0"/>
      </w:pPr>
      <w:rPr>
        <w:rFonts w:hint="eastAsia" w:ascii="黑体" w:eastAsia="黑体"/>
        <w:b w:val="0"/>
        <w:i w:val="0"/>
        <w:sz w:val="21"/>
      </w:rPr>
    </w:lvl>
    <w:lvl w:ilvl="5" w:tentative="0">
      <w:start w:val="1"/>
      <w:numFmt w:val="decimal"/>
      <w:pStyle w:val="157"/>
      <w:suff w:val="nothing"/>
      <w:lvlText w:val="%1%2.%3.%4.%5.%6　"/>
      <w:lvlJc w:val="left"/>
      <w:pPr>
        <w:ind w:left="0" w:firstLine="0"/>
      </w:pPr>
      <w:rPr>
        <w:rFonts w:hint="eastAsia" w:ascii="黑体" w:eastAsia="黑体"/>
        <w:b w:val="0"/>
        <w:i w:val="0"/>
        <w:sz w:val="21"/>
      </w:rPr>
    </w:lvl>
    <w:lvl w:ilvl="6" w:tentative="0">
      <w:start w:val="1"/>
      <w:numFmt w:val="decimal"/>
      <w:pStyle w:val="111"/>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2">
    <w:nsid w:val="E835AE77"/>
    <w:multiLevelType w:val="singleLevel"/>
    <w:tmpl w:val="E835AE77"/>
    <w:lvl w:ilvl="0" w:tentative="0">
      <w:start w:val="1"/>
      <w:numFmt w:val="lowerLetter"/>
      <w:suff w:val="space"/>
      <w:lvlText w:val="%1）"/>
      <w:lvlJc w:val="left"/>
    </w:lvl>
  </w:abstractNum>
  <w:abstractNum w:abstractNumId="23">
    <w:nsid w:val="F888A4DC"/>
    <w:multiLevelType w:val="singleLevel"/>
    <w:tmpl w:val="F888A4DC"/>
    <w:lvl w:ilvl="0" w:tentative="0">
      <w:start w:val="1"/>
      <w:numFmt w:val="lowerLetter"/>
      <w:suff w:val="space"/>
      <w:lvlText w:val="%1）"/>
      <w:lvlJc w:val="left"/>
    </w:lvl>
  </w:abstractNum>
  <w:abstractNum w:abstractNumId="24">
    <w:nsid w:val="0006BCF3"/>
    <w:multiLevelType w:val="multilevel"/>
    <w:tmpl w:val="0006BCF3"/>
    <w:lvl w:ilvl="0" w:tentative="0">
      <w:start w:val="5"/>
      <w:numFmt w:val="decimal"/>
      <w:lvlText w:val="%1."/>
      <w:lvlJc w:val="left"/>
      <w:pPr>
        <w:ind w:left="425" w:hanging="425"/>
      </w:pPr>
      <w:rPr>
        <w:rFonts w:hint="default"/>
      </w:rPr>
    </w:lvl>
    <w:lvl w:ilvl="1" w:tentative="0">
      <w:start w:val="2"/>
      <w:numFmt w:val="decimal"/>
      <w:lvlText w:val="%1.%2."/>
      <w:lvlJc w:val="left"/>
      <w:pPr>
        <w:ind w:left="850" w:hanging="453"/>
      </w:pPr>
      <w:rPr>
        <w:rFonts w:hint="default"/>
      </w:rPr>
    </w:lvl>
    <w:lvl w:ilvl="2" w:tentative="0">
      <w:start w:val="3"/>
      <w:numFmt w:val="decimal"/>
      <w:lvlText w:val="%1.%2.%3."/>
      <w:lvlJc w:val="left"/>
      <w:pPr>
        <w:tabs>
          <w:tab w:val="left" w:pos="420"/>
        </w:tabs>
        <w:ind w:left="1508" w:hanging="708"/>
      </w:pPr>
      <w:rPr>
        <w:rFonts w:hint="default"/>
      </w:rPr>
    </w:lvl>
    <w:lvl w:ilvl="3" w:tentative="0">
      <w:start w:val="1"/>
      <w:numFmt w:val="decimal"/>
      <w:suff w:val="nothing"/>
      <w:lvlText w:val="%1.%2.%3.%4　"/>
      <w:lvlJc w:val="left"/>
      <w:pPr>
        <w:tabs>
          <w:tab w:val="left" w:pos="0"/>
        </w:tabs>
        <w:ind w:left="2053" w:hanging="853"/>
      </w:pPr>
      <w:rPr>
        <w:rFonts w:hint="default" w:ascii="黑体" w:hAnsi="黑体" w:eastAsia="黑体" w:cs="黑体"/>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5">
    <w:nsid w:val="02837933"/>
    <w:multiLevelType w:val="multilevel"/>
    <w:tmpl w:val="02837933"/>
    <w:lvl w:ilvl="0" w:tentative="0">
      <w:start w:val="1"/>
      <w:numFmt w:val="decimal"/>
      <w:pStyle w:val="14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6">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8"/>
      <w:suff w:val="nothing"/>
      <w:lvlText w:val="%1%2.%3　"/>
      <w:lvlJc w:val="left"/>
      <w:pPr>
        <w:ind w:left="0" w:firstLine="0"/>
      </w:pPr>
    </w:lvl>
    <w:lvl w:ilvl="3" w:tentative="0">
      <w:start w:val="1"/>
      <w:numFmt w:val="decimal"/>
      <w:pStyle w:val="146"/>
      <w:suff w:val="nothing"/>
      <w:lvlText w:val="%1%2.%3.%4　"/>
      <w:lvlJc w:val="left"/>
      <w:pPr>
        <w:ind w:left="0" w:firstLine="0"/>
      </w:pPr>
    </w:lvl>
    <w:lvl w:ilvl="4" w:tentative="0">
      <w:start w:val="1"/>
      <w:numFmt w:val="decimal"/>
      <w:pStyle w:val="93"/>
      <w:suff w:val="nothing"/>
      <w:lvlText w:val="%1%2.%3.%4.%5　"/>
      <w:lvlJc w:val="left"/>
      <w:pPr>
        <w:ind w:left="0" w:firstLine="0"/>
      </w:pPr>
    </w:lvl>
    <w:lvl w:ilvl="5" w:tentative="0">
      <w:start w:val="1"/>
      <w:numFmt w:val="decimal"/>
      <w:pStyle w:val="188"/>
      <w:suff w:val="nothing"/>
      <w:lvlText w:val="%1%2.%3.%4.%5.%6　"/>
      <w:lvlJc w:val="left"/>
      <w:pPr>
        <w:ind w:left="0" w:firstLine="0"/>
      </w:pPr>
    </w:lvl>
    <w:lvl w:ilvl="6" w:tentative="0">
      <w:start w:val="1"/>
      <w:numFmt w:val="decimal"/>
      <w:pStyle w:val="21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7">
    <w:nsid w:val="079102AD"/>
    <w:multiLevelType w:val="multilevel"/>
    <w:tmpl w:val="079102AD"/>
    <w:lvl w:ilvl="0" w:tentative="0">
      <w:start w:val="1"/>
      <w:numFmt w:val="decimal"/>
      <w:pStyle w:val="136"/>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8">
    <w:nsid w:val="07ED3FEA"/>
    <w:multiLevelType w:val="multilevel"/>
    <w:tmpl w:val="07ED3FEA"/>
    <w:lvl w:ilvl="0" w:tentative="0">
      <w:start w:val="1"/>
      <w:numFmt w:val="none"/>
      <w:pStyle w:val="82"/>
      <w:lvlText w:val="%1"/>
      <w:lvlJc w:val="left"/>
      <w:pPr>
        <w:ind w:left="425" w:hanging="425"/>
      </w:pPr>
      <w:rPr>
        <w:rFonts w:hint="eastAsia"/>
      </w:rPr>
    </w:lvl>
    <w:lvl w:ilvl="1" w:tentative="0">
      <w:start w:val="1"/>
      <w:numFmt w:val="decimal"/>
      <w:pStyle w:val="171"/>
      <w:suff w:val="nothing"/>
      <w:lvlText w:val="%10.%2 "/>
      <w:lvlJc w:val="left"/>
      <w:pPr>
        <w:ind w:left="0" w:firstLine="0"/>
      </w:pPr>
      <w:rPr>
        <w:rFonts w:hint="eastAsia" w:ascii="黑体" w:hAnsi="等线" w:eastAsia="黑体"/>
        <w:b w:val="0"/>
        <w:i w:val="0"/>
        <w:sz w:val="21"/>
      </w:rPr>
    </w:lvl>
    <w:lvl w:ilvl="2" w:tentative="0">
      <w:start w:val="1"/>
      <w:numFmt w:val="decimal"/>
      <w:pStyle w:val="88"/>
      <w:suff w:val="nothing"/>
      <w:lvlText w:val="%10.%2.%3 "/>
      <w:lvlJc w:val="left"/>
      <w:pPr>
        <w:ind w:left="0" w:firstLine="0"/>
      </w:pPr>
      <w:rPr>
        <w:rFonts w:hint="eastAsia" w:ascii="黑体" w:hAnsi="等线" w:eastAsia="黑体"/>
        <w:b w:val="0"/>
        <w:i w:val="0"/>
        <w:sz w:val="21"/>
      </w:rPr>
    </w:lvl>
    <w:lvl w:ilvl="3" w:tentative="0">
      <w:start w:val="1"/>
      <w:numFmt w:val="decimal"/>
      <w:pStyle w:val="182"/>
      <w:suff w:val="nothing"/>
      <w:lvlText w:val="%10.%2.%3.%4 "/>
      <w:lvlJc w:val="left"/>
      <w:pPr>
        <w:ind w:left="0" w:firstLine="0"/>
      </w:pPr>
      <w:rPr>
        <w:rFonts w:hint="eastAsia" w:ascii="黑体" w:hAnsi="等线" w:eastAsia="黑体"/>
        <w:b w:val="0"/>
        <w:i w:val="0"/>
        <w:sz w:val="21"/>
      </w:rPr>
    </w:lvl>
    <w:lvl w:ilvl="4" w:tentative="0">
      <w:start w:val="1"/>
      <w:numFmt w:val="decimal"/>
      <w:pStyle w:val="162"/>
      <w:suff w:val="nothing"/>
      <w:lvlText w:val="%10.%2.%3.%4.%5 "/>
      <w:lvlJc w:val="left"/>
      <w:pPr>
        <w:ind w:left="0" w:firstLine="0"/>
      </w:pPr>
      <w:rPr>
        <w:rFonts w:hint="eastAsia" w:ascii="黑体" w:hAnsi="等线" w:eastAsia="黑体"/>
        <w:b w:val="0"/>
        <w:i w:val="0"/>
        <w:sz w:val="21"/>
      </w:rPr>
    </w:lvl>
    <w:lvl w:ilvl="5" w:tentative="0">
      <w:start w:val="1"/>
      <w:numFmt w:val="decimal"/>
      <w:pStyle w:val="126"/>
      <w:suff w:val="nothing"/>
      <w:lvlText w:val="%10.%2.%3.%4.%5.%6 "/>
      <w:lvlJc w:val="left"/>
      <w:pPr>
        <w:ind w:left="0" w:firstLine="0"/>
      </w:pPr>
      <w:rPr>
        <w:rFonts w:hint="eastAsia" w:ascii="黑体" w:hAnsi="等线" w:eastAsia="黑体"/>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9">
    <w:nsid w:val="0A22E43E"/>
    <w:multiLevelType w:val="multilevel"/>
    <w:tmpl w:val="0A22E43E"/>
    <w:lvl w:ilvl="0" w:tentative="0">
      <w:start w:val="5"/>
      <w:numFmt w:val="decimal"/>
      <w:pStyle w:val="247"/>
      <w:suff w:val="nothing"/>
      <w:lvlText w:val="%1　"/>
      <w:lvlJc w:val="left"/>
      <w:pPr>
        <w:ind w:left="0" w:firstLine="0"/>
      </w:pPr>
      <w:rPr>
        <w:rFonts w:hint="default" w:ascii="黑体" w:hAnsi="Times New Roman" w:eastAsia="黑体"/>
        <w:b w:val="0"/>
        <w:i w:val="0"/>
        <w:sz w:val="21"/>
        <w:szCs w:val="21"/>
      </w:rPr>
    </w:lvl>
    <w:lvl w:ilvl="1" w:tentative="0">
      <w:start w:val="1"/>
      <w:numFmt w:val="decimal"/>
      <w:pStyle w:val="246"/>
      <w:suff w:val="nothing"/>
      <w:lvlText w:val="%1.%2　"/>
      <w:lvlJc w:val="left"/>
      <w:pPr>
        <w:ind w:left="1560" w:firstLine="0"/>
      </w:pPr>
      <w:rPr>
        <w:rFonts w:hint="default"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245"/>
      <w:suff w:val="nothing"/>
      <w:lvlText w:val="%1.%2.%3　"/>
      <w:lvlJc w:val="left"/>
      <w:pPr>
        <w:tabs>
          <w:tab w:val="left" w:pos="0"/>
        </w:tabs>
        <w:ind w:left="0" w:firstLine="0"/>
      </w:pPr>
      <w:rPr>
        <w:rFonts w:hint="default"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71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0AE367E9"/>
    <w:multiLevelType w:val="multilevel"/>
    <w:tmpl w:val="0AE367E9"/>
    <w:lvl w:ilvl="0" w:tentative="0">
      <w:start w:val="1"/>
      <w:numFmt w:val="none"/>
      <w:pStyle w:val="76"/>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1">
    <w:nsid w:val="0B279341"/>
    <w:multiLevelType w:val="singleLevel"/>
    <w:tmpl w:val="0B279341"/>
    <w:lvl w:ilvl="0" w:tentative="0">
      <w:start w:val="1"/>
      <w:numFmt w:val="lowerLetter"/>
      <w:suff w:val="space"/>
      <w:lvlText w:val="%1）"/>
      <w:lvlJc w:val="left"/>
      <w:rPr>
        <w:rFonts w:hint="default" w:ascii="宋体" w:hAnsi="宋体" w:eastAsia="宋体" w:cs="宋体"/>
      </w:rPr>
    </w:lvl>
  </w:abstractNum>
  <w:abstractNum w:abstractNumId="32">
    <w:nsid w:val="0BDC1670"/>
    <w:multiLevelType w:val="multilevel"/>
    <w:tmpl w:val="0BDC1670"/>
    <w:lvl w:ilvl="0" w:tentative="0">
      <w:start w:val="1"/>
      <w:numFmt w:val="decimal"/>
      <w:pStyle w:val="234"/>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3">
    <w:nsid w:val="0D051F45"/>
    <w:multiLevelType w:val="multilevel"/>
    <w:tmpl w:val="0D051F45"/>
    <w:lvl w:ilvl="0" w:tentative="0">
      <w:start w:val="1"/>
      <w:numFmt w:val="lowerRoman"/>
      <w:pStyle w:val="137"/>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34">
    <w:nsid w:val="130C8A6C"/>
    <w:multiLevelType w:val="singleLevel"/>
    <w:tmpl w:val="130C8A6C"/>
    <w:lvl w:ilvl="0" w:tentative="0">
      <w:start w:val="1"/>
      <w:numFmt w:val="lowerLetter"/>
      <w:suff w:val="space"/>
      <w:lvlText w:val="%1）"/>
      <w:lvlJc w:val="left"/>
    </w:lvl>
  </w:abstractNum>
  <w:abstractNum w:abstractNumId="35">
    <w:nsid w:val="137C2EF7"/>
    <w:multiLevelType w:val="singleLevel"/>
    <w:tmpl w:val="137C2EF7"/>
    <w:lvl w:ilvl="0" w:tentative="0">
      <w:start w:val="1"/>
      <w:numFmt w:val="lowerLetter"/>
      <w:suff w:val="space"/>
      <w:lvlText w:val="%1）"/>
      <w:lvlJc w:val="left"/>
    </w:lvl>
  </w:abstractNum>
  <w:abstractNum w:abstractNumId="36">
    <w:nsid w:val="1679A297"/>
    <w:multiLevelType w:val="singleLevel"/>
    <w:tmpl w:val="1679A297"/>
    <w:lvl w:ilvl="0" w:tentative="0">
      <w:start w:val="1"/>
      <w:numFmt w:val="lowerLetter"/>
      <w:suff w:val="space"/>
      <w:lvlText w:val="%1）"/>
      <w:lvlJc w:val="left"/>
    </w:lvl>
  </w:abstractNum>
  <w:abstractNum w:abstractNumId="3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8">
    <w:nsid w:val="1AF15012"/>
    <w:multiLevelType w:val="multilevel"/>
    <w:tmpl w:val="1AF15012"/>
    <w:lvl w:ilvl="0" w:tentative="0">
      <w:start w:val="1"/>
      <w:numFmt w:val="upperLetter"/>
      <w:pStyle w:val="9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9">
    <w:nsid w:val="1B4F7D5A"/>
    <w:multiLevelType w:val="singleLevel"/>
    <w:tmpl w:val="1B4F7D5A"/>
    <w:lvl w:ilvl="0" w:tentative="0">
      <w:start w:val="1"/>
      <w:numFmt w:val="lowerLetter"/>
      <w:suff w:val="space"/>
      <w:lvlText w:val="%1）"/>
      <w:lvlJc w:val="left"/>
      <w:rPr>
        <w:rFonts w:hint="default" w:asciiTheme="minorEastAsia" w:hAnsiTheme="minorEastAsia" w:eastAsiaTheme="minorEastAsia" w:cstheme="minorEastAsia"/>
      </w:rPr>
    </w:lvl>
  </w:abstractNum>
  <w:abstractNum w:abstractNumId="40">
    <w:nsid w:val="1EAA1992"/>
    <w:multiLevelType w:val="multilevel"/>
    <w:tmpl w:val="1EAA1992"/>
    <w:lvl w:ilvl="0" w:tentative="0">
      <w:start w:val="1"/>
      <w:numFmt w:val="none"/>
      <w:pStyle w:val="121"/>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41">
    <w:nsid w:val="2708602F"/>
    <w:multiLevelType w:val="singleLevel"/>
    <w:tmpl w:val="2708602F"/>
    <w:lvl w:ilvl="0" w:tentative="0">
      <w:start w:val="1"/>
      <w:numFmt w:val="lowerLetter"/>
      <w:suff w:val="space"/>
      <w:lvlText w:val="%1）"/>
      <w:lvlJc w:val="left"/>
    </w:lvl>
  </w:abstractNum>
  <w:abstractNum w:abstractNumId="42">
    <w:nsid w:val="2C5917C3"/>
    <w:multiLevelType w:val="multilevel"/>
    <w:tmpl w:val="2C5917C3"/>
    <w:lvl w:ilvl="0" w:tentative="0">
      <w:start w:val="1"/>
      <w:numFmt w:val="none"/>
      <w:pStyle w:val="229"/>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76"/>
      <w:lvlText w:val=""/>
      <w:lvlJc w:val="left"/>
      <w:pPr>
        <w:ind w:left="851" w:hanging="431"/>
      </w:pPr>
      <w:rPr>
        <w:rFonts w:hint="default" w:ascii="Symbol" w:hAnsi="Symbol"/>
        <w:sz w:val="21"/>
      </w:rPr>
    </w:lvl>
    <w:lvl w:ilvl="2" w:tentative="0">
      <w:start w:val="1"/>
      <w:numFmt w:val="bullet"/>
      <w:pStyle w:val="10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43">
    <w:nsid w:val="32F04FB2"/>
    <w:multiLevelType w:val="multilevel"/>
    <w:tmpl w:val="32F04FB2"/>
    <w:lvl w:ilvl="0" w:tentative="0">
      <w:start w:val="1"/>
      <w:numFmt w:val="lowerLetter"/>
      <w:pStyle w:val="145"/>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44">
    <w:nsid w:val="40AA65E5"/>
    <w:multiLevelType w:val="singleLevel"/>
    <w:tmpl w:val="40AA65E5"/>
    <w:lvl w:ilvl="0" w:tentative="0">
      <w:start w:val="1"/>
      <w:numFmt w:val="lowerLetter"/>
      <w:suff w:val="space"/>
      <w:lvlText w:val="%1）"/>
      <w:lvlJc w:val="left"/>
    </w:lvl>
  </w:abstractNum>
  <w:abstractNum w:abstractNumId="45">
    <w:nsid w:val="47660074"/>
    <w:multiLevelType w:val="singleLevel"/>
    <w:tmpl w:val="47660074"/>
    <w:lvl w:ilvl="0" w:tentative="0">
      <w:start w:val="1"/>
      <w:numFmt w:val="lowerLetter"/>
      <w:suff w:val="space"/>
      <w:lvlText w:val="%1）"/>
      <w:lvlJc w:val="left"/>
      <w:rPr>
        <w:rFonts w:hint="default" w:asciiTheme="minorEastAsia" w:hAnsiTheme="minorEastAsia" w:eastAsiaTheme="minorEastAsia" w:cstheme="minorEastAsia"/>
      </w:rPr>
    </w:lvl>
  </w:abstractNum>
  <w:abstractNum w:abstractNumId="46">
    <w:nsid w:val="48802D1C"/>
    <w:multiLevelType w:val="multilevel"/>
    <w:tmpl w:val="48802D1C"/>
    <w:lvl w:ilvl="0" w:tentative="0">
      <w:start w:val="1"/>
      <w:numFmt w:val="upperLetter"/>
      <w:pStyle w:val="144"/>
      <w:lvlText w:val="%1"/>
      <w:lvlJc w:val="left"/>
      <w:pPr>
        <w:ind w:left="420" w:hanging="420"/>
      </w:pPr>
      <w:rPr>
        <w:rFonts w:hint="eastAsia"/>
      </w:rPr>
    </w:lvl>
    <w:lvl w:ilvl="1" w:tentative="0">
      <w:start w:val="1"/>
      <w:numFmt w:val="decimal"/>
      <w:pStyle w:val="21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47">
    <w:nsid w:val="4B733A5F"/>
    <w:multiLevelType w:val="multilevel"/>
    <w:tmpl w:val="4B733A5F"/>
    <w:lvl w:ilvl="0" w:tentative="0">
      <w:start w:val="1"/>
      <w:numFmt w:val="decimal"/>
      <w:pStyle w:val="17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8">
    <w:nsid w:val="4E359B66"/>
    <w:multiLevelType w:val="multilevel"/>
    <w:tmpl w:val="4E359B66"/>
    <w:lvl w:ilvl="0" w:tentative="0">
      <w:start w:val="5"/>
      <w:numFmt w:val="decimal"/>
      <w:lvlText w:val="%1."/>
      <w:lvlJc w:val="left"/>
      <w:pPr>
        <w:ind w:left="425" w:hanging="425"/>
      </w:pPr>
      <w:rPr>
        <w:rFonts w:hint="default"/>
      </w:rPr>
    </w:lvl>
    <w:lvl w:ilvl="1" w:tentative="0">
      <w:start w:val="2"/>
      <w:numFmt w:val="decimal"/>
      <w:lvlText w:val="%1.%2."/>
      <w:lvlJc w:val="left"/>
      <w:pPr>
        <w:ind w:left="850" w:hanging="453"/>
      </w:pPr>
      <w:rPr>
        <w:rFonts w:hint="default"/>
      </w:rPr>
    </w:lvl>
    <w:lvl w:ilvl="2" w:tentative="0">
      <w:start w:val="3"/>
      <w:numFmt w:val="decimal"/>
      <w:lvlText w:val="%1.%2.%3."/>
      <w:lvlJc w:val="left"/>
      <w:pPr>
        <w:tabs>
          <w:tab w:val="left" w:pos="420"/>
        </w:tabs>
        <w:ind w:left="1508" w:hanging="708"/>
      </w:pPr>
      <w:rPr>
        <w:rFonts w:hint="default"/>
      </w:rPr>
    </w:lvl>
    <w:lvl w:ilvl="3" w:tentative="0">
      <w:start w:val="1"/>
      <w:numFmt w:val="decimal"/>
      <w:suff w:val="nothing"/>
      <w:lvlText w:val="5.2.4.%4　"/>
      <w:lvlJc w:val="left"/>
      <w:pPr>
        <w:tabs>
          <w:tab w:val="left" w:pos="0"/>
        </w:tabs>
        <w:ind w:left="2053" w:hanging="853"/>
      </w:pPr>
      <w:rPr>
        <w:rFonts w:hint="default" w:ascii="黑体" w:hAnsi="黑体" w:eastAsia="黑体" w:cs="黑体"/>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49">
    <w:nsid w:val="4E57B71F"/>
    <w:multiLevelType w:val="singleLevel"/>
    <w:tmpl w:val="4E57B71F"/>
    <w:lvl w:ilvl="0" w:tentative="0">
      <w:start w:val="1"/>
      <w:numFmt w:val="lowerLetter"/>
      <w:suff w:val="space"/>
      <w:lvlText w:val="%1）"/>
      <w:lvlJc w:val="left"/>
    </w:lvl>
  </w:abstractNum>
  <w:abstractNum w:abstractNumId="50">
    <w:nsid w:val="4E5D0534"/>
    <w:multiLevelType w:val="multilevel"/>
    <w:tmpl w:val="4E5D0534"/>
    <w:lvl w:ilvl="0" w:tentative="0">
      <w:start w:val="1"/>
      <w:numFmt w:val="decimal"/>
      <w:pStyle w:val="221"/>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51">
    <w:nsid w:val="4FC26E0B"/>
    <w:multiLevelType w:val="singleLevel"/>
    <w:tmpl w:val="4FC26E0B"/>
    <w:lvl w:ilvl="0" w:tentative="0">
      <w:start w:val="1"/>
      <w:numFmt w:val="lowerLetter"/>
      <w:suff w:val="space"/>
      <w:lvlText w:val="%1）"/>
      <w:lvlJc w:val="left"/>
    </w:lvl>
  </w:abstractNum>
  <w:abstractNum w:abstractNumId="52">
    <w:nsid w:val="50D0C8BD"/>
    <w:multiLevelType w:val="singleLevel"/>
    <w:tmpl w:val="50D0C8BD"/>
    <w:lvl w:ilvl="0" w:tentative="0">
      <w:start w:val="1"/>
      <w:numFmt w:val="lowerLetter"/>
      <w:suff w:val="space"/>
      <w:lvlText w:val="%1）"/>
      <w:lvlJc w:val="left"/>
    </w:lvl>
  </w:abstractNum>
  <w:abstractNum w:abstractNumId="53">
    <w:nsid w:val="54632751"/>
    <w:multiLevelType w:val="multilevel"/>
    <w:tmpl w:val="54632751"/>
    <w:lvl w:ilvl="0" w:tentative="0">
      <w:start w:val="1"/>
      <w:numFmt w:val="none"/>
      <w:pStyle w:val="152"/>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54">
    <w:nsid w:val="557C2AF5"/>
    <w:multiLevelType w:val="multilevel"/>
    <w:tmpl w:val="557C2AF5"/>
    <w:lvl w:ilvl="0" w:tentative="0">
      <w:start w:val="1"/>
      <w:numFmt w:val="decimal"/>
      <w:pStyle w:val="92"/>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55">
    <w:nsid w:val="5603797C"/>
    <w:multiLevelType w:val="multilevel"/>
    <w:tmpl w:val="5603797C"/>
    <w:lvl w:ilvl="0" w:tentative="0">
      <w:start w:val="1"/>
      <w:numFmt w:val="upperLetter"/>
      <w:pStyle w:val="154"/>
      <w:suff w:val="space"/>
      <w:lvlText w:val="%1"/>
      <w:lvlJc w:val="left"/>
      <w:pPr>
        <w:ind w:left="425" w:hanging="425"/>
      </w:pPr>
      <w:rPr>
        <w:rFonts w:hint="eastAsia"/>
      </w:rPr>
    </w:lvl>
    <w:lvl w:ilvl="1" w:tentative="0">
      <w:start w:val="1"/>
      <w:numFmt w:val="decimal"/>
      <w:pStyle w:val="20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6">
    <w:nsid w:val="564D2089"/>
    <w:multiLevelType w:val="multilevel"/>
    <w:tmpl w:val="564D2089"/>
    <w:lvl w:ilvl="0" w:tentative="0">
      <w:start w:val="1"/>
      <w:numFmt w:val="none"/>
      <w:pStyle w:val="8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7">
    <w:nsid w:val="5D63A360"/>
    <w:multiLevelType w:val="singleLevel"/>
    <w:tmpl w:val="5D63A360"/>
    <w:lvl w:ilvl="0" w:tentative="0">
      <w:start w:val="1"/>
      <w:numFmt w:val="lowerLetter"/>
      <w:suff w:val="space"/>
      <w:lvlText w:val="%1）"/>
      <w:lvlJc w:val="left"/>
      <w:rPr>
        <w:rFonts w:hint="default" w:ascii="宋体" w:hAnsi="宋体" w:eastAsia="宋体" w:cs="宋体"/>
      </w:rPr>
    </w:lvl>
  </w:abstractNum>
  <w:abstractNum w:abstractNumId="58">
    <w:nsid w:val="644622F9"/>
    <w:multiLevelType w:val="multilevel"/>
    <w:tmpl w:val="644622F9"/>
    <w:lvl w:ilvl="0" w:tentative="0">
      <w:start w:val="1"/>
      <w:numFmt w:val="upperRoman"/>
      <w:pStyle w:val="177"/>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59">
    <w:nsid w:val="646260FA"/>
    <w:multiLevelType w:val="multilevel"/>
    <w:tmpl w:val="646260FA"/>
    <w:lvl w:ilvl="0" w:tentative="0">
      <w:start w:val="1"/>
      <w:numFmt w:val="decimal"/>
      <w:pStyle w:val="13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60">
    <w:nsid w:val="651B683A"/>
    <w:multiLevelType w:val="singleLevel"/>
    <w:tmpl w:val="651B683A"/>
    <w:lvl w:ilvl="0" w:tentative="0">
      <w:start w:val="1"/>
      <w:numFmt w:val="lowerLetter"/>
      <w:suff w:val="space"/>
      <w:lvlText w:val="%1）"/>
      <w:lvlJc w:val="left"/>
    </w:lvl>
  </w:abstractNum>
  <w:abstractNum w:abstractNumId="61">
    <w:nsid w:val="654A26C9"/>
    <w:multiLevelType w:val="multilevel"/>
    <w:tmpl w:val="654A26C9"/>
    <w:lvl w:ilvl="0" w:tentative="0">
      <w:start w:val="1"/>
      <w:numFmt w:val="none"/>
      <w:pStyle w:val="169"/>
      <w:lvlText w:val="──"/>
      <w:lvlJc w:val="left"/>
      <w:pPr>
        <w:ind w:left="851" w:firstLine="0"/>
      </w:pPr>
      <w:rPr>
        <w:rFonts w:hint="eastAsia" w:ascii="宋体" w:hAnsi="等线 Light" w:eastAsia="宋体"/>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62">
    <w:nsid w:val="657D3FBC"/>
    <w:multiLevelType w:val="multilevel"/>
    <w:tmpl w:val="657D3FBC"/>
    <w:lvl w:ilvl="0" w:tentative="0">
      <w:start w:val="1"/>
      <w:numFmt w:val="upperLetter"/>
      <w:pStyle w:val="120"/>
      <w:suff w:val="nothing"/>
      <w:lvlText w:val="附录%1"/>
      <w:lvlJc w:val="left"/>
      <w:pPr>
        <w:ind w:left="0" w:firstLine="0"/>
      </w:pPr>
      <w:rPr>
        <w:rFonts w:hint="eastAsia"/>
        <w:spacing w:val="100"/>
      </w:rPr>
    </w:lvl>
    <w:lvl w:ilvl="1" w:tentative="0">
      <w:start w:val="1"/>
      <w:numFmt w:val="decimal"/>
      <w:pStyle w:val="73"/>
      <w:suff w:val="nothing"/>
      <w:lvlText w:val="%1.%2　"/>
      <w:lvlJc w:val="left"/>
      <w:pPr>
        <w:ind w:left="0" w:firstLine="0"/>
      </w:pPr>
      <w:rPr>
        <w:rFonts w:hint="eastAsia" w:ascii="黑体" w:eastAsia="黑体"/>
        <w:b w:val="0"/>
        <w:i w:val="0"/>
        <w:sz w:val="21"/>
      </w:rPr>
    </w:lvl>
    <w:lvl w:ilvl="2" w:tentative="0">
      <w:start w:val="1"/>
      <w:numFmt w:val="decimal"/>
      <w:pStyle w:val="72"/>
      <w:suff w:val="nothing"/>
      <w:lvlText w:val="%1.%2.%3　"/>
      <w:lvlJc w:val="left"/>
      <w:pPr>
        <w:ind w:left="0" w:firstLine="0"/>
      </w:pPr>
      <w:rPr>
        <w:rFonts w:hint="eastAsia" w:ascii="黑体" w:eastAsia="黑体"/>
        <w:b w:val="0"/>
        <w:i w:val="0"/>
        <w:sz w:val="21"/>
      </w:rPr>
    </w:lvl>
    <w:lvl w:ilvl="3" w:tentative="0">
      <w:start w:val="1"/>
      <w:numFmt w:val="decimal"/>
      <w:pStyle w:val="218"/>
      <w:suff w:val="nothing"/>
      <w:lvlText w:val="%1.%2.%3.%4　"/>
      <w:lvlJc w:val="left"/>
      <w:pPr>
        <w:ind w:left="0" w:firstLine="0"/>
      </w:pPr>
      <w:rPr>
        <w:rFonts w:hint="eastAsia" w:ascii="黑体" w:eastAsia="黑体"/>
        <w:b w:val="0"/>
        <w:i w:val="0"/>
        <w:sz w:val="21"/>
      </w:rPr>
    </w:lvl>
    <w:lvl w:ilvl="4" w:tentative="0">
      <w:start w:val="1"/>
      <w:numFmt w:val="decimal"/>
      <w:pStyle w:val="223"/>
      <w:suff w:val="nothing"/>
      <w:lvlText w:val="%1.%2.%3.%4.%5　"/>
      <w:lvlJc w:val="left"/>
      <w:pPr>
        <w:ind w:left="0" w:firstLine="0"/>
      </w:pPr>
      <w:rPr>
        <w:rFonts w:hint="eastAsia" w:ascii="黑体" w:eastAsia="黑体"/>
        <w:b w:val="0"/>
        <w:i w:val="0"/>
        <w:sz w:val="21"/>
      </w:rPr>
    </w:lvl>
    <w:lvl w:ilvl="5" w:tentative="0">
      <w:start w:val="1"/>
      <w:numFmt w:val="decimal"/>
      <w:pStyle w:val="138"/>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63">
    <w:nsid w:val="667BD016"/>
    <w:multiLevelType w:val="multilevel"/>
    <w:tmpl w:val="667BD016"/>
    <w:lvl w:ilvl="0" w:tentative="0">
      <w:start w:val="1"/>
      <w:numFmt w:val="lowerLetter"/>
      <w:pStyle w:val="204"/>
      <w:lvlText w:val="%1)"/>
      <w:lvlJc w:val="left"/>
      <w:pPr>
        <w:tabs>
          <w:tab w:val="left" w:pos="851"/>
        </w:tabs>
        <w:ind w:left="851" w:hanging="426"/>
      </w:pPr>
      <w:rPr>
        <w:rFonts w:hint="default" w:ascii="宋体" w:hAnsi="Times New Roman" w:eastAsia="宋体"/>
        <w:sz w:val="21"/>
      </w:rPr>
    </w:lvl>
    <w:lvl w:ilvl="1" w:tentative="0">
      <w:start w:val="1"/>
      <w:numFmt w:val="decimal"/>
      <w:pStyle w:val="84"/>
      <w:lvlText w:val="%2）"/>
      <w:lvlJc w:val="left"/>
      <w:pPr>
        <w:tabs>
          <w:tab w:val="left" w:pos="1276"/>
        </w:tabs>
        <w:ind w:left="1276" w:hanging="425"/>
      </w:pPr>
      <w:rPr>
        <w:rFonts w:hint="default" w:ascii="宋体" w:hAnsi="宋体" w:eastAsia="宋体" w:cs="宋体"/>
        <w:sz w:val="21"/>
      </w:rPr>
    </w:lvl>
    <w:lvl w:ilvl="2" w:tentative="0">
      <w:start w:val="1"/>
      <w:numFmt w:val="decimal"/>
      <w:pStyle w:val="193"/>
      <w:lvlText w:val="(%3)"/>
      <w:lvlJc w:val="left"/>
      <w:pPr>
        <w:ind w:left="1701" w:hanging="425"/>
      </w:pPr>
      <w:rPr>
        <w:rFonts w:hint="default"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64">
    <w:nsid w:val="69506ABF"/>
    <w:multiLevelType w:val="multilevel"/>
    <w:tmpl w:val="69506ABF"/>
    <w:lvl w:ilvl="0" w:tentative="0">
      <w:start w:val="1"/>
      <w:numFmt w:val="bullet"/>
      <w:pStyle w:val="125"/>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65">
    <w:nsid w:val="6B6F8410"/>
    <w:multiLevelType w:val="singleLevel"/>
    <w:tmpl w:val="6B6F8410"/>
    <w:lvl w:ilvl="0" w:tentative="0">
      <w:start w:val="1"/>
      <w:numFmt w:val="lowerLetter"/>
      <w:suff w:val="space"/>
      <w:lvlText w:val="%1）"/>
      <w:lvlJc w:val="left"/>
      <w:rPr>
        <w:rFonts w:hint="default" w:ascii="宋体" w:hAnsi="宋体" w:eastAsia="宋体" w:cs="宋体"/>
      </w:rPr>
    </w:lvl>
  </w:abstractNum>
  <w:abstractNum w:abstractNumId="66">
    <w:nsid w:val="6CA41985"/>
    <w:multiLevelType w:val="multilevel"/>
    <w:tmpl w:val="6CA41985"/>
    <w:lvl w:ilvl="0" w:tentative="0">
      <w:start w:val="1"/>
      <w:numFmt w:val="decimal"/>
      <w:pStyle w:val="16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7">
    <w:nsid w:val="6CE42AC1"/>
    <w:multiLevelType w:val="multilevel"/>
    <w:tmpl w:val="6CE42AC1"/>
    <w:lvl w:ilvl="0" w:tentative="0">
      <w:start w:val="1"/>
      <w:numFmt w:val="lowerLetter"/>
      <w:pStyle w:val="99"/>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8">
    <w:nsid w:val="6DBF04F4"/>
    <w:multiLevelType w:val="multilevel"/>
    <w:tmpl w:val="6DBF04F4"/>
    <w:lvl w:ilvl="0" w:tentative="0">
      <w:start w:val="1"/>
      <w:numFmt w:val="none"/>
      <w:pStyle w:val="118"/>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69">
    <w:nsid w:val="6DF35F19"/>
    <w:multiLevelType w:val="multilevel"/>
    <w:tmpl w:val="6DF35F19"/>
    <w:lvl w:ilvl="0" w:tentative="0">
      <w:start w:val="1"/>
      <w:numFmt w:val="decimal"/>
      <w:pStyle w:val="191"/>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70">
    <w:nsid w:val="70B6A46F"/>
    <w:multiLevelType w:val="multilevel"/>
    <w:tmpl w:val="70B6A46F"/>
    <w:lvl w:ilvl="0" w:tentative="0">
      <w:start w:val="4"/>
      <w:numFmt w:val="decimal"/>
      <w:lvlText w:val="%1."/>
      <w:lvlJc w:val="left"/>
      <w:pPr>
        <w:tabs>
          <w:tab w:val="left" w:pos="420"/>
        </w:tabs>
        <w:ind w:left="425" w:hanging="425"/>
      </w:pPr>
      <w:rPr>
        <w:rFonts w:hint="default"/>
      </w:rPr>
    </w:lvl>
    <w:lvl w:ilvl="1" w:tentative="0">
      <w:start w:val="1"/>
      <w:numFmt w:val="decimal"/>
      <w:suff w:val="nothing"/>
      <w:lvlText w:val="%1.%2　"/>
      <w:lvlJc w:val="left"/>
      <w:pPr>
        <w:tabs>
          <w:tab w:val="left" w:pos="0"/>
        </w:tabs>
        <w:ind w:left="567" w:hanging="567"/>
      </w:pPr>
      <w:rPr>
        <w:rFonts w:hint="default" w:ascii="黑体" w:hAnsi="黑体" w:eastAsia="黑体" w:cs="黑体"/>
        <w:sz w:val="21"/>
        <w:szCs w:val="21"/>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71">
    <w:nsid w:val="715DCC78"/>
    <w:multiLevelType w:val="multilevel"/>
    <w:tmpl w:val="715DCC78"/>
    <w:lvl w:ilvl="0" w:tentative="0">
      <w:start w:val="5"/>
      <w:numFmt w:val="decimal"/>
      <w:lvlText w:val="%1."/>
      <w:lvlJc w:val="left"/>
      <w:pPr>
        <w:tabs>
          <w:tab w:val="left" w:pos="0"/>
        </w:tabs>
        <w:ind w:left="0" w:firstLine="0"/>
      </w:pPr>
      <w:rPr>
        <w:rFonts w:hint="default" w:eastAsia="黑体"/>
      </w:rPr>
    </w:lvl>
    <w:lvl w:ilvl="1" w:tentative="0">
      <w:start w:val="2"/>
      <w:numFmt w:val="decimal"/>
      <w:lvlText w:val="%1.%2."/>
      <w:lvlJc w:val="left"/>
      <w:pPr>
        <w:tabs>
          <w:tab w:val="left" w:pos="0"/>
        </w:tabs>
        <w:ind w:left="0" w:firstLine="0"/>
      </w:pPr>
      <w:rPr>
        <w:rFonts w:hint="default" w:eastAsia="黑体"/>
      </w:rPr>
    </w:lvl>
    <w:lvl w:ilvl="2" w:tentative="0">
      <w:start w:val="1"/>
      <w:numFmt w:val="decimal"/>
      <w:suff w:val="nothing"/>
      <w:lvlText w:val="%1.%2.%3　"/>
      <w:lvlJc w:val="left"/>
      <w:pPr>
        <w:ind w:left="0" w:firstLine="0"/>
      </w:pPr>
      <w:rPr>
        <w:rFonts w:hint="default" w:ascii="黑体" w:hAnsi="黑体" w:eastAsia="黑体" w:cs="黑体"/>
      </w:rPr>
    </w:lvl>
    <w:lvl w:ilvl="3" w:tentative="0">
      <w:start w:val="1"/>
      <w:numFmt w:val="decimal"/>
      <w:lvlText w:val="%1.%2.%3.%4."/>
      <w:lvlJc w:val="left"/>
      <w:pPr>
        <w:tabs>
          <w:tab w:val="left" w:pos="420"/>
        </w:tabs>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72">
    <w:nsid w:val="76933334"/>
    <w:multiLevelType w:val="multilevel"/>
    <w:tmpl w:val="76933334"/>
    <w:lvl w:ilvl="0" w:tentative="0">
      <w:start w:val="1"/>
      <w:numFmt w:val="none"/>
      <w:pStyle w:val="11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3">
    <w:nsid w:val="7CE598F2"/>
    <w:multiLevelType w:val="singleLevel"/>
    <w:tmpl w:val="7CE598F2"/>
    <w:lvl w:ilvl="0" w:tentative="0">
      <w:start w:val="1"/>
      <w:numFmt w:val="lowerLetter"/>
      <w:suff w:val="space"/>
      <w:lvlText w:val="%1）"/>
      <w:lvlJc w:val="left"/>
    </w:lvl>
  </w:abstractNum>
  <w:abstractNum w:abstractNumId="74">
    <w:nsid w:val="7DEDDC6D"/>
    <w:multiLevelType w:val="singleLevel"/>
    <w:tmpl w:val="7DEDDC6D"/>
    <w:lvl w:ilvl="0" w:tentative="0">
      <w:start w:val="1"/>
      <w:numFmt w:val="lowerLetter"/>
      <w:suff w:val="space"/>
      <w:lvlText w:val="%1）"/>
      <w:lvlJc w:val="left"/>
    </w:lvl>
  </w:abstractNum>
  <w:num w:numId="1">
    <w:abstractNumId w:val="62"/>
  </w:num>
  <w:num w:numId="2">
    <w:abstractNumId w:val="30"/>
  </w:num>
  <w:num w:numId="3">
    <w:abstractNumId w:val="28"/>
  </w:num>
  <w:num w:numId="4">
    <w:abstractNumId w:val="56"/>
  </w:num>
  <w:num w:numId="5">
    <w:abstractNumId w:val="63"/>
  </w:num>
  <w:num w:numId="6">
    <w:abstractNumId w:val="54"/>
  </w:num>
  <w:num w:numId="7">
    <w:abstractNumId w:val="26"/>
  </w:num>
  <w:num w:numId="8">
    <w:abstractNumId w:val="38"/>
  </w:num>
  <w:num w:numId="9">
    <w:abstractNumId w:val="67"/>
  </w:num>
  <w:num w:numId="10">
    <w:abstractNumId w:val="42"/>
  </w:num>
  <w:num w:numId="11">
    <w:abstractNumId w:val="21"/>
  </w:num>
  <w:num w:numId="12">
    <w:abstractNumId w:val="37"/>
  </w:num>
  <w:num w:numId="13">
    <w:abstractNumId w:val="72"/>
  </w:num>
  <w:num w:numId="14">
    <w:abstractNumId w:val="68"/>
  </w:num>
  <w:num w:numId="15">
    <w:abstractNumId w:val="40"/>
  </w:num>
  <w:num w:numId="16">
    <w:abstractNumId w:val="64"/>
  </w:num>
  <w:num w:numId="17">
    <w:abstractNumId w:val="59"/>
  </w:num>
  <w:num w:numId="18">
    <w:abstractNumId w:val="27"/>
  </w:num>
  <w:num w:numId="19">
    <w:abstractNumId w:val="33"/>
  </w:num>
  <w:num w:numId="20">
    <w:abstractNumId w:val="46"/>
  </w:num>
  <w:num w:numId="21">
    <w:abstractNumId w:val="43"/>
  </w:num>
  <w:num w:numId="22">
    <w:abstractNumId w:val="25"/>
  </w:num>
  <w:num w:numId="23">
    <w:abstractNumId w:val="53"/>
  </w:num>
  <w:num w:numId="24">
    <w:abstractNumId w:val="55"/>
  </w:num>
  <w:num w:numId="25">
    <w:abstractNumId w:val="66"/>
  </w:num>
  <w:num w:numId="26">
    <w:abstractNumId w:val="61"/>
  </w:num>
  <w:num w:numId="27">
    <w:abstractNumId w:val="47"/>
  </w:num>
  <w:num w:numId="28">
    <w:abstractNumId w:val="58"/>
  </w:num>
  <w:num w:numId="29">
    <w:abstractNumId w:val="69"/>
  </w:num>
  <w:num w:numId="30">
    <w:abstractNumId w:val="50"/>
  </w:num>
  <w:num w:numId="31">
    <w:abstractNumId w:val="32"/>
  </w:num>
  <w:num w:numId="32">
    <w:abstractNumId w:val="29"/>
  </w:num>
  <w:num w:numId="33">
    <w:abstractNumId w:val="70"/>
  </w:num>
  <w:num w:numId="34">
    <w:abstractNumId w:val="34"/>
  </w:num>
  <w:num w:numId="35">
    <w:abstractNumId w:val="73"/>
  </w:num>
  <w:num w:numId="36">
    <w:abstractNumId w:val="60"/>
  </w:num>
  <w:num w:numId="37">
    <w:abstractNumId w:val="71"/>
  </w:num>
  <w:num w:numId="38">
    <w:abstractNumId w:val="20"/>
  </w:num>
  <w:num w:numId="39">
    <w:abstractNumId w:val="24"/>
  </w:num>
  <w:num w:numId="40">
    <w:abstractNumId w:val="6"/>
  </w:num>
  <w:num w:numId="41">
    <w:abstractNumId w:val="39"/>
  </w:num>
  <w:num w:numId="42">
    <w:abstractNumId w:val="45"/>
  </w:num>
  <w:num w:numId="43">
    <w:abstractNumId w:val="22"/>
  </w:num>
  <w:num w:numId="44">
    <w:abstractNumId w:val="9"/>
  </w:num>
  <w:num w:numId="45">
    <w:abstractNumId w:val="48"/>
  </w:num>
  <w:num w:numId="46">
    <w:abstractNumId w:val="57"/>
  </w:num>
  <w:num w:numId="47">
    <w:abstractNumId w:val="65"/>
  </w:num>
  <w:num w:numId="48">
    <w:abstractNumId w:val="31"/>
  </w:num>
  <w:num w:numId="49">
    <w:abstractNumId w:val="16"/>
  </w:num>
  <w:num w:numId="50">
    <w:abstractNumId w:val="8"/>
  </w:num>
  <w:num w:numId="51">
    <w:abstractNumId w:val="51"/>
  </w:num>
  <w:num w:numId="52">
    <w:abstractNumId w:val="19"/>
  </w:num>
  <w:num w:numId="53">
    <w:abstractNumId w:val="5"/>
  </w:num>
  <w:num w:numId="54">
    <w:abstractNumId w:val="3"/>
  </w:num>
  <w:num w:numId="55">
    <w:abstractNumId w:val="52"/>
  </w:num>
  <w:num w:numId="56">
    <w:abstractNumId w:val="23"/>
  </w:num>
  <w:num w:numId="57">
    <w:abstractNumId w:val="1"/>
  </w:num>
  <w:num w:numId="58">
    <w:abstractNumId w:val="13"/>
  </w:num>
  <w:num w:numId="59">
    <w:abstractNumId w:val="74"/>
  </w:num>
  <w:num w:numId="60">
    <w:abstractNumId w:val="36"/>
  </w:num>
  <w:num w:numId="61">
    <w:abstractNumId w:val="4"/>
  </w:num>
  <w:num w:numId="62">
    <w:abstractNumId w:val="15"/>
  </w:num>
  <w:num w:numId="63">
    <w:abstractNumId w:val="10"/>
  </w:num>
  <w:num w:numId="64">
    <w:abstractNumId w:val="12"/>
  </w:num>
  <w:num w:numId="65">
    <w:abstractNumId w:val="35"/>
  </w:num>
  <w:num w:numId="66">
    <w:abstractNumId w:val="14"/>
  </w:num>
  <w:num w:numId="67">
    <w:abstractNumId w:val="41"/>
  </w:num>
  <w:num w:numId="68">
    <w:abstractNumId w:val="44"/>
  </w:num>
  <w:num w:numId="69">
    <w:abstractNumId w:val="2"/>
  </w:num>
  <w:num w:numId="70">
    <w:abstractNumId w:val="7"/>
  </w:num>
  <w:num w:numId="71">
    <w:abstractNumId w:val="0"/>
  </w:num>
  <w:num w:numId="72">
    <w:abstractNumId w:val="49"/>
  </w:num>
  <w:num w:numId="73">
    <w:abstractNumId w:val="11"/>
  </w:num>
  <w:num w:numId="74">
    <w:abstractNumId w:val="18"/>
  </w:num>
  <w:num w:numId="7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attachedTemplate r:id="rId1"/>
  <w:documentProtection w:edit="trackedChanges"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WM0NGVkYWNhNWIxYjM0MjhmZWE0ZjRiYjg1NWQ5MmMifQ=="/>
  </w:docVars>
  <w:rsids>
    <w:rsidRoot w:val="7AAA4342"/>
    <w:rsid w:val="0000040A"/>
    <w:rsid w:val="00000A94"/>
    <w:rsid w:val="00001972"/>
    <w:rsid w:val="00001D9A"/>
    <w:rsid w:val="00002C19"/>
    <w:rsid w:val="00003417"/>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56AAF"/>
    <w:rsid w:val="00060C2E"/>
    <w:rsid w:val="00061033"/>
    <w:rsid w:val="000619E9"/>
    <w:rsid w:val="000622D4"/>
    <w:rsid w:val="0006357D"/>
    <w:rsid w:val="00067F1E"/>
    <w:rsid w:val="00071CC0"/>
    <w:rsid w:val="00071CFC"/>
    <w:rsid w:val="00073C8C"/>
    <w:rsid w:val="00077ADE"/>
    <w:rsid w:val="00077B64"/>
    <w:rsid w:val="00080A1C"/>
    <w:rsid w:val="00081880"/>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6A61"/>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4EF"/>
    <w:rsid w:val="000E4C9E"/>
    <w:rsid w:val="000E6FD7"/>
    <w:rsid w:val="000F06E1"/>
    <w:rsid w:val="000F0E3C"/>
    <w:rsid w:val="000F19D5"/>
    <w:rsid w:val="000F4050"/>
    <w:rsid w:val="000F4AEA"/>
    <w:rsid w:val="000F67E9"/>
    <w:rsid w:val="00104926"/>
    <w:rsid w:val="00113B1E"/>
    <w:rsid w:val="00114E7A"/>
    <w:rsid w:val="0011711C"/>
    <w:rsid w:val="00124E4F"/>
    <w:rsid w:val="001260B7"/>
    <w:rsid w:val="001265CB"/>
    <w:rsid w:val="001321C6"/>
    <w:rsid w:val="001325C4"/>
    <w:rsid w:val="001329C8"/>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A54"/>
    <w:rsid w:val="001852C9"/>
    <w:rsid w:val="00186C3E"/>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39C3"/>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1B41"/>
    <w:rsid w:val="00255EED"/>
    <w:rsid w:val="0026148A"/>
    <w:rsid w:val="00262696"/>
    <w:rsid w:val="00263D25"/>
    <w:rsid w:val="002643C3"/>
    <w:rsid w:val="00264A0C"/>
    <w:rsid w:val="00266EEB"/>
    <w:rsid w:val="00267EF4"/>
    <w:rsid w:val="00270CB8"/>
    <w:rsid w:val="00272B08"/>
    <w:rsid w:val="00281BB8"/>
    <w:rsid w:val="00281E9E"/>
    <w:rsid w:val="00282405"/>
    <w:rsid w:val="002836AA"/>
    <w:rsid w:val="00285170"/>
    <w:rsid w:val="00285361"/>
    <w:rsid w:val="00292D60"/>
    <w:rsid w:val="00293B30"/>
    <w:rsid w:val="00294440"/>
    <w:rsid w:val="00294D34"/>
    <w:rsid w:val="00294E3B"/>
    <w:rsid w:val="00296193"/>
    <w:rsid w:val="00296C66"/>
    <w:rsid w:val="00296EBE"/>
    <w:rsid w:val="002974E3"/>
    <w:rsid w:val="002A084B"/>
    <w:rsid w:val="002A1260"/>
    <w:rsid w:val="002A1589"/>
    <w:rsid w:val="002A1608"/>
    <w:rsid w:val="002A1A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0AC0"/>
    <w:rsid w:val="002D42B5"/>
    <w:rsid w:val="002D4F1A"/>
    <w:rsid w:val="002D6EC6"/>
    <w:rsid w:val="002D79AC"/>
    <w:rsid w:val="002E039D"/>
    <w:rsid w:val="002E4D5A"/>
    <w:rsid w:val="002E6326"/>
    <w:rsid w:val="002F30E0"/>
    <w:rsid w:val="002F35E4"/>
    <w:rsid w:val="002F3730"/>
    <w:rsid w:val="002F38E1"/>
    <w:rsid w:val="002F3F2A"/>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0D79"/>
    <w:rsid w:val="00352C83"/>
    <w:rsid w:val="00352F1A"/>
    <w:rsid w:val="0036107C"/>
    <w:rsid w:val="003615D2"/>
    <w:rsid w:val="00362361"/>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8DA"/>
    <w:rsid w:val="003B5BF0"/>
    <w:rsid w:val="003B60BF"/>
    <w:rsid w:val="003B6BE3"/>
    <w:rsid w:val="003C010C"/>
    <w:rsid w:val="003C0A6C"/>
    <w:rsid w:val="003C14F8"/>
    <w:rsid w:val="003C5A43"/>
    <w:rsid w:val="003D0519"/>
    <w:rsid w:val="003D0FF6"/>
    <w:rsid w:val="003D262C"/>
    <w:rsid w:val="003D6D61"/>
    <w:rsid w:val="003E091D"/>
    <w:rsid w:val="003E1C53"/>
    <w:rsid w:val="003E1F89"/>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6B2"/>
    <w:rsid w:val="00407D39"/>
    <w:rsid w:val="0041477A"/>
    <w:rsid w:val="004167A3"/>
    <w:rsid w:val="00425ACC"/>
    <w:rsid w:val="00432DAA"/>
    <w:rsid w:val="00434305"/>
    <w:rsid w:val="00435DF7"/>
    <w:rsid w:val="0044083F"/>
    <w:rsid w:val="00441AE7"/>
    <w:rsid w:val="00445574"/>
    <w:rsid w:val="004467FB"/>
    <w:rsid w:val="00451D64"/>
    <w:rsid w:val="00452D6B"/>
    <w:rsid w:val="00454484"/>
    <w:rsid w:val="0045490F"/>
    <w:rsid w:val="0045517B"/>
    <w:rsid w:val="00463B77"/>
    <w:rsid w:val="00463C7B"/>
    <w:rsid w:val="004644A6"/>
    <w:rsid w:val="00464573"/>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8D4"/>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49A"/>
    <w:rsid w:val="00512F6E"/>
    <w:rsid w:val="00513038"/>
    <w:rsid w:val="00514174"/>
    <w:rsid w:val="00516088"/>
    <w:rsid w:val="00516B0B"/>
    <w:rsid w:val="005220EC"/>
    <w:rsid w:val="005224F0"/>
    <w:rsid w:val="00523F95"/>
    <w:rsid w:val="00524D65"/>
    <w:rsid w:val="00525B16"/>
    <w:rsid w:val="00531D44"/>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22F7"/>
    <w:rsid w:val="005549EF"/>
    <w:rsid w:val="00555044"/>
    <w:rsid w:val="00561475"/>
    <w:rsid w:val="00562308"/>
    <w:rsid w:val="0056487B"/>
    <w:rsid w:val="00564FB9"/>
    <w:rsid w:val="00573D9E"/>
    <w:rsid w:val="0057430B"/>
    <w:rsid w:val="005801E3"/>
    <w:rsid w:val="00581802"/>
    <w:rsid w:val="005836A8"/>
    <w:rsid w:val="0058409C"/>
    <w:rsid w:val="00584262"/>
    <w:rsid w:val="00586630"/>
    <w:rsid w:val="00587ADD"/>
    <w:rsid w:val="00587D06"/>
    <w:rsid w:val="00593A49"/>
    <w:rsid w:val="00596160"/>
    <w:rsid w:val="005966E2"/>
    <w:rsid w:val="00597007"/>
    <w:rsid w:val="005A0966"/>
    <w:rsid w:val="005A11B7"/>
    <w:rsid w:val="005A260B"/>
    <w:rsid w:val="005A3963"/>
    <w:rsid w:val="005A4A1B"/>
    <w:rsid w:val="005A7830"/>
    <w:rsid w:val="005A7FCE"/>
    <w:rsid w:val="005B0F3F"/>
    <w:rsid w:val="005B191C"/>
    <w:rsid w:val="005B4903"/>
    <w:rsid w:val="005B51CE"/>
    <w:rsid w:val="005B5885"/>
    <w:rsid w:val="005B5CD7"/>
    <w:rsid w:val="005B6CF6"/>
    <w:rsid w:val="005B7422"/>
    <w:rsid w:val="005C0D96"/>
    <w:rsid w:val="005C29B8"/>
    <w:rsid w:val="005C2DB1"/>
    <w:rsid w:val="005C5F21"/>
    <w:rsid w:val="005C7156"/>
    <w:rsid w:val="005D0C75"/>
    <w:rsid w:val="005D4171"/>
    <w:rsid w:val="005D6A95"/>
    <w:rsid w:val="005D6B2C"/>
    <w:rsid w:val="005D6D9C"/>
    <w:rsid w:val="005E2335"/>
    <w:rsid w:val="005E34CA"/>
    <w:rsid w:val="005E3C18"/>
    <w:rsid w:val="005E4250"/>
    <w:rsid w:val="005E6812"/>
    <w:rsid w:val="005E6C95"/>
    <w:rsid w:val="005E7881"/>
    <w:rsid w:val="005E78E0"/>
    <w:rsid w:val="005F0D9C"/>
    <w:rsid w:val="005F284E"/>
    <w:rsid w:val="006015CE"/>
    <w:rsid w:val="00604784"/>
    <w:rsid w:val="00606419"/>
    <w:rsid w:val="00607D29"/>
    <w:rsid w:val="00612952"/>
    <w:rsid w:val="00614CC1"/>
    <w:rsid w:val="00615A9D"/>
    <w:rsid w:val="00617387"/>
    <w:rsid w:val="006205D6"/>
    <w:rsid w:val="006247B7"/>
    <w:rsid w:val="006252D8"/>
    <w:rsid w:val="006259BC"/>
    <w:rsid w:val="0062636B"/>
    <w:rsid w:val="00632182"/>
    <w:rsid w:val="00632AE0"/>
    <w:rsid w:val="00633C17"/>
    <w:rsid w:val="00634D9E"/>
    <w:rsid w:val="00636E3E"/>
    <w:rsid w:val="006379F7"/>
    <w:rsid w:val="00637E4D"/>
    <w:rsid w:val="00640620"/>
    <w:rsid w:val="00641A1F"/>
    <w:rsid w:val="00645602"/>
    <w:rsid w:val="00645904"/>
    <w:rsid w:val="00651ACB"/>
    <w:rsid w:val="00651C47"/>
    <w:rsid w:val="00652AB2"/>
    <w:rsid w:val="00653FED"/>
    <w:rsid w:val="00654A96"/>
    <w:rsid w:val="00654EC0"/>
    <w:rsid w:val="0065525B"/>
    <w:rsid w:val="00655D4F"/>
    <w:rsid w:val="00656D29"/>
    <w:rsid w:val="006606BE"/>
    <w:rsid w:val="00660FA1"/>
    <w:rsid w:val="006640E5"/>
    <w:rsid w:val="006646F1"/>
    <w:rsid w:val="00664929"/>
    <w:rsid w:val="00664F62"/>
    <w:rsid w:val="006655E1"/>
    <w:rsid w:val="00670C7B"/>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66E0"/>
    <w:rsid w:val="006F03A8"/>
    <w:rsid w:val="006F2ACA"/>
    <w:rsid w:val="006F2ADC"/>
    <w:rsid w:val="006F2BFE"/>
    <w:rsid w:val="006F31E9"/>
    <w:rsid w:val="006F6284"/>
    <w:rsid w:val="007002C5"/>
    <w:rsid w:val="00704387"/>
    <w:rsid w:val="00705BE8"/>
    <w:rsid w:val="00707669"/>
    <w:rsid w:val="00711CBA"/>
    <w:rsid w:val="00711FB5"/>
    <w:rsid w:val="00712A01"/>
    <w:rsid w:val="00714F58"/>
    <w:rsid w:val="00722FBF"/>
    <w:rsid w:val="00722FC2"/>
    <w:rsid w:val="00723B93"/>
    <w:rsid w:val="00724E1B"/>
    <w:rsid w:val="00725949"/>
    <w:rsid w:val="00727FA2"/>
    <w:rsid w:val="007322D9"/>
    <w:rsid w:val="00732BC0"/>
    <w:rsid w:val="00733A9A"/>
    <w:rsid w:val="0073720F"/>
    <w:rsid w:val="00737796"/>
    <w:rsid w:val="00737BD8"/>
    <w:rsid w:val="0074165C"/>
    <w:rsid w:val="00742C35"/>
    <w:rsid w:val="007432CA"/>
    <w:rsid w:val="007439EB"/>
    <w:rsid w:val="00743CB4"/>
    <w:rsid w:val="00743F0A"/>
    <w:rsid w:val="007444E8"/>
    <w:rsid w:val="00744811"/>
    <w:rsid w:val="00744F87"/>
    <w:rsid w:val="0074548E"/>
    <w:rsid w:val="00745773"/>
    <w:rsid w:val="00746800"/>
    <w:rsid w:val="007501A8"/>
    <w:rsid w:val="00750D61"/>
    <w:rsid w:val="00750EE1"/>
    <w:rsid w:val="00752B4D"/>
    <w:rsid w:val="00755402"/>
    <w:rsid w:val="00756B26"/>
    <w:rsid w:val="00756EDF"/>
    <w:rsid w:val="007600E3"/>
    <w:rsid w:val="00765C43"/>
    <w:rsid w:val="00765EFB"/>
    <w:rsid w:val="007667D0"/>
    <w:rsid w:val="007671CA"/>
    <w:rsid w:val="00767C61"/>
    <w:rsid w:val="0077008A"/>
    <w:rsid w:val="00773C1F"/>
    <w:rsid w:val="00774DA4"/>
    <w:rsid w:val="00776599"/>
    <w:rsid w:val="0078114B"/>
    <w:rsid w:val="00781DD2"/>
    <w:rsid w:val="00783ECF"/>
    <w:rsid w:val="0078413A"/>
    <w:rsid w:val="007959E8"/>
    <w:rsid w:val="00795E9C"/>
    <w:rsid w:val="007A0521"/>
    <w:rsid w:val="007A15A1"/>
    <w:rsid w:val="007A2E12"/>
    <w:rsid w:val="007A3475"/>
    <w:rsid w:val="007A41C8"/>
    <w:rsid w:val="007A4C13"/>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4772"/>
    <w:rsid w:val="007D6518"/>
    <w:rsid w:val="007D76BD"/>
    <w:rsid w:val="007E0BF1"/>
    <w:rsid w:val="007F0ED8"/>
    <w:rsid w:val="007F0F63"/>
    <w:rsid w:val="007F75CE"/>
    <w:rsid w:val="008013A4"/>
    <w:rsid w:val="008027CE"/>
    <w:rsid w:val="00802AAF"/>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41EB"/>
    <w:rsid w:val="008454F8"/>
    <w:rsid w:val="00850CE8"/>
    <w:rsid w:val="00850F4A"/>
    <w:rsid w:val="0085173A"/>
    <w:rsid w:val="008603CE"/>
    <w:rsid w:val="008620FC"/>
    <w:rsid w:val="008627A5"/>
    <w:rsid w:val="00863E05"/>
    <w:rsid w:val="00864FF5"/>
    <w:rsid w:val="00865ACA"/>
    <w:rsid w:val="00865D28"/>
    <w:rsid w:val="00865F85"/>
    <w:rsid w:val="00867A79"/>
    <w:rsid w:val="00867C10"/>
    <w:rsid w:val="00870439"/>
    <w:rsid w:val="00870DA1"/>
    <w:rsid w:val="008749DA"/>
    <w:rsid w:val="008819EE"/>
    <w:rsid w:val="00883F93"/>
    <w:rsid w:val="00884DB3"/>
    <w:rsid w:val="00885A9D"/>
    <w:rsid w:val="008864F6"/>
    <w:rsid w:val="0089049D"/>
    <w:rsid w:val="00890A97"/>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5B6D"/>
    <w:rsid w:val="008B7E05"/>
    <w:rsid w:val="008C1797"/>
    <w:rsid w:val="008C219C"/>
    <w:rsid w:val="008C475E"/>
    <w:rsid w:val="008C619A"/>
    <w:rsid w:val="008D0CE8"/>
    <w:rsid w:val="008D248A"/>
    <w:rsid w:val="008D2D1D"/>
    <w:rsid w:val="008D3DCC"/>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55EC"/>
    <w:rsid w:val="008F70BD"/>
    <w:rsid w:val="008F788F"/>
    <w:rsid w:val="008F7B2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27F69"/>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7439"/>
    <w:rsid w:val="009C27F1"/>
    <w:rsid w:val="009C3152"/>
    <w:rsid w:val="009C3257"/>
    <w:rsid w:val="009C4CFA"/>
    <w:rsid w:val="009C5070"/>
    <w:rsid w:val="009C78A8"/>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591B"/>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5A4B"/>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E7BE9"/>
    <w:rsid w:val="00AF0C18"/>
    <w:rsid w:val="00AF47C5"/>
    <w:rsid w:val="00AF5398"/>
    <w:rsid w:val="00B01837"/>
    <w:rsid w:val="00B049AF"/>
    <w:rsid w:val="00B07242"/>
    <w:rsid w:val="00B10534"/>
    <w:rsid w:val="00B113DB"/>
    <w:rsid w:val="00B11D8A"/>
    <w:rsid w:val="00B12981"/>
    <w:rsid w:val="00B147DD"/>
    <w:rsid w:val="00B156FD"/>
    <w:rsid w:val="00B21F61"/>
    <w:rsid w:val="00B257E8"/>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8C0"/>
    <w:rsid w:val="00B60ACF"/>
    <w:rsid w:val="00B62B58"/>
    <w:rsid w:val="00B65149"/>
    <w:rsid w:val="00B66567"/>
    <w:rsid w:val="00B66F52"/>
    <w:rsid w:val="00B66FE5"/>
    <w:rsid w:val="00B716BC"/>
    <w:rsid w:val="00B72880"/>
    <w:rsid w:val="00B758BF"/>
    <w:rsid w:val="00B77EC8"/>
    <w:rsid w:val="00B827A6"/>
    <w:rsid w:val="00B831CE"/>
    <w:rsid w:val="00B86677"/>
    <w:rsid w:val="00B87131"/>
    <w:rsid w:val="00B91922"/>
    <w:rsid w:val="00B92E08"/>
    <w:rsid w:val="00B939B1"/>
    <w:rsid w:val="00B96D40"/>
    <w:rsid w:val="00B97386"/>
    <w:rsid w:val="00BA263B"/>
    <w:rsid w:val="00BA42B2"/>
    <w:rsid w:val="00BA58D4"/>
    <w:rsid w:val="00BA5B9E"/>
    <w:rsid w:val="00BA630B"/>
    <w:rsid w:val="00BA7C9A"/>
    <w:rsid w:val="00BB5F8F"/>
    <w:rsid w:val="00BB657A"/>
    <w:rsid w:val="00BC1A4E"/>
    <w:rsid w:val="00BC346E"/>
    <w:rsid w:val="00BC5DC7"/>
    <w:rsid w:val="00BC6A01"/>
    <w:rsid w:val="00BC6B8B"/>
    <w:rsid w:val="00BC73D8"/>
    <w:rsid w:val="00BD0C35"/>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2425"/>
    <w:rsid w:val="00C55232"/>
    <w:rsid w:val="00C553A4"/>
    <w:rsid w:val="00C55A06"/>
    <w:rsid w:val="00C55D03"/>
    <w:rsid w:val="00C601BC"/>
    <w:rsid w:val="00C6329F"/>
    <w:rsid w:val="00C63340"/>
    <w:rsid w:val="00C643F9"/>
    <w:rsid w:val="00C64E95"/>
    <w:rsid w:val="00C71372"/>
    <w:rsid w:val="00C72410"/>
    <w:rsid w:val="00C7287F"/>
    <w:rsid w:val="00C75290"/>
    <w:rsid w:val="00C80CB8"/>
    <w:rsid w:val="00C819F8"/>
    <w:rsid w:val="00C8248C"/>
    <w:rsid w:val="00C829A5"/>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0D42"/>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164"/>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0B8E"/>
    <w:rsid w:val="00DB38EE"/>
    <w:rsid w:val="00DB498B"/>
    <w:rsid w:val="00DB66CA"/>
    <w:rsid w:val="00DB6BCA"/>
    <w:rsid w:val="00DB6F54"/>
    <w:rsid w:val="00DB73F7"/>
    <w:rsid w:val="00DC0321"/>
    <w:rsid w:val="00DC3067"/>
    <w:rsid w:val="00DC359B"/>
    <w:rsid w:val="00DC370B"/>
    <w:rsid w:val="00DC47AE"/>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17751"/>
    <w:rsid w:val="00E202EF"/>
    <w:rsid w:val="00E210B5"/>
    <w:rsid w:val="00E24282"/>
    <w:rsid w:val="00E2552F"/>
    <w:rsid w:val="00E3137A"/>
    <w:rsid w:val="00E32BE2"/>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D8A"/>
    <w:rsid w:val="00E56800"/>
    <w:rsid w:val="00E60C63"/>
    <w:rsid w:val="00E62FF9"/>
    <w:rsid w:val="00E635D6"/>
    <w:rsid w:val="00E639BC"/>
    <w:rsid w:val="00E664CC"/>
    <w:rsid w:val="00E70388"/>
    <w:rsid w:val="00E70F92"/>
    <w:rsid w:val="00E74313"/>
    <w:rsid w:val="00E74C54"/>
    <w:rsid w:val="00E76509"/>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470"/>
    <w:rsid w:val="00ED2B50"/>
    <w:rsid w:val="00EE0350"/>
    <w:rsid w:val="00EE0719"/>
    <w:rsid w:val="00EE0E80"/>
    <w:rsid w:val="00EE613F"/>
    <w:rsid w:val="00EE7295"/>
    <w:rsid w:val="00EE7869"/>
    <w:rsid w:val="00EF054A"/>
    <w:rsid w:val="00EF3235"/>
    <w:rsid w:val="00EF7E72"/>
    <w:rsid w:val="00F05243"/>
    <w:rsid w:val="00F06D37"/>
    <w:rsid w:val="00F07B9D"/>
    <w:rsid w:val="00F11586"/>
    <w:rsid w:val="00F1183B"/>
    <w:rsid w:val="00F11C9F"/>
    <w:rsid w:val="00F12263"/>
    <w:rsid w:val="00F12446"/>
    <w:rsid w:val="00F1409D"/>
    <w:rsid w:val="00F14214"/>
    <w:rsid w:val="00F157A9"/>
    <w:rsid w:val="00F16F00"/>
    <w:rsid w:val="00F2059F"/>
    <w:rsid w:val="00F25BB6"/>
    <w:rsid w:val="00F26B7E"/>
    <w:rsid w:val="00F276DB"/>
    <w:rsid w:val="00F27A3B"/>
    <w:rsid w:val="00F33817"/>
    <w:rsid w:val="00F420D5"/>
    <w:rsid w:val="00F451EA"/>
    <w:rsid w:val="00F45447"/>
    <w:rsid w:val="00F456C6"/>
    <w:rsid w:val="00F4577B"/>
    <w:rsid w:val="00F46496"/>
    <w:rsid w:val="00F47461"/>
    <w:rsid w:val="00F474D0"/>
    <w:rsid w:val="00F47612"/>
    <w:rsid w:val="00F50179"/>
    <w:rsid w:val="00F515EE"/>
    <w:rsid w:val="00F55B75"/>
    <w:rsid w:val="00F56511"/>
    <w:rsid w:val="00F6194E"/>
    <w:rsid w:val="00F623AC"/>
    <w:rsid w:val="00F6412A"/>
    <w:rsid w:val="00F64815"/>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C792B"/>
    <w:rsid w:val="00FD00E6"/>
    <w:rsid w:val="00FD09A1"/>
    <w:rsid w:val="00FD2A7C"/>
    <w:rsid w:val="00FD59EB"/>
    <w:rsid w:val="00FD7299"/>
    <w:rsid w:val="00FE1FBE"/>
    <w:rsid w:val="00FE243C"/>
    <w:rsid w:val="00FE3901"/>
    <w:rsid w:val="00FE39D3"/>
    <w:rsid w:val="00FE4BCE"/>
    <w:rsid w:val="00FE54AE"/>
    <w:rsid w:val="00FE576A"/>
    <w:rsid w:val="00FE7E79"/>
    <w:rsid w:val="00FF3E7D"/>
    <w:rsid w:val="00FF5B99"/>
    <w:rsid w:val="00FF730C"/>
    <w:rsid w:val="00FF73F4"/>
    <w:rsid w:val="00FF7CE4"/>
    <w:rsid w:val="00FF7E39"/>
    <w:rsid w:val="01017456"/>
    <w:rsid w:val="010A2847"/>
    <w:rsid w:val="01364213"/>
    <w:rsid w:val="02235B0E"/>
    <w:rsid w:val="022E589A"/>
    <w:rsid w:val="024E06A7"/>
    <w:rsid w:val="026A2664"/>
    <w:rsid w:val="0275625F"/>
    <w:rsid w:val="028F5180"/>
    <w:rsid w:val="02B00E1B"/>
    <w:rsid w:val="03ED43F4"/>
    <w:rsid w:val="040208FA"/>
    <w:rsid w:val="04020B42"/>
    <w:rsid w:val="04372E3E"/>
    <w:rsid w:val="04382AC6"/>
    <w:rsid w:val="04480C8A"/>
    <w:rsid w:val="050B1B6D"/>
    <w:rsid w:val="051E3A09"/>
    <w:rsid w:val="05B126DB"/>
    <w:rsid w:val="05B80B0C"/>
    <w:rsid w:val="061F2B97"/>
    <w:rsid w:val="065B3794"/>
    <w:rsid w:val="071F5306"/>
    <w:rsid w:val="077566D6"/>
    <w:rsid w:val="07914B41"/>
    <w:rsid w:val="07AC259E"/>
    <w:rsid w:val="08236132"/>
    <w:rsid w:val="08306DB1"/>
    <w:rsid w:val="08326AB4"/>
    <w:rsid w:val="084D54C4"/>
    <w:rsid w:val="085E5AB2"/>
    <w:rsid w:val="087370B9"/>
    <w:rsid w:val="08D33A16"/>
    <w:rsid w:val="09025F27"/>
    <w:rsid w:val="099A4F3A"/>
    <w:rsid w:val="09A132D8"/>
    <w:rsid w:val="0A2E3303"/>
    <w:rsid w:val="0A2E64C9"/>
    <w:rsid w:val="0A323321"/>
    <w:rsid w:val="0A5F7D0F"/>
    <w:rsid w:val="0A6F6ED8"/>
    <w:rsid w:val="0A8E51B6"/>
    <w:rsid w:val="0A9056F3"/>
    <w:rsid w:val="0A9F6F11"/>
    <w:rsid w:val="0AC41E4E"/>
    <w:rsid w:val="0ACC36D8"/>
    <w:rsid w:val="0AD27A50"/>
    <w:rsid w:val="0B0A4820"/>
    <w:rsid w:val="0B485F60"/>
    <w:rsid w:val="0B5804C0"/>
    <w:rsid w:val="0B5B4136"/>
    <w:rsid w:val="0BB1074E"/>
    <w:rsid w:val="0BB13303"/>
    <w:rsid w:val="0BB377CC"/>
    <w:rsid w:val="0BB77CED"/>
    <w:rsid w:val="0C156ADE"/>
    <w:rsid w:val="0C172450"/>
    <w:rsid w:val="0C1B5052"/>
    <w:rsid w:val="0C421291"/>
    <w:rsid w:val="0C5901FF"/>
    <w:rsid w:val="0C9A7AAB"/>
    <w:rsid w:val="0CC54343"/>
    <w:rsid w:val="0CD74E33"/>
    <w:rsid w:val="0CF0111C"/>
    <w:rsid w:val="0CF41B32"/>
    <w:rsid w:val="0D194ACB"/>
    <w:rsid w:val="0D555B82"/>
    <w:rsid w:val="0D692F12"/>
    <w:rsid w:val="0D770DF6"/>
    <w:rsid w:val="0D7A4BBD"/>
    <w:rsid w:val="0D9B7AAF"/>
    <w:rsid w:val="0DAE2050"/>
    <w:rsid w:val="0DC52B7A"/>
    <w:rsid w:val="0E213113"/>
    <w:rsid w:val="0E221336"/>
    <w:rsid w:val="0E30436B"/>
    <w:rsid w:val="0E34475A"/>
    <w:rsid w:val="0E407A3D"/>
    <w:rsid w:val="0E917B16"/>
    <w:rsid w:val="0E9C0B45"/>
    <w:rsid w:val="0E9E304F"/>
    <w:rsid w:val="0EB25926"/>
    <w:rsid w:val="0EEC3846"/>
    <w:rsid w:val="0EEC54CF"/>
    <w:rsid w:val="0F6E2388"/>
    <w:rsid w:val="0F850280"/>
    <w:rsid w:val="0FA80F16"/>
    <w:rsid w:val="0FD94030"/>
    <w:rsid w:val="10000504"/>
    <w:rsid w:val="1026381B"/>
    <w:rsid w:val="102A4112"/>
    <w:rsid w:val="10424246"/>
    <w:rsid w:val="10565DA7"/>
    <w:rsid w:val="108A31F2"/>
    <w:rsid w:val="10BE1999"/>
    <w:rsid w:val="11452713"/>
    <w:rsid w:val="116049F8"/>
    <w:rsid w:val="11752C0E"/>
    <w:rsid w:val="11911E4A"/>
    <w:rsid w:val="11EA371D"/>
    <w:rsid w:val="123E6DB3"/>
    <w:rsid w:val="125853A9"/>
    <w:rsid w:val="126C0647"/>
    <w:rsid w:val="12D90460"/>
    <w:rsid w:val="12F71463"/>
    <w:rsid w:val="135A3490"/>
    <w:rsid w:val="13747B1B"/>
    <w:rsid w:val="13752B7C"/>
    <w:rsid w:val="13900717"/>
    <w:rsid w:val="13C92283"/>
    <w:rsid w:val="13E156D5"/>
    <w:rsid w:val="13E40A49"/>
    <w:rsid w:val="14177DA3"/>
    <w:rsid w:val="143D5C16"/>
    <w:rsid w:val="14733950"/>
    <w:rsid w:val="14D3032B"/>
    <w:rsid w:val="14EF1D72"/>
    <w:rsid w:val="150A09E4"/>
    <w:rsid w:val="15254C30"/>
    <w:rsid w:val="1558668D"/>
    <w:rsid w:val="15602773"/>
    <w:rsid w:val="15813AAF"/>
    <w:rsid w:val="16181F42"/>
    <w:rsid w:val="16661990"/>
    <w:rsid w:val="16910FF1"/>
    <w:rsid w:val="16927D80"/>
    <w:rsid w:val="169367F1"/>
    <w:rsid w:val="169F4223"/>
    <w:rsid w:val="16C17009"/>
    <w:rsid w:val="16DA59B3"/>
    <w:rsid w:val="16DD5672"/>
    <w:rsid w:val="16E55F8B"/>
    <w:rsid w:val="16FE284A"/>
    <w:rsid w:val="17041F0E"/>
    <w:rsid w:val="170B7F1B"/>
    <w:rsid w:val="171C217F"/>
    <w:rsid w:val="17232EF3"/>
    <w:rsid w:val="1793757A"/>
    <w:rsid w:val="17942C38"/>
    <w:rsid w:val="17CF299D"/>
    <w:rsid w:val="17F33351"/>
    <w:rsid w:val="18011890"/>
    <w:rsid w:val="188A5A65"/>
    <w:rsid w:val="18974964"/>
    <w:rsid w:val="19117651"/>
    <w:rsid w:val="19174256"/>
    <w:rsid w:val="19250340"/>
    <w:rsid w:val="194B75A6"/>
    <w:rsid w:val="19AC0182"/>
    <w:rsid w:val="19C86B39"/>
    <w:rsid w:val="19DA2E16"/>
    <w:rsid w:val="1A715CFF"/>
    <w:rsid w:val="1A72089E"/>
    <w:rsid w:val="1A766595"/>
    <w:rsid w:val="1A831D0B"/>
    <w:rsid w:val="1A844D78"/>
    <w:rsid w:val="1AB05A0A"/>
    <w:rsid w:val="1AFF2955"/>
    <w:rsid w:val="1B233ADE"/>
    <w:rsid w:val="1B293455"/>
    <w:rsid w:val="1B602F91"/>
    <w:rsid w:val="1B854643"/>
    <w:rsid w:val="1B9E6255"/>
    <w:rsid w:val="1C0C1C2C"/>
    <w:rsid w:val="1C6C5C98"/>
    <w:rsid w:val="1CB867A4"/>
    <w:rsid w:val="1CDD6D9F"/>
    <w:rsid w:val="1CFD7ED1"/>
    <w:rsid w:val="1D1048F2"/>
    <w:rsid w:val="1D1E442F"/>
    <w:rsid w:val="1D384EEA"/>
    <w:rsid w:val="1D59670A"/>
    <w:rsid w:val="1D652049"/>
    <w:rsid w:val="1D953A32"/>
    <w:rsid w:val="1DEB7D24"/>
    <w:rsid w:val="1E23294D"/>
    <w:rsid w:val="1E4F32B3"/>
    <w:rsid w:val="1E77536F"/>
    <w:rsid w:val="1E954DC3"/>
    <w:rsid w:val="1E9942A7"/>
    <w:rsid w:val="1F003219"/>
    <w:rsid w:val="1F0704C0"/>
    <w:rsid w:val="1F51279D"/>
    <w:rsid w:val="1F5E3359"/>
    <w:rsid w:val="1F7C63FB"/>
    <w:rsid w:val="1F852B9E"/>
    <w:rsid w:val="207142BC"/>
    <w:rsid w:val="20931C4F"/>
    <w:rsid w:val="20A472C5"/>
    <w:rsid w:val="21071289"/>
    <w:rsid w:val="218F339D"/>
    <w:rsid w:val="21F77FBB"/>
    <w:rsid w:val="22227734"/>
    <w:rsid w:val="22326ABA"/>
    <w:rsid w:val="225470EE"/>
    <w:rsid w:val="225B1ED6"/>
    <w:rsid w:val="225D6589"/>
    <w:rsid w:val="226715E5"/>
    <w:rsid w:val="229515DE"/>
    <w:rsid w:val="22C93178"/>
    <w:rsid w:val="22CB04B1"/>
    <w:rsid w:val="22D87784"/>
    <w:rsid w:val="2361277A"/>
    <w:rsid w:val="237B225A"/>
    <w:rsid w:val="23B577D6"/>
    <w:rsid w:val="23C712A8"/>
    <w:rsid w:val="23F66C8F"/>
    <w:rsid w:val="23F721AE"/>
    <w:rsid w:val="245E3C56"/>
    <w:rsid w:val="24697208"/>
    <w:rsid w:val="2471044C"/>
    <w:rsid w:val="2483647E"/>
    <w:rsid w:val="24845CA1"/>
    <w:rsid w:val="24894C66"/>
    <w:rsid w:val="249A3E20"/>
    <w:rsid w:val="24C11AC9"/>
    <w:rsid w:val="24E12DA5"/>
    <w:rsid w:val="25066873"/>
    <w:rsid w:val="254A22B3"/>
    <w:rsid w:val="255549BF"/>
    <w:rsid w:val="25D0124F"/>
    <w:rsid w:val="25D10B68"/>
    <w:rsid w:val="25D40EE6"/>
    <w:rsid w:val="25DC00E0"/>
    <w:rsid w:val="2603381E"/>
    <w:rsid w:val="263B644A"/>
    <w:rsid w:val="26660DC5"/>
    <w:rsid w:val="267D634A"/>
    <w:rsid w:val="26E03714"/>
    <w:rsid w:val="26F61203"/>
    <w:rsid w:val="276E1924"/>
    <w:rsid w:val="27A504B9"/>
    <w:rsid w:val="27A911B2"/>
    <w:rsid w:val="27AE07D8"/>
    <w:rsid w:val="28193533"/>
    <w:rsid w:val="28367001"/>
    <w:rsid w:val="28C57065"/>
    <w:rsid w:val="28DC570E"/>
    <w:rsid w:val="29050739"/>
    <w:rsid w:val="29210359"/>
    <w:rsid w:val="298C7B83"/>
    <w:rsid w:val="2A3A59CD"/>
    <w:rsid w:val="2AA74619"/>
    <w:rsid w:val="2AF20181"/>
    <w:rsid w:val="2B3F4E3E"/>
    <w:rsid w:val="2B851498"/>
    <w:rsid w:val="2BEE5D74"/>
    <w:rsid w:val="2BF40E6F"/>
    <w:rsid w:val="2C683894"/>
    <w:rsid w:val="2C9F5ABD"/>
    <w:rsid w:val="2CA662EE"/>
    <w:rsid w:val="2D50793A"/>
    <w:rsid w:val="2D625DFF"/>
    <w:rsid w:val="2D79041E"/>
    <w:rsid w:val="2DB3336C"/>
    <w:rsid w:val="2E3176C6"/>
    <w:rsid w:val="2E4C5B33"/>
    <w:rsid w:val="2E536EC1"/>
    <w:rsid w:val="2E9A0C85"/>
    <w:rsid w:val="2ECD1FD5"/>
    <w:rsid w:val="2ED01B36"/>
    <w:rsid w:val="2EF835C5"/>
    <w:rsid w:val="2F072B8A"/>
    <w:rsid w:val="2F14763D"/>
    <w:rsid w:val="2F1E0AA2"/>
    <w:rsid w:val="2F745424"/>
    <w:rsid w:val="2FCA1B34"/>
    <w:rsid w:val="2FD26CA9"/>
    <w:rsid w:val="300311FA"/>
    <w:rsid w:val="30665CD3"/>
    <w:rsid w:val="30690C1E"/>
    <w:rsid w:val="30696261"/>
    <w:rsid w:val="3077235C"/>
    <w:rsid w:val="309D4424"/>
    <w:rsid w:val="30CC0551"/>
    <w:rsid w:val="30DF3C49"/>
    <w:rsid w:val="30E235A7"/>
    <w:rsid w:val="31167357"/>
    <w:rsid w:val="3129451E"/>
    <w:rsid w:val="315234B0"/>
    <w:rsid w:val="31C13FFC"/>
    <w:rsid w:val="31CD6F71"/>
    <w:rsid w:val="31D65E3F"/>
    <w:rsid w:val="32A5722F"/>
    <w:rsid w:val="32D56470"/>
    <w:rsid w:val="32E77BD8"/>
    <w:rsid w:val="33A4038C"/>
    <w:rsid w:val="33CC2454"/>
    <w:rsid w:val="34010CC5"/>
    <w:rsid w:val="3456387D"/>
    <w:rsid w:val="347954EF"/>
    <w:rsid w:val="350115EC"/>
    <w:rsid w:val="350B6371"/>
    <w:rsid w:val="35403D1B"/>
    <w:rsid w:val="357558EF"/>
    <w:rsid w:val="358A3CD2"/>
    <w:rsid w:val="35BB7E8D"/>
    <w:rsid w:val="360236FE"/>
    <w:rsid w:val="362E0548"/>
    <w:rsid w:val="36584A80"/>
    <w:rsid w:val="369E2941"/>
    <w:rsid w:val="36BE2D38"/>
    <w:rsid w:val="36CD7DFD"/>
    <w:rsid w:val="36CF10AF"/>
    <w:rsid w:val="36D73117"/>
    <w:rsid w:val="36EA2744"/>
    <w:rsid w:val="370623F9"/>
    <w:rsid w:val="371242FD"/>
    <w:rsid w:val="371936BA"/>
    <w:rsid w:val="3727704B"/>
    <w:rsid w:val="37381E48"/>
    <w:rsid w:val="379826C3"/>
    <w:rsid w:val="37A760FD"/>
    <w:rsid w:val="37CA04F9"/>
    <w:rsid w:val="38184719"/>
    <w:rsid w:val="384D3221"/>
    <w:rsid w:val="38597486"/>
    <w:rsid w:val="385F721A"/>
    <w:rsid w:val="388E0D38"/>
    <w:rsid w:val="38B85882"/>
    <w:rsid w:val="38C27102"/>
    <w:rsid w:val="391C65B4"/>
    <w:rsid w:val="394F743E"/>
    <w:rsid w:val="397877DC"/>
    <w:rsid w:val="39865654"/>
    <w:rsid w:val="39FF1CAB"/>
    <w:rsid w:val="3A19269A"/>
    <w:rsid w:val="3A567A62"/>
    <w:rsid w:val="3AF6384B"/>
    <w:rsid w:val="3B0346ED"/>
    <w:rsid w:val="3B215D52"/>
    <w:rsid w:val="3B2E2011"/>
    <w:rsid w:val="3C1C6B44"/>
    <w:rsid w:val="3D082BB2"/>
    <w:rsid w:val="3D492D71"/>
    <w:rsid w:val="3D78424E"/>
    <w:rsid w:val="3DD84CED"/>
    <w:rsid w:val="3E122DAC"/>
    <w:rsid w:val="3E356D18"/>
    <w:rsid w:val="3E3A1ECF"/>
    <w:rsid w:val="3E43485C"/>
    <w:rsid w:val="3E7E25E1"/>
    <w:rsid w:val="3F083D7E"/>
    <w:rsid w:val="3F797E14"/>
    <w:rsid w:val="3F86609A"/>
    <w:rsid w:val="40062502"/>
    <w:rsid w:val="404C4054"/>
    <w:rsid w:val="40682937"/>
    <w:rsid w:val="40A50D8F"/>
    <w:rsid w:val="40D4373D"/>
    <w:rsid w:val="40E66A89"/>
    <w:rsid w:val="41363BA5"/>
    <w:rsid w:val="41454A82"/>
    <w:rsid w:val="418B3348"/>
    <w:rsid w:val="41D229F3"/>
    <w:rsid w:val="420844F3"/>
    <w:rsid w:val="428E7B56"/>
    <w:rsid w:val="42A87384"/>
    <w:rsid w:val="42AF6E90"/>
    <w:rsid w:val="42E27444"/>
    <w:rsid w:val="430F2F5F"/>
    <w:rsid w:val="438B709C"/>
    <w:rsid w:val="4391111B"/>
    <w:rsid w:val="43A155C2"/>
    <w:rsid w:val="43B03086"/>
    <w:rsid w:val="43C31F9B"/>
    <w:rsid w:val="43C931E0"/>
    <w:rsid w:val="43F6411F"/>
    <w:rsid w:val="43F67C3D"/>
    <w:rsid w:val="43F824A3"/>
    <w:rsid w:val="44056110"/>
    <w:rsid w:val="44296912"/>
    <w:rsid w:val="44D63A48"/>
    <w:rsid w:val="44D767BB"/>
    <w:rsid w:val="44E37FD4"/>
    <w:rsid w:val="44F44F42"/>
    <w:rsid w:val="450F2152"/>
    <w:rsid w:val="45323BAA"/>
    <w:rsid w:val="45707166"/>
    <w:rsid w:val="45B04231"/>
    <w:rsid w:val="45CE372C"/>
    <w:rsid w:val="45DD2EE1"/>
    <w:rsid w:val="46EC09D0"/>
    <w:rsid w:val="46F77130"/>
    <w:rsid w:val="47D9603E"/>
    <w:rsid w:val="47ED1359"/>
    <w:rsid w:val="47F25508"/>
    <w:rsid w:val="482D0B3B"/>
    <w:rsid w:val="48526743"/>
    <w:rsid w:val="49290F88"/>
    <w:rsid w:val="49333816"/>
    <w:rsid w:val="493E3867"/>
    <w:rsid w:val="494D7134"/>
    <w:rsid w:val="49795B61"/>
    <w:rsid w:val="49BC54C3"/>
    <w:rsid w:val="4A0B55EA"/>
    <w:rsid w:val="4A7047A2"/>
    <w:rsid w:val="4A8805E4"/>
    <w:rsid w:val="4A8F4D4D"/>
    <w:rsid w:val="4AAA6C0E"/>
    <w:rsid w:val="4AF200AA"/>
    <w:rsid w:val="4B56669D"/>
    <w:rsid w:val="4B9A20B1"/>
    <w:rsid w:val="4BF66005"/>
    <w:rsid w:val="4C1E2C36"/>
    <w:rsid w:val="4C3F7C92"/>
    <w:rsid w:val="4C9A1F7F"/>
    <w:rsid w:val="4CB956DB"/>
    <w:rsid w:val="4D3C28F1"/>
    <w:rsid w:val="4D744BAB"/>
    <w:rsid w:val="4DF015C0"/>
    <w:rsid w:val="4E4862FB"/>
    <w:rsid w:val="4E6C5236"/>
    <w:rsid w:val="4E906E73"/>
    <w:rsid w:val="4EC512BE"/>
    <w:rsid w:val="4EFD2805"/>
    <w:rsid w:val="4EFD6D94"/>
    <w:rsid w:val="4F2942E8"/>
    <w:rsid w:val="4F670506"/>
    <w:rsid w:val="4FD45086"/>
    <w:rsid w:val="500100D3"/>
    <w:rsid w:val="50631DDF"/>
    <w:rsid w:val="506D1AC7"/>
    <w:rsid w:val="50777892"/>
    <w:rsid w:val="50C116DF"/>
    <w:rsid w:val="50E53036"/>
    <w:rsid w:val="51094DE0"/>
    <w:rsid w:val="51166A5C"/>
    <w:rsid w:val="516E62F9"/>
    <w:rsid w:val="51E4122D"/>
    <w:rsid w:val="51FD532F"/>
    <w:rsid w:val="52C56FBC"/>
    <w:rsid w:val="53024E28"/>
    <w:rsid w:val="53261F6F"/>
    <w:rsid w:val="534722A1"/>
    <w:rsid w:val="537C2E7B"/>
    <w:rsid w:val="549D5A30"/>
    <w:rsid w:val="556E38ED"/>
    <w:rsid w:val="559721C9"/>
    <w:rsid w:val="55B04222"/>
    <w:rsid w:val="55D23107"/>
    <w:rsid w:val="55DF6F34"/>
    <w:rsid w:val="5675204A"/>
    <w:rsid w:val="568D0913"/>
    <w:rsid w:val="56E758A3"/>
    <w:rsid w:val="56EA7AEB"/>
    <w:rsid w:val="56FE50E1"/>
    <w:rsid w:val="571B7CCD"/>
    <w:rsid w:val="57917C78"/>
    <w:rsid w:val="57DD38B4"/>
    <w:rsid w:val="580513AC"/>
    <w:rsid w:val="58CE48A0"/>
    <w:rsid w:val="58E47884"/>
    <w:rsid w:val="593E5C8F"/>
    <w:rsid w:val="59E91410"/>
    <w:rsid w:val="5A0D276A"/>
    <w:rsid w:val="5A2C21F1"/>
    <w:rsid w:val="5AA0563F"/>
    <w:rsid w:val="5AB510B7"/>
    <w:rsid w:val="5B1C4013"/>
    <w:rsid w:val="5B1D29F2"/>
    <w:rsid w:val="5B370E4D"/>
    <w:rsid w:val="5B834AFF"/>
    <w:rsid w:val="5BAC3BCB"/>
    <w:rsid w:val="5C246407"/>
    <w:rsid w:val="5C2928C9"/>
    <w:rsid w:val="5C556796"/>
    <w:rsid w:val="5C602626"/>
    <w:rsid w:val="5CC9103F"/>
    <w:rsid w:val="5CFA7F0F"/>
    <w:rsid w:val="5D5F6439"/>
    <w:rsid w:val="5D8E61A2"/>
    <w:rsid w:val="5D923F39"/>
    <w:rsid w:val="5DBF4A02"/>
    <w:rsid w:val="5DC5778B"/>
    <w:rsid w:val="5E246A3B"/>
    <w:rsid w:val="5E2B5494"/>
    <w:rsid w:val="5E967AE0"/>
    <w:rsid w:val="5F7A39FE"/>
    <w:rsid w:val="5F7F1015"/>
    <w:rsid w:val="5F9E2A9D"/>
    <w:rsid w:val="5FC338EC"/>
    <w:rsid w:val="5FCC24AC"/>
    <w:rsid w:val="5FD0147E"/>
    <w:rsid w:val="601E1314"/>
    <w:rsid w:val="603619F2"/>
    <w:rsid w:val="60BB412A"/>
    <w:rsid w:val="61827AA9"/>
    <w:rsid w:val="61DA0649"/>
    <w:rsid w:val="61E5651E"/>
    <w:rsid w:val="62254BA8"/>
    <w:rsid w:val="623757F8"/>
    <w:rsid w:val="62A800AE"/>
    <w:rsid w:val="62EC466B"/>
    <w:rsid w:val="62F07B7F"/>
    <w:rsid w:val="63360C21"/>
    <w:rsid w:val="64517B1A"/>
    <w:rsid w:val="647527DE"/>
    <w:rsid w:val="64865AAA"/>
    <w:rsid w:val="649346F8"/>
    <w:rsid w:val="64F80723"/>
    <w:rsid w:val="650A2CD2"/>
    <w:rsid w:val="65354FD2"/>
    <w:rsid w:val="653B3C30"/>
    <w:rsid w:val="656458FB"/>
    <w:rsid w:val="65D5369F"/>
    <w:rsid w:val="663C1A0D"/>
    <w:rsid w:val="663E59B7"/>
    <w:rsid w:val="664D7777"/>
    <w:rsid w:val="66C42F95"/>
    <w:rsid w:val="67662D02"/>
    <w:rsid w:val="677376B1"/>
    <w:rsid w:val="6789056B"/>
    <w:rsid w:val="67CA6C79"/>
    <w:rsid w:val="67DB655E"/>
    <w:rsid w:val="68157395"/>
    <w:rsid w:val="686314D3"/>
    <w:rsid w:val="68A613C0"/>
    <w:rsid w:val="68D363AB"/>
    <w:rsid w:val="691240BA"/>
    <w:rsid w:val="6940006C"/>
    <w:rsid w:val="6971484A"/>
    <w:rsid w:val="69CC621E"/>
    <w:rsid w:val="69F74FF3"/>
    <w:rsid w:val="6A3A36EC"/>
    <w:rsid w:val="6A87322F"/>
    <w:rsid w:val="6A9D3D8A"/>
    <w:rsid w:val="6AD00976"/>
    <w:rsid w:val="6B317AA3"/>
    <w:rsid w:val="6B750D15"/>
    <w:rsid w:val="6BC16D05"/>
    <w:rsid w:val="6C3A7C83"/>
    <w:rsid w:val="6CBF67EF"/>
    <w:rsid w:val="6CEE5462"/>
    <w:rsid w:val="6D115FE2"/>
    <w:rsid w:val="6D2D3E5E"/>
    <w:rsid w:val="6D670213"/>
    <w:rsid w:val="6DEC1F6B"/>
    <w:rsid w:val="6DFA7B22"/>
    <w:rsid w:val="6DFD7D9B"/>
    <w:rsid w:val="6E0C7F17"/>
    <w:rsid w:val="6EF35661"/>
    <w:rsid w:val="6EF54E4F"/>
    <w:rsid w:val="6F982BF1"/>
    <w:rsid w:val="6FDB3072"/>
    <w:rsid w:val="70343755"/>
    <w:rsid w:val="70812634"/>
    <w:rsid w:val="70E56D42"/>
    <w:rsid w:val="71781352"/>
    <w:rsid w:val="71797182"/>
    <w:rsid w:val="717B05B3"/>
    <w:rsid w:val="71AA064E"/>
    <w:rsid w:val="71F66316"/>
    <w:rsid w:val="72233A82"/>
    <w:rsid w:val="726A5373"/>
    <w:rsid w:val="72783740"/>
    <w:rsid w:val="727A7AA1"/>
    <w:rsid w:val="72B362E0"/>
    <w:rsid w:val="735932CD"/>
    <w:rsid w:val="73F27BAF"/>
    <w:rsid w:val="73FC067F"/>
    <w:rsid w:val="741401DF"/>
    <w:rsid w:val="741955B9"/>
    <w:rsid w:val="744F39DE"/>
    <w:rsid w:val="747A4177"/>
    <w:rsid w:val="74976017"/>
    <w:rsid w:val="74EB102B"/>
    <w:rsid w:val="750A4FE3"/>
    <w:rsid w:val="75154B88"/>
    <w:rsid w:val="75922D50"/>
    <w:rsid w:val="76053BCA"/>
    <w:rsid w:val="766703E1"/>
    <w:rsid w:val="768116DD"/>
    <w:rsid w:val="7684197B"/>
    <w:rsid w:val="770653E9"/>
    <w:rsid w:val="772565B3"/>
    <w:rsid w:val="773C7CAD"/>
    <w:rsid w:val="774E3661"/>
    <w:rsid w:val="77A372A7"/>
    <w:rsid w:val="77D01FB6"/>
    <w:rsid w:val="77FE2FC7"/>
    <w:rsid w:val="780A196C"/>
    <w:rsid w:val="782445F4"/>
    <w:rsid w:val="782F147B"/>
    <w:rsid w:val="785B7D01"/>
    <w:rsid w:val="799E680F"/>
    <w:rsid w:val="799F7757"/>
    <w:rsid w:val="79AA1F97"/>
    <w:rsid w:val="7A2860D9"/>
    <w:rsid w:val="7A555591"/>
    <w:rsid w:val="7A8B3938"/>
    <w:rsid w:val="7AA5597C"/>
    <w:rsid w:val="7AAA4342"/>
    <w:rsid w:val="7AB411C2"/>
    <w:rsid w:val="7ACF3C7B"/>
    <w:rsid w:val="7AD14736"/>
    <w:rsid w:val="7B106F55"/>
    <w:rsid w:val="7B3B08C4"/>
    <w:rsid w:val="7B577847"/>
    <w:rsid w:val="7B6A41A4"/>
    <w:rsid w:val="7B923A26"/>
    <w:rsid w:val="7BC37FC2"/>
    <w:rsid w:val="7BFC3A01"/>
    <w:rsid w:val="7C014456"/>
    <w:rsid w:val="7C8F3922"/>
    <w:rsid w:val="7CCB7322"/>
    <w:rsid w:val="7CD04806"/>
    <w:rsid w:val="7D065894"/>
    <w:rsid w:val="7D191E2B"/>
    <w:rsid w:val="7D592A4D"/>
    <w:rsid w:val="7D795349"/>
    <w:rsid w:val="7DAB4041"/>
    <w:rsid w:val="7E3D1A66"/>
    <w:rsid w:val="7E4F49E4"/>
    <w:rsid w:val="7E595AD8"/>
    <w:rsid w:val="7E844FFB"/>
    <w:rsid w:val="7EA44B1F"/>
    <w:rsid w:val="7EE93577"/>
    <w:rsid w:val="7F2205E2"/>
    <w:rsid w:val="7F385010"/>
    <w:rsid w:val="7F7C0366"/>
    <w:rsid w:val="7F97040F"/>
    <w:rsid w:val="7F9E7016"/>
    <w:rsid w:val="7FF52F01"/>
    <w:rsid w:val="7FFE3C0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qFormat="1" w:unhideWhenUsed="0" w:uiPriority="0" w:semiHidden="0" w:name="Body Text 2"/>
    <w:lsdException w:uiPriority="99" w:name="Body Text 3"/>
    <w:lsdException w:qFormat="1" w:uiPriority="0"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43"/>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4"/>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5"/>
    <w:qFormat/>
    <w:uiPriority w:val="0"/>
    <w:pPr>
      <w:keepNext/>
      <w:keepLines/>
      <w:spacing w:before="260" w:after="260" w:line="416" w:lineRule="auto"/>
      <w:outlineLvl w:val="2"/>
    </w:pPr>
    <w:rPr>
      <w:b/>
      <w:bCs/>
      <w:sz w:val="32"/>
      <w:szCs w:val="32"/>
    </w:rPr>
  </w:style>
  <w:style w:type="paragraph" w:styleId="5">
    <w:name w:val="heading 4"/>
    <w:basedOn w:val="1"/>
    <w:next w:val="1"/>
    <w:link w:val="46"/>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7"/>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8"/>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9"/>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50"/>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51"/>
    <w:qFormat/>
    <w:uiPriority w:val="0"/>
    <w:pPr>
      <w:keepNext/>
      <w:keepLines/>
      <w:adjustRightInd/>
      <w:spacing w:before="240" w:after="64" w:line="320" w:lineRule="auto"/>
      <w:outlineLvl w:val="8"/>
    </w:pPr>
    <w:rPr>
      <w:rFonts w:ascii="Arial" w:hAnsi="Arial" w:eastAsia="黑体"/>
    </w:r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49"/>
    <w:unhideWhenUsed/>
    <w:qFormat/>
    <w:uiPriority w:val="99"/>
    <w:pPr>
      <w:jc w:val="left"/>
    </w:pPr>
  </w:style>
  <w:style w:type="paragraph" w:styleId="14">
    <w:name w:val="Body Text"/>
    <w:basedOn w:val="1"/>
    <w:link w:val="52"/>
    <w:qFormat/>
    <w:uiPriority w:val="0"/>
    <w:pPr>
      <w:spacing w:after="120"/>
    </w:pPr>
  </w:style>
  <w:style w:type="paragraph" w:styleId="15">
    <w:name w:val="Body Text Indent"/>
    <w:basedOn w:val="1"/>
    <w:next w:val="16"/>
    <w:unhideWhenUsed/>
    <w:qFormat/>
    <w:uiPriority w:val="0"/>
    <w:pPr>
      <w:spacing w:after="120" w:line="300" w:lineRule="auto"/>
      <w:ind w:left="420" w:leftChars="200"/>
    </w:pPr>
    <w:rPr>
      <w:rFonts w:ascii="Times New Roman" w:hAnsi="Times New Roman"/>
    </w:rPr>
  </w:style>
  <w:style w:type="paragraph" w:styleId="16">
    <w:name w:val="header"/>
    <w:basedOn w:val="1"/>
    <w:next w:val="15"/>
    <w:link w:val="55"/>
    <w:qFormat/>
    <w:uiPriority w:val="99"/>
    <w:pPr>
      <w:tabs>
        <w:tab w:val="center" w:pos="4153"/>
        <w:tab w:val="right" w:pos="8306"/>
      </w:tabs>
      <w:adjustRightInd/>
      <w:snapToGrid w:val="0"/>
      <w:jc w:val="center"/>
    </w:pPr>
    <w:rPr>
      <w:sz w:val="18"/>
      <w:szCs w:val="18"/>
    </w:rPr>
  </w:style>
  <w:style w:type="paragraph" w:styleId="17">
    <w:name w:val="toc 5"/>
    <w:basedOn w:val="1"/>
    <w:next w:val="1"/>
    <w:unhideWhenUsed/>
    <w:qFormat/>
    <w:uiPriority w:val="39"/>
    <w:pPr>
      <w:ind w:left="839"/>
    </w:pPr>
    <w:rPr>
      <w:rFonts w:ascii="宋体"/>
    </w:rPr>
  </w:style>
  <w:style w:type="paragraph" w:styleId="18">
    <w:name w:val="toc 3"/>
    <w:basedOn w:val="1"/>
    <w:next w:val="1"/>
    <w:unhideWhenUsed/>
    <w:qFormat/>
    <w:uiPriority w:val="39"/>
    <w:pPr>
      <w:spacing w:line="300" w:lineRule="exact"/>
      <w:ind w:left="420"/>
    </w:pPr>
    <w:rPr>
      <w:rFonts w:ascii="宋体"/>
    </w:rPr>
  </w:style>
  <w:style w:type="paragraph" w:styleId="19">
    <w:name w:val="Plain Text"/>
    <w:basedOn w:val="1"/>
    <w:next w:val="20"/>
    <w:link w:val="240"/>
    <w:qFormat/>
    <w:uiPriority w:val="0"/>
    <w:rPr>
      <w:rFonts w:ascii="宋体" w:hAnsi="Courier New"/>
    </w:rPr>
  </w:style>
  <w:style w:type="paragraph" w:styleId="20">
    <w:name w:val="Body Text Indent 2"/>
    <w:basedOn w:val="1"/>
    <w:unhideWhenUsed/>
    <w:qFormat/>
    <w:uiPriority w:val="0"/>
    <w:pPr>
      <w:snapToGrid w:val="0"/>
      <w:spacing w:line="360" w:lineRule="auto"/>
      <w:ind w:firstLine="560" w:firstLineChars="200"/>
    </w:pPr>
    <w:rPr>
      <w:rFonts w:ascii="仿宋_GB2312"/>
      <w:bCs/>
      <w:sz w:val="28"/>
    </w:rPr>
  </w:style>
  <w:style w:type="paragraph" w:styleId="21">
    <w:name w:val="Balloon Text"/>
    <w:basedOn w:val="1"/>
    <w:link w:val="53"/>
    <w:unhideWhenUsed/>
    <w:qFormat/>
    <w:uiPriority w:val="99"/>
    <w:rPr>
      <w:sz w:val="18"/>
      <w:szCs w:val="18"/>
    </w:rPr>
  </w:style>
  <w:style w:type="paragraph" w:styleId="22">
    <w:name w:val="footer"/>
    <w:basedOn w:val="1"/>
    <w:link w:val="54"/>
    <w:qFormat/>
    <w:uiPriority w:val="99"/>
    <w:pPr>
      <w:tabs>
        <w:tab w:val="center" w:pos="4153"/>
        <w:tab w:val="right" w:pos="8306"/>
      </w:tabs>
      <w:adjustRightInd/>
      <w:snapToGrid w:val="0"/>
      <w:spacing w:line="240" w:lineRule="auto"/>
      <w:jc w:val="right"/>
    </w:pPr>
    <w:rPr>
      <w:rFonts w:ascii="宋体"/>
      <w:sz w:val="18"/>
      <w:szCs w:val="18"/>
    </w:rPr>
  </w:style>
  <w:style w:type="paragraph" w:styleId="23">
    <w:name w:val="toc 1"/>
    <w:basedOn w:val="1"/>
    <w:next w:val="1"/>
    <w:unhideWhenUsed/>
    <w:qFormat/>
    <w:uiPriority w:val="39"/>
    <w:rPr>
      <w:rFonts w:ascii="宋体"/>
    </w:rPr>
  </w:style>
  <w:style w:type="paragraph" w:styleId="24">
    <w:name w:val="toc 4"/>
    <w:basedOn w:val="1"/>
    <w:next w:val="1"/>
    <w:unhideWhenUsed/>
    <w:qFormat/>
    <w:uiPriority w:val="39"/>
    <w:pPr>
      <w:tabs>
        <w:tab w:val="right" w:leader="dot" w:pos="9344"/>
      </w:tabs>
      <w:spacing w:line="300" w:lineRule="exact"/>
      <w:ind w:left="629"/>
    </w:pPr>
    <w:rPr>
      <w:rFonts w:ascii="宋体"/>
    </w:rPr>
  </w:style>
  <w:style w:type="paragraph" w:styleId="25">
    <w:name w:val="footnote text"/>
    <w:basedOn w:val="1"/>
    <w:next w:val="1"/>
    <w:link w:val="56"/>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6">
    <w:name w:val="toc 6"/>
    <w:basedOn w:val="1"/>
    <w:next w:val="1"/>
    <w:unhideWhenUsed/>
    <w:qFormat/>
    <w:uiPriority w:val="39"/>
    <w:pPr>
      <w:spacing w:line="300" w:lineRule="exact"/>
      <w:ind w:left="1049"/>
    </w:pPr>
    <w:rPr>
      <w:rFonts w:ascii="宋体"/>
    </w:rPr>
  </w:style>
  <w:style w:type="paragraph" w:styleId="27">
    <w:name w:val="table of figures"/>
    <w:basedOn w:val="1"/>
    <w:next w:val="1"/>
    <w:semiHidden/>
    <w:qFormat/>
    <w:uiPriority w:val="0"/>
    <w:pPr>
      <w:adjustRightInd/>
      <w:spacing w:line="240" w:lineRule="auto"/>
      <w:jc w:val="left"/>
    </w:pPr>
    <w:rPr>
      <w:szCs w:val="24"/>
    </w:rPr>
  </w:style>
  <w:style w:type="paragraph" w:styleId="28">
    <w:name w:val="toc 2"/>
    <w:basedOn w:val="1"/>
    <w:next w:val="1"/>
    <w:unhideWhenUsed/>
    <w:qFormat/>
    <w:uiPriority w:val="39"/>
    <w:pPr>
      <w:tabs>
        <w:tab w:val="right" w:leader="dot" w:pos="9344"/>
      </w:tabs>
      <w:spacing w:line="300" w:lineRule="exact"/>
      <w:ind w:left="210"/>
    </w:pPr>
    <w:rPr>
      <w:rFonts w:ascii="宋体"/>
    </w:rPr>
  </w:style>
  <w:style w:type="paragraph" w:styleId="29">
    <w:name w:val="Body Text 2"/>
    <w:basedOn w:val="1"/>
    <w:qFormat/>
    <w:uiPriority w:val="0"/>
    <w:pPr>
      <w:spacing w:line="480" w:lineRule="auto"/>
    </w:pPr>
    <w:rPr>
      <w:kern w:val="0"/>
      <w:sz w:val="20"/>
      <w:szCs w:val="20"/>
    </w:rPr>
  </w:style>
  <w:style w:type="paragraph" w:styleId="30">
    <w:name w:val="Normal (Web)"/>
    <w:basedOn w:val="1"/>
    <w:qFormat/>
    <w:uiPriority w:val="0"/>
    <w:rPr>
      <w:sz w:val="24"/>
    </w:rPr>
  </w:style>
  <w:style w:type="paragraph" w:styleId="31">
    <w:name w:val="Title"/>
    <w:basedOn w:val="1"/>
    <w:link w:val="57"/>
    <w:qFormat/>
    <w:uiPriority w:val="0"/>
    <w:pPr>
      <w:spacing w:before="240" w:after="60"/>
      <w:jc w:val="center"/>
      <w:outlineLvl w:val="0"/>
    </w:pPr>
    <w:rPr>
      <w:rFonts w:ascii="Arial" w:hAnsi="Arial" w:cs="Arial"/>
      <w:b/>
      <w:bCs/>
      <w:sz w:val="32"/>
      <w:szCs w:val="32"/>
    </w:rPr>
  </w:style>
  <w:style w:type="paragraph" w:styleId="32">
    <w:name w:val="annotation subject"/>
    <w:basedOn w:val="13"/>
    <w:next w:val="13"/>
    <w:link w:val="250"/>
    <w:semiHidden/>
    <w:unhideWhenUsed/>
    <w:qFormat/>
    <w:uiPriority w:val="99"/>
    <w:rPr>
      <w:b/>
      <w:bCs/>
    </w:rPr>
  </w:style>
  <w:style w:type="paragraph" w:styleId="33">
    <w:name w:val="Body Text First Indent 2"/>
    <w:basedOn w:val="15"/>
    <w:next w:val="19"/>
    <w:unhideWhenUsed/>
    <w:qFormat/>
    <w:uiPriority w:val="0"/>
    <w:pPr>
      <w:ind w:firstLine="420" w:firstLineChars="200"/>
    </w:pPr>
  </w:style>
  <w:style w:type="table" w:styleId="35">
    <w:name w:val="Table Grid"/>
    <w:basedOn w:val="3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7">
    <w:name w:val="Strong"/>
    <w:qFormat/>
    <w:uiPriority w:val="22"/>
    <w:rPr>
      <w:b/>
      <w:bCs/>
    </w:rPr>
  </w:style>
  <w:style w:type="character" w:styleId="38">
    <w:name w:val="page number"/>
    <w:qFormat/>
    <w:uiPriority w:val="0"/>
    <w:rPr>
      <w:rFonts w:ascii="宋体" w:hAnsi="Times New Roman" w:eastAsia="宋体"/>
      <w:sz w:val="18"/>
    </w:rPr>
  </w:style>
  <w:style w:type="character" w:styleId="39">
    <w:name w:val="Emphasis"/>
    <w:qFormat/>
    <w:uiPriority w:val="20"/>
    <w:rPr>
      <w:i/>
      <w:iCs/>
    </w:rPr>
  </w:style>
  <w:style w:type="character" w:styleId="40">
    <w:name w:val="Hyperlink"/>
    <w:qFormat/>
    <w:uiPriority w:val="99"/>
    <w:rPr>
      <w:rFonts w:ascii="宋体" w:hAnsi="Times New Roman" w:eastAsia="宋体"/>
      <w:color w:val="auto"/>
      <w:spacing w:val="0"/>
      <w:w w:val="100"/>
      <w:position w:val="0"/>
      <w:sz w:val="21"/>
      <w:u w:val="none"/>
      <w:vertAlign w:val="baseline"/>
    </w:rPr>
  </w:style>
  <w:style w:type="character" w:styleId="41">
    <w:name w:val="annotation reference"/>
    <w:basedOn w:val="36"/>
    <w:semiHidden/>
    <w:unhideWhenUsed/>
    <w:qFormat/>
    <w:uiPriority w:val="99"/>
    <w:rPr>
      <w:sz w:val="21"/>
      <w:szCs w:val="21"/>
    </w:rPr>
  </w:style>
  <w:style w:type="character" w:styleId="42">
    <w:name w:val="footnote reference"/>
    <w:semiHidden/>
    <w:qFormat/>
    <w:uiPriority w:val="0"/>
    <w:rPr>
      <w:rFonts w:ascii="宋体" w:hAnsi="宋体" w:eastAsia="宋体" w:cs="Times New Roman"/>
      <w:spacing w:val="0"/>
      <w:sz w:val="15"/>
      <w:vertAlign w:val="superscript"/>
    </w:rPr>
  </w:style>
  <w:style w:type="character" w:customStyle="1" w:styleId="43">
    <w:name w:val="标题 1 Char"/>
    <w:link w:val="2"/>
    <w:qFormat/>
    <w:uiPriority w:val="0"/>
    <w:rPr>
      <w:rFonts w:ascii="Times New Roman" w:hAnsi="Times New Roman" w:eastAsia="宋体" w:cs="Times New Roman"/>
      <w:b/>
      <w:bCs/>
      <w:kern w:val="44"/>
      <w:sz w:val="44"/>
      <w:szCs w:val="44"/>
    </w:rPr>
  </w:style>
  <w:style w:type="character" w:customStyle="1" w:styleId="44">
    <w:name w:val="标题 2 Char"/>
    <w:link w:val="3"/>
    <w:qFormat/>
    <w:uiPriority w:val="0"/>
    <w:rPr>
      <w:rFonts w:ascii="Arial" w:hAnsi="Arial" w:eastAsia="黑体" w:cs="Times New Roman"/>
      <w:b/>
      <w:bCs/>
      <w:sz w:val="32"/>
      <w:szCs w:val="32"/>
    </w:rPr>
  </w:style>
  <w:style w:type="character" w:customStyle="1" w:styleId="45">
    <w:name w:val="标题 3 Char"/>
    <w:link w:val="4"/>
    <w:qFormat/>
    <w:uiPriority w:val="0"/>
    <w:rPr>
      <w:rFonts w:ascii="Times New Roman" w:hAnsi="Times New Roman" w:eastAsia="宋体" w:cs="Times New Roman"/>
      <w:b/>
      <w:bCs/>
      <w:sz w:val="32"/>
      <w:szCs w:val="32"/>
    </w:rPr>
  </w:style>
  <w:style w:type="character" w:customStyle="1" w:styleId="46">
    <w:name w:val="标题 4 Char"/>
    <w:link w:val="5"/>
    <w:qFormat/>
    <w:uiPriority w:val="0"/>
    <w:rPr>
      <w:rFonts w:ascii="Arial" w:hAnsi="Arial" w:eastAsia="黑体" w:cs="Times New Roman"/>
      <w:b/>
      <w:bCs/>
      <w:sz w:val="28"/>
      <w:szCs w:val="28"/>
    </w:rPr>
  </w:style>
  <w:style w:type="character" w:customStyle="1" w:styleId="47">
    <w:name w:val="标题 5 Char"/>
    <w:link w:val="6"/>
    <w:qFormat/>
    <w:uiPriority w:val="0"/>
    <w:rPr>
      <w:rFonts w:ascii="Times New Roman" w:hAnsi="Times New Roman" w:eastAsia="宋体" w:cs="Times New Roman"/>
      <w:b/>
      <w:bCs/>
      <w:sz w:val="28"/>
      <w:szCs w:val="28"/>
    </w:rPr>
  </w:style>
  <w:style w:type="character" w:customStyle="1" w:styleId="48">
    <w:name w:val="标题 6 Char"/>
    <w:link w:val="7"/>
    <w:qFormat/>
    <w:uiPriority w:val="0"/>
    <w:rPr>
      <w:rFonts w:ascii="Arial" w:hAnsi="Arial" w:eastAsia="黑体" w:cs="Times New Roman"/>
      <w:b/>
      <w:bCs/>
      <w:sz w:val="24"/>
      <w:szCs w:val="24"/>
    </w:rPr>
  </w:style>
  <w:style w:type="character" w:customStyle="1" w:styleId="49">
    <w:name w:val="标题 7 Char"/>
    <w:link w:val="8"/>
    <w:qFormat/>
    <w:uiPriority w:val="0"/>
    <w:rPr>
      <w:rFonts w:ascii="Times New Roman" w:hAnsi="Times New Roman" w:eastAsia="宋体" w:cs="Times New Roman"/>
      <w:b/>
      <w:bCs/>
      <w:sz w:val="24"/>
      <w:szCs w:val="24"/>
    </w:rPr>
  </w:style>
  <w:style w:type="character" w:customStyle="1" w:styleId="50">
    <w:name w:val="标题 8 Char"/>
    <w:link w:val="9"/>
    <w:qFormat/>
    <w:uiPriority w:val="0"/>
    <w:rPr>
      <w:rFonts w:ascii="Arial" w:hAnsi="Arial" w:eastAsia="黑体" w:cs="Times New Roman"/>
      <w:sz w:val="24"/>
      <w:szCs w:val="24"/>
    </w:rPr>
  </w:style>
  <w:style w:type="character" w:customStyle="1" w:styleId="51">
    <w:name w:val="标题 9 Char"/>
    <w:link w:val="10"/>
    <w:qFormat/>
    <w:uiPriority w:val="0"/>
    <w:rPr>
      <w:rFonts w:ascii="Arial" w:hAnsi="Arial" w:eastAsia="黑体" w:cs="Times New Roman"/>
      <w:szCs w:val="21"/>
    </w:rPr>
  </w:style>
  <w:style w:type="character" w:customStyle="1" w:styleId="52">
    <w:name w:val="正文文本 Char"/>
    <w:link w:val="14"/>
    <w:qFormat/>
    <w:uiPriority w:val="0"/>
    <w:rPr>
      <w:rFonts w:ascii="Times New Roman" w:hAnsi="Times New Roman" w:eastAsia="宋体" w:cs="Times New Roman"/>
      <w:szCs w:val="20"/>
    </w:rPr>
  </w:style>
  <w:style w:type="character" w:customStyle="1" w:styleId="53">
    <w:name w:val="批注框文本 Char"/>
    <w:link w:val="21"/>
    <w:semiHidden/>
    <w:qFormat/>
    <w:uiPriority w:val="99"/>
    <w:rPr>
      <w:sz w:val="18"/>
      <w:szCs w:val="18"/>
    </w:rPr>
  </w:style>
  <w:style w:type="character" w:customStyle="1" w:styleId="54">
    <w:name w:val="页脚 Char"/>
    <w:link w:val="22"/>
    <w:qFormat/>
    <w:uiPriority w:val="99"/>
    <w:rPr>
      <w:rFonts w:ascii="宋体" w:hAnsi="Times New Roman" w:eastAsia="宋体" w:cs="Times New Roman"/>
      <w:sz w:val="18"/>
      <w:szCs w:val="18"/>
    </w:rPr>
  </w:style>
  <w:style w:type="character" w:customStyle="1" w:styleId="55">
    <w:name w:val="页眉 Char"/>
    <w:link w:val="16"/>
    <w:qFormat/>
    <w:uiPriority w:val="99"/>
    <w:rPr>
      <w:rFonts w:ascii="Times New Roman" w:hAnsi="Times New Roman" w:eastAsia="宋体" w:cs="Times New Roman"/>
      <w:sz w:val="18"/>
      <w:szCs w:val="18"/>
    </w:rPr>
  </w:style>
  <w:style w:type="character" w:customStyle="1" w:styleId="56">
    <w:name w:val="脚注文本 Char"/>
    <w:link w:val="25"/>
    <w:semiHidden/>
    <w:qFormat/>
    <w:uiPriority w:val="0"/>
    <w:rPr>
      <w:rFonts w:ascii="宋体" w:hAnsi="Times New Roman" w:eastAsia="宋体" w:cs="Times New Roman"/>
      <w:sz w:val="18"/>
      <w:szCs w:val="18"/>
    </w:rPr>
  </w:style>
  <w:style w:type="character" w:customStyle="1" w:styleId="57">
    <w:name w:val="标题 Char"/>
    <w:link w:val="31"/>
    <w:qFormat/>
    <w:uiPriority w:val="0"/>
    <w:rPr>
      <w:rFonts w:ascii="Arial" w:hAnsi="Arial" w:eastAsia="宋体" w:cs="Arial"/>
      <w:b/>
      <w:bCs/>
      <w:sz w:val="32"/>
      <w:szCs w:val="32"/>
    </w:rPr>
  </w:style>
  <w:style w:type="character" w:customStyle="1" w:styleId="58">
    <w:name w:val="标准文件_来源"/>
    <w:basedOn w:val="36"/>
    <w:qFormat/>
    <w:uiPriority w:val="1"/>
    <w:rPr>
      <w:rFonts w:eastAsia="宋体"/>
      <w:sz w:val="21"/>
    </w:rPr>
  </w:style>
  <w:style w:type="character" w:customStyle="1" w:styleId="59">
    <w:name w:val="标准文件_发布"/>
    <w:qFormat/>
    <w:uiPriority w:val="0"/>
    <w:rPr>
      <w:rFonts w:ascii="黑体" w:eastAsia="黑体"/>
      <w:spacing w:val="0"/>
      <w:w w:val="100"/>
      <w:position w:val="3"/>
      <w:sz w:val="28"/>
    </w:rPr>
  </w:style>
  <w:style w:type="character" w:customStyle="1" w:styleId="60">
    <w:name w:val="个人撰写风格"/>
    <w:qFormat/>
    <w:uiPriority w:val="0"/>
    <w:rPr>
      <w:rFonts w:ascii="Arial" w:hAnsi="Arial" w:eastAsia="宋体" w:cs="Arial"/>
      <w:color w:val="auto"/>
      <w:spacing w:val="0"/>
      <w:sz w:val="20"/>
    </w:rPr>
  </w:style>
  <w:style w:type="character" w:styleId="61">
    <w:name w:val="Placeholder Text"/>
    <w:basedOn w:val="36"/>
    <w:semiHidden/>
    <w:qFormat/>
    <w:uiPriority w:val="99"/>
    <w:rPr>
      <w:color w:val="808080"/>
    </w:rPr>
  </w:style>
  <w:style w:type="character" w:customStyle="1" w:styleId="62">
    <w:name w:val="标准文件_示例X后 字符"/>
    <w:basedOn w:val="63"/>
    <w:link w:val="65"/>
    <w:qFormat/>
    <w:uiPriority w:val="0"/>
    <w:rPr>
      <w:rFonts w:ascii="宋体" w:hAnsi="Times New Roman"/>
      <w:sz w:val="18"/>
    </w:rPr>
  </w:style>
  <w:style w:type="character" w:customStyle="1" w:styleId="63">
    <w:name w:val="标准文件_段 Char"/>
    <w:link w:val="64"/>
    <w:qFormat/>
    <w:uiPriority w:val="0"/>
    <w:rPr>
      <w:rFonts w:ascii="宋体" w:hAnsi="Times New Roman"/>
      <w:sz w:val="21"/>
    </w:rPr>
  </w:style>
  <w:style w:type="paragraph" w:customStyle="1" w:styleId="64">
    <w:name w:val="标准文件_段"/>
    <w:link w:val="63"/>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5">
    <w:name w:val="标准文件_示例X后"/>
    <w:basedOn w:val="64"/>
    <w:link w:val="62"/>
    <w:qFormat/>
    <w:uiPriority w:val="0"/>
    <w:pPr>
      <w:ind w:left="1049" w:firstLine="0" w:firstLineChars="0"/>
    </w:pPr>
    <w:rPr>
      <w:sz w:val="18"/>
    </w:rPr>
  </w:style>
  <w:style w:type="character" w:customStyle="1" w:styleId="66">
    <w:name w:val="个人答复风格"/>
    <w:qFormat/>
    <w:uiPriority w:val="0"/>
    <w:rPr>
      <w:rFonts w:ascii="Arial" w:hAnsi="Arial" w:eastAsia="宋体" w:cs="Arial"/>
      <w:color w:val="auto"/>
      <w:spacing w:val="0"/>
      <w:sz w:val="20"/>
    </w:rPr>
  </w:style>
  <w:style w:type="character" w:customStyle="1" w:styleId="67">
    <w:name w:val="引用 Char"/>
    <w:link w:val="68"/>
    <w:qFormat/>
    <w:uiPriority w:val="29"/>
    <w:rPr>
      <w:i/>
      <w:iCs/>
      <w:color w:val="000000"/>
    </w:rPr>
  </w:style>
  <w:style w:type="paragraph" w:styleId="68">
    <w:name w:val="Quote"/>
    <w:basedOn w:val="1"/>
    <w:next w:val="1"/>
    <w:link w:val="67"/>
    <w:qFormat/>
    <w:uiPriority w:val="29"/>
    <w:rPr>
      <w:i/>
      <w:iCs/>
      <w:color w:val="000000"/>
    </w:rPr>
  </w:style>
  <w:style w:type="character" w:customStyle="1" w:styleId="69">
    <w:name w:val="发布"/>
    <w:basedOn w:val="36"/>
    <w:qFormat/>
    <w:uiPriority w:val="0"/>
    <w:rPr>
      <w:rFonts w:ascii="黑体" w:eastAsia="黑体"/>
      <w:spacing w:val="85"/>
      <w:w w:val="100"/>
      <w:position w:val="3"/>
      <w:sz w:val="28"/>
      <w:szCs w:val="28"/>
    </w:rPr>
  </w:style>
  <w:style w:type="character" w:customStyle="1" w:styleId="70">
    <w:name w:val="标准文件_图表脚注内容"/>
    <w:qFormat/>
    <w:uiPriority w:val="0"/>
    <w:rPr>
      <w:rFonts w:ascii="宋体" w:hAnsi="宋体" w:eastAsia="宋体" w:cs="Times New Roman"/>
      <w:spacing w:val="0"/>
      <w:sz w:val="18"/>
      <w:vertAlign w:val="superscript"/>
    </w:rPr>
  </w:style>
  <w:style w:type="character" w:customStyle="1" w:styleId="71">
    <w:name w:val="不明显参考1"/>
    <w:qFormat/>
    <w:uiPriority w:val="31"/>
    <w:rPr>
      <w:smallCaps/>
      <w:color w:val="C0504D"/>
      <w:u w:val="single"/>
    </w:rPr>
  </w:style>
  <w:style w:type="paragraph" w:customStyle="1" w:styleId="72">
    <w:name w:val="标准文件_附录二级条标题"/>
    <w:basedOn w:val="73"/>
    <w:next w:val="64"/>
    <w:qFormat/>
    <w:uiPriority w:val="0"/>
    <w:pPr>
      <w:widowControl/>
      <w:numPr>
        <w:ilvl w:val="2"/>
      </w:numPr>
      <w:wordWrap w:val="0"/>
      <w:overflowPunct w:val="0"/>
      <w:autoSpaceDE w:val="0"/>
      <w:autoSpaceDN w:val="0"/>
      <w:textAlignment w:val="baseline"/>
      <w:outlineLvl w:val="3"/>
    </w:pPr>
  </w:style>
  <w:style w:type="paragraph" w:customStyle="1" w:styleId="73">
    <w:name w:val="标准文件_附录一级条标题"/>
    <w:next w:val="64"/>
    <w:qFormat/>
    <w:uiPriority w:val="0"/>
    <w:pPr>
      <w:widowControl w:val="0"/>
      <w:numPr>
        <w:ilvl w:val="1"/>
        <w:numId w:val="1"/>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74">
    <w:name w:val="目录 51"/>
    <w:basedOn w:val="1"/>
    <w:next w:val="1"/>
    <w:semiHidden/>
    <w:qFormat/>
    <w:uiPriority w:val="0"/>
    <w:pPr>
      <w:spacing w:line="240" w:lineRule="auto"/>
    </w:pPr>
    <w:rPr>
      <w:rFonts w:ascii="宋体" w:hAnsi="宋体"/>
    </w:rPr>
  </w:style>
  <w:style w:type="paragraph" w:customStyle="1" w:styleId="75">
    <w:name w:val="标准文件_标准部门"/>
    <w:basedOn w:val="1"/>
    <w:qFormat/>
    <w:uiPriority w:val="0"/>
    <w:pPr>
      <w:jc w:val="center"/>
    </w:pPr>
    <w:rPr>
      <w:rFonts w:ascii="黑体" w:eastAsia="黑体"/>
      <w:kern w:val="0"/>
      <w:sz w:val="44"/>
    </w:rPr>
  </w:style>
  <w:style w:type="paragraph" w:customStyle="1" w:styleId="76">
    <w:name w:val="标准文件_示例："/>
    <w:next w:val="77"/>
    <w:qFormat/>
    <w:uiPriority w:val="0"/>
    <w:pPr>
      <w:widowControl w:val="0"/>
      <w:numPr>
        <w:ilvl w:val="0"/>
        <w:numId w:val="2"/>
      </w:numPr>
      <w:jc w:val="both"/>
    </w:pPr>
    <w:rPr>
      <w:rFonts w:ascii="宋体" w:hAnsi="Times New Roman" w:eastAsia="宋体" w:cs="Times New Roman"/>
      <w:sz w:val="18"/>
      <w:szCs w:val="18"/>
      <w:lang w:val="en-US" w:eastAsia="zh-CN" w:bidi="ar-SA"/>
    </w:rPr>
  </w:style>
  <w:style w:type="paragraph" w:customStyle="1" w:styleId="77">
    <w:name w:val="标准文件_示例内容"/>
    <w:basedOn w:val="64"/>
    <w:qFormat/>
    <w:uiPriority w:val="0"/>
    <w:pPr>
      <w:ind w:firstLine="420"/>
    </w:pPr>
    <w:rPr>
      <w:sz w:val="18"/>
    </w:rPr>
  </w:style>
  <w:style w:type="paragraph" w:customStyle="1" w:styleId="78">
    <w:name w:val="目录 81"/>
    <w:basedOn w:val="79"/>
    <w:semiHidden/>
    <w:qFormat/>
    <w:uiPriority w:val="0"/>
    <w:pPr>
      <w:ind w:left="1470"/>
    </w:pPr>
  </w:style>
  <w:style w:type="paragraph" w:customStyle="1" w:styleId="79">
    <w:name w:val="目录 71"/>
    <w:basedOn w:val="80"/>
    <w:semiHidden/>
    <w:qFormat/>
    <w:uiPriority w:val="0"/>
    <w:pPr>
      <w:ind w:left="1260"/>
    </w:pPr>
  </w:style>
  <w:style w:type="paragraph" w:customStyle="1" w:styleId="80">
    <w:name w:val="目录 61"/>
    <w:basedOn w:val="1"/>
    <w:next w:val="1"/>
    <w:semiHidden/>
    <w:qFormat/>
    <w:uiPriority w:val="0"/>
    <w:pPr>
      <w:adjustRightInd/>
      <w:spacing w:line="240" w:lineRule="auto"/>
      <w:jc w:val="left"/>
    </w:pPr>
  </w:style>
  <w:style w:type="paragraph" w:customStyle="1" w:styleId="81">
    <w:name w:val="标准文件_目次、标准名称标题"/>
    <w:basedOn w:val="82"/>
    <w:next w:val="64"/>
    <w:qFormat/>
    <w:uiPriority w:val="0"/>
    <w:pPr>
      <w:spacing w:line="460" w:lineRule="exact"/>
    </w:pPr>
  </w:style>
  <w:style w:type="paragraph" w:customStyle="1" w:styleId="82">
    <w:name w:val="标准文件_前言、引言标题"/>
    <w:next w:val="1"/>
    <w:qFormat/>
    <w:uiPriority w:val="0"/>
    <w:pPr>
      <w:numPr>
        <w:ilvl w:val="0"/>
        <w:numId w:val="3"/>
      </w:numPr>
      <w:shd w:val="clear" w:color="FFFFFF" w:fill="FFFFFF"/>
      <w:spacing w:before="680" w:afterLines="150"/>
      <w:ind w:left="0" w:firstLine="0"/>
      <w:jc w:val="center"/>
      <w:outlineLvl w:val="0"/>
    </w:pPr>
    <w:rPr>
      <w:rFonts w:ascii="黑体" w:hAnsi="黑体" w:eastAsia="黑体" w:cs="Times New Roman"/>
      <w:sz w:val="32"/>
      <w:lang w:val="en-US" w:eastAsia="zh-CN" w:bidi="ar-SA"/>
    </w:rPr>
  </w:style>
  <w:style w:type="paragraph" w:customStyle="1" w:styleId="83">
    <w:name w:val="标准文件_英文注×："/>
    <w:basedOn w:val="1"/>
    <w:qFormat/>
    <w:uiPriority w:val="0"/>
    <w:pPr>
      <w:numPr>
        <w:ilvl w:val="0"/>
        <w:numId w:val="4"/>
      </w:numPr>
      <w:tabs>
        <w:tab w:val="left" w:pos="210"/>
      </w:tabs>
      <w:autoSpaceDE w:val="0"/>
      <w:autoSpaceDN w:val="0"/>
      <w:spacing w:line="240" w:lineRule="auto"/>
    </w:pPr>
    <w:rPr>
      <w:rFonts w:ascii="宋体" w:hAnsi="宋体"/>
      <w:kern w:val="0"/>
      <w:szCs w:val="20"/>
    </w:rPr>
  </w:style>
  <w:style w:type="paragraph" w:customStyle="1" w:styleId="84">
    <w:name w:val="标准文件_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85">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86">
    <w:name w:val="标准文件_脚注内容"/>
    <w:basedOn w:val="64"/>
    <w:qFormat/>
    <w:uiPriority w:val="0"/>
    <w:pPr>
      <w:ind w:left="400" w:leftChars="200" w:hanging="200" w:hangingChars="200"/>
    </w:pPr>
    <w:rPr>
      <w:sz w:val="15"/>
    </w:rPr>
  </w:style>
  <w:style w:type="paragraph" w:customStyle="1" w:styleId="87">
    <w:name w:val="标准文件_引言二级无标题"/>
    <w:basedOn w:val="88"/>
    <w:next w:val="64"/>
    <w:qFormat/>
    <w:uiPriority w:val="0"/>
    <w:pPr>
      <w:spacing w:beforeLines="0" w:afterLines="0" w:line="276" w:lineRule="auto"/>
    </w:pPr>
    <w:rPr>
      <w:rFonts w:ascii="宋体" w:eastAsia="宋体"/>
    </w:rPr>
  </w:style>
  <w:style w:type="paragraph" w:customStyle="1" w:styleId="88">
    <w:name w:val="标准文件_引言二级条标题"/>
    <w:basedOn w:val="64"/>
    <w:next w:val="64"/>
    <w:qFormat/>
    <w:uiPriority w:val="0"/>
    <w:pPr>
      <w:numPr>
        <w:ilvl w:val="2"/>
        <w:numId w:val="3"/>
      </w:numPr>
      <w:spacing w:beforeLines="50" w:afterLines="50"/>
      <w:ind w:firstLineChars="0"/>
    </w:pPr>
    <w:rPr>
      <w:rFonts w:ascii="黑体" w:eastAsia="黑体"/>
    </w:rPr>
  </w:style>
  <w:style w:type="paragraph" w:customStyle="1" w:styleId="89">
    <w:name w:val="标准文件_表格"/>
    <w:basedOn w:val="64"/>
    <w:qFormat/>
    <w:uiPriority w:val="0"/>
    <w:pPr>
      <w:ind w:firstLine="0" w:firstLineChars="0"/>
      <w:jc w:val="center"/>
    </w:pPr>
    <w:rPr>
      <w:sz w:val="18"/>
    </w:rPr>
  </w:style>
  <w:style w:type="paragraph" w:customStyle="1" w:styleId="90">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91">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92">
    <w:name w:val="标准文件_正文图标题"/>
    <w:next w:val="64"/>
    <w:qFormat/>
    <w:uiPriority w:val="0"/>
    <w:pPr>
      <w:numPr>
        <w:ilvl w:val="0"/>
        <w:numId w:val="6"/>
      </w:numPr>
      <w:spacing w:beforeLines="50" w:afterLines="50"/>
      <w:jc w:val="center"/>
    </w:pPr>
    <w:rPr>
      <w:rFonts w:ascii="黑体" w:hAnsi="Times New Roman" w:eastAsia="黑体" w:cs="Times New Roman"/>
      <w:sz w:val="21"/>
      <w:lang w:val="en-US" w:eastAsia="zh-CN" w:bidi="ar-SA"/>
    </w:rPr>
  </w:style>
  <w:style w:type="paragraph" w:customStyle="1" w:styleId="93">
    <w:name w:val="三级无标题条"/>
    <w:basedOn w:val="1"/>
    <w:qFormat/>
    <w:uiPriority w:val="0"/>
    <w:pPr>
      <w:numPr>
        <w:ilvl w:val="4"/>
        <w:numId w:val="7"/>
      </w:numPr>
      <w:adjustRightInd/>
      <w:spacing w:line="240" w:lineRule="auto"/>
    </w:pPr>
    <w:rPr>
      <w:rFonts w:ascii="宋体" w:hAnsi="宋体"/>
      <w:szCs w:val="24"/>
    </w:rPr>
  </w:style>
  <w:style w:type="paragraph" w:customStyle="1" w:styleId="94">
    <w:name w:val="附录五级无标题条"/>
    <w:basedOn w:val="95"/>
    <w:next w:val="64"/>
    <w:qFormat/>
    <w:uiPriority w:val="0"/>
    <w:pPr>
      <w:outlineLvl w:val="6"/>
    </w:pPr>
  </w:style>
  <w:style w:type="paragraph" w:customStyle="1" w:styleId="95">
    <w:name w:val="附录四级无标题条"/>
    <w:basedOn w:val="96"/>
    <w:next w:val="64"/>
    <w:qFormat/>
    <w:uiPriority w:val="0"/>
    <w:pPr>
      <w:outlineLvl w:val="5"/>
    </w:pPr>
  </w:style>
  <w:style w:type="paragraph" w:customStyle="1" w:styleId="96">
    <w:name w:val="附录三级无标题条"/>
    <w:basedOn w:val="97"/>
    <w:next w:val="64"/>
    <w:qFormat/>
    <w:uiPriority w:val="0"/>
    <w:pPr>
      <w:outlineLvl w:val="4"/>
    </w:pPr>
  </w:style>
  <w:style w:type="paragraph" w:customStyle="1" w:styleId="97">
    <w:name w:val="附录二级无标题条"/>
    <w:basedOn w:val="1"/>
    <w:next w:val="64"/>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98">
    <w:name w:val="标准文件_附录英文标识"/>
    <w:next w:val="14"/>
    <w:qFormat/>
    <w:uiPriority w:val="0"/>
    <w:pPr>
      <w:numPr>
        <w:ilvl w:val="0"/>
        <w:numId w:val="8"/>
      </w:numPr>
      <w:tabs>
        <w:tab w:val="left" w:pos="6406"/>
      </w:tabs>
      <w:spacing w:before="220" w:after="320"/>
      <w:jc w:val="center"/>
      <w:outlineLvl w:val="0"/>
    </w:pPr>
    <w:rPr>
      <w:rFonts w:ascii="黑体" w:hAnsi="Times New Roman" w:eastAsia="黑体" w:cs="Times New Roman"/>
      <w:sz w:val="21"/>
      <w:lang w:val="en-US" w:eastAsia="zh-CN" w:bidi="ar-SA"/>
    </w:rPr>
  </w:style>
  <w:style w:type="paragraph" w:customStyle="1" w:styleId="99">
    <w:name w:val="图表脚注说明"/>
    <w:basedOn w:val="1"/>
    <w:next w:val="64"/>
    <w:qFormat/>
    <w:uiPriority w:val="0"/>
    <w:pPr>
      <w:numPr>
        <w:ilvl w:val="0"/>
        <w:numId w:val="9"/>
      </w:numPr>
      <w:adjustRightInd/>
      <w:spacing w:line="240" w:lineRule="auto"/>
      <w:ind w:left="783"/>
    </w:pPr>
    <w:rPr>
      <w:rFonts w:ascii="宋体" w:hAnsi="Times New Roman"/>
      <w:sz w:val="18"/>
      <w:szCs w:val="18"/>
    </w:rPr>
  </w:style>
  <w:style w:type="paragraph" w:customStyle="1" w:styleId="100">
    <w:name w:val="标准文件_封面抬头"/>
    <w:basedOn w:val="64"/>
    <w:qFormat/>
    <w:uiPriority w:val="0"/>
    <w:pPr>
      <w:adjustRightInd w:val="0"/>
      <w:spacing w:line="800" w:lineRule="exact"/>
      <w:ind w:firstLine="0" w:firstLineChars="0"/>
      <w:jc w:val="distribute"/>
    </w:pPr>
    <w:rPr>
      <w:rFonts w:ascii="黑体" w:eastAsia="黑体"/>
      <w:b/>
      <w:sz w:val="64"/>
    </w:rPr>
  </w:style>
  <w:style w:type="paragraph" w:customStyle="1" w:styleId="10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02">
    <w:name w:val="其他发布部门"/>
    <w:basedOn w:val="103"/>
    <w:qFormat/>
    <w:uiPriority w:val="0"/>
    <w:pPr>
      <w:framePr w:wrap="around"/>
      <w:spacing w:line="0" w:lineRule="atLeast"/>
    </w:pPr>
    <w:rPr>
      <w:rFonts w:ascii="黑体" w:eastAsia="黑体"/>
      <w:b w:val="0"/>
    </w:rPr>
  </w:style>
  <w:style w:type="paragraph" w:customStyle="1" w:styleId="103">
    <w:name w:val="发布部门"/>
    <w:next w:val="64"/>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04">
    <w:name w:val="标准文件_三级项"/>
    <w:basedOn w:val="1"/>
    <w:qFormat/>
    <w:uiPriority w:val="0"/>
    <w:pPr>
      <w:numPr>
        <w:ilvl w:val="2"/>
        <w:numId w:val="10"/>
      </w:numPr>
      <w:spacing w:line="300" w:lineRule="exact"/>
    </w:pPr>
    <w:rPr>
      <w:rFonts w:ascii="Times New Roman" w:hAnsi="Times New Roman"/>
    </w:rPr>
  </w:style>
  <w:style w:type="paragraph" w:customStyle="1" w:styleId="105">
    <w:name w:val="标准文件_页眉偶数页"/>
    <w:basedOn w:val="106"/>
    <w:next w:val="1"/>
    <w:qFormat/>
    <w:uiPriority w:val="0"/>
    <w:pPr>
      <w:tabs>
        <w:tab w:val="center" w:pos="4154"/>
        <w:tab w:val="right" w:pos="8306"/>
      </w:tabs>
      <w:jc w:val="left"/>
    </w:pPr>
  </w:style>
  <w:style w:type="paragraph" w:customStyle="1" w:styleId="106">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107">
    <w:name w:val="标准文件_封面发布日期"/>
    <w:basedOn w:val="1"/>
    <w:qFormat/>
    <w:uiPriority w:val="0"/>
    <w:pPr>
      <w:spacing w:line="310" w:lineRule="exact"/>
    </w:pPr>
    <w:rPr>
      <w:rFonts w:ascii="黑体" w:eastAsia="黑体"/>
      <w:kern w:val="0"/>
      <w:sz w:val="28"/>
    </w:rPr>
  </w:style>
  <w:style w:type="paragraph" w:customStyle="1" w:styleId="108">
    <w:name w:val="标准文件_二级无标题"/>
    <w:basedOn w:val="109"/>
    <w:qFormat/>
    <w:uiPriority w:val="0"/>
    <w:pPr>
      <w:spacing w:beforeLines="0" w:afterLines="0"/>
      <w:outlineLvl w:val="9"/>
    </w:pPr>
    <w:rPr>
      <w:rFonts w:ascii="宋体" w:eastAsia="宋体"/>
    </w:rPr>
  </w:style>
  <w:style w:type="paragraph" w:customStyle="1" w:styleId="109">
    <w:name w:val="标准文件_二级条标题"/>
    <w:next w:val="64"/>
    <w:qFormat/>
    <w:uiPriority w:val="0"/>
    <w:pPr>
      <w:widowControl w:val="0"/>
      <w:numPr>
        <w:ilvl w:val="3"/>
        <w:numId w:val="11"/>
      </w:numPr>
      <w:spacing w:beforeLines="50" w:afterLines="50"/>
      <w:jc w:val="both"/>
      <w:outlineLvl w:val="2"/>
    </w:pPr>
    <w:rPr>
      <w:rFonts w:ascii="黑体" w:hAnsi="Times New Roman" w:eastAsia="黑体" w:cs="Times New Roman"/>
      <w:sz w:val="21"/>
      <w:lang w:val="en-US" w:eastAsia="zh-CN" w:bidi="ar-SA"/>
    </w:rPr>
  </w:style>
  <w:style w:type="paragraph" w:customStyle="1" w:styleId="110">
    <w:name w:val="标准文件_英文注："/>
    <w:basedOn w:val="1"/>
    <w:next w:val="64"/>
    <w:qFormat/>
    <w:uiPriority w:val="0"/>
    <w:pPr>
      <w:numPr>
        <w:ilvl w:val="0"/>
        <w:numId w:val="12"/>
      </w:numPr>
      <w:tabs>
        <w:tab w:val="left" w:pos="420"/>
      </w:tabs>
      <w:autoSpaceDE w:val="0"/>
      <w:autoSpaceDN w:val="0"/>
      <w:spacing w:line="240" w:lineRule="auto"/>
    </w:pPr>
    <w:rPr>
      <w:rFonts w:ascii="宋体" w:hAnsi="宋体"/>
      <w:kern w:val="0"/>
      <w:sz w:val="18"/>
      <w:szCs w:val="20"/>
    </w:rPr>
  </w:style>
  <w:style w:type="paragraph" w:customStyle="1" w:styleId="111">
    <w:name w:val="标准文件_五级条标题"/>
    <w:next w:val="64"/>
    <w:qFormat/>
    <w:uiPriority w:val="0"/>
    <w:pPr>
      <w:widowControl w:val="0"/>
      <w:numPr>
        <w:ilvl w:val="6"/>
        <w:numId w:val="11"/>
      </w:numPr>
      <w:spacing w:beforeLines="50" w:afterLines="50"/>
      <w:jc w:val="both"/>
      <w:outlineLvl w:val="5"/>
    </w:pPr>
    <w:rPr>
      <w:rFonts w:ascii="黑体" w:hAnsi="Times New Roman" w:eastAsia="黑体" w:cs="Times New Roman"/>
      <w:sz w:val="21"/>
      <w:lang w:val="en-US" w:eastAsia="zh-CN" w:bidi="ar-SA"/>
    </w:rPr>
  </w:style>
  <w:style w:type="paragraph" w:customStyle="1" w:styleId="112">
    <w:name w:val="列项——"/>
    <w:qFormat/>
    <w:uiPriority w:val="0"/>
    <w:pPr>
      <w:widowControl w:val="0"/>
      <w:numPr>
        <w:ilvl w:val="0"/>
        <w:numId w:val="13"/>
      </w:numPr>
      <w:jc w:val="both"/>
    </w:pPr>
    <w:rPr>
      <w:rFonts w:ascii="宋体" w:hAnsi="宋体" w:eastAsia="宋体" w:cs="Times New Roman"/>
      <w:sz w:val="21"/>
      <w:lang w:val="en-US" w:eastAsia="zh-CN" w:bidi="ar-SA"/>
    </w:rPr>
  </w:style>
  <w:style w:type="paragraph" w:customStyle="1" w:styleId="113">
    <w:name w:val="标准文件_参考文献标题"/>
    <w:basedOn w:val="1"/>
    <w:next w:val="1"/>
    <w:qFormat/>
    <w:uiPriority w:val="0"/>
    <w:pPr>
      <w:widowControl/>
      <w:shd w:val="clear" w:color="FFFFFF" w:fill="FFFFFF"/>
      <w:adjustRightInd/>
      <w:spacing w:before="680" w:afterLines="50" w:line="240" w:lineRule="auto"/>
      <w:jc w:val="center"/>
      <w:outlineLvl w:val="0"/>
    </w:pPr>
    <w:rPr>
      <w:rFonts w:ascii="黑体" w:hAnsi="黑体" w:eastAsia="黑体"/>
      <w:kern w:val="0"/>
    </w:rPr>
  </w:style>
  <w:style w:type="paragraph" w:customStyle="1" w:styleId="11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15">
    <w:name w:val="目录 21"/>
    <w:basedOn w:val="1"/>
    <w:next w:val="1"/>
    <w:semiHidden/>
    <w:qFormat/>
    <w:uiPriority w:val="0"/>
    <w:pPr>
      <w:adjustRightInd/>
      <w:spacing w:line="240" w:lineRule="auto"/>
      <w:jc w:val="left"/>
    </w:pPr>
    <w:rPr>
      <w:bCs/>
      <w:iCs/>
    </w:rPr>
  </w:style>
  <w:style w:type="paragraph" w:customStyle="1" w:styleId="116">
    <w:name w:val="标准文件_索引项"/>
    <w:basedOn w:val="64"/>
    <w:next w:val="64"/>
    <w:qFormat/>
    <w:uiPriority w:val="0"/>
    <w:pPr>
      <w:tabs>
        <w:tab w:val="right" w:leader="dot" w:pos="9356"/>
      </w:tabs>
      <w:ind w:left="210" w:hanging="210" w:firstLineChars="0"/>
      <w:jc w:val="left"/>
    </w:pPr>
  </w:style>
  <w:style w:type="paragraph" w:customStyle="1" w:styleId="117">
    <w:name w:val="标准文件_示例后续"/>
    <w:basedOn w:val="1"/>
    <w:qFormat/>
    <w:uiPriority w:val="0"/>
    <w:pPr>
      <w:adjustRightInd/>
      <w:spacing w:line="240" w:lineRule="auto"/>
      <w:ind w:firstLine="200" w:firstLineChars="200"/>
    </w:pPr>
    <w:rPr>
      <w:sz w:val="18"/>
      <w:szCs w:val="24"/>
    </w:rPr>
  </w:style>
  <w:style w:type="paragraph" w:customStyle="1" w:styleId="118">
    <w:name w:val="标准文件_注："/>
    <w:next w:val="64"/>
    <w:qFormat/>
    <w:uiPriority w:val="0"/>
    <w:pPr>
      <w:widowControl w:val="0"/>
      <w:numPr>
        <w:ilvl w:val="0"/>
        <w:numId w:val="14"/>
      </w:numPr>
      <w:autoSpaceDE w:val="0"/>
      <w:autoSpaceDN w:val="0"/>
      <w:jc w:val="both"/>
    </w:pPr>
    <w:rPr>
      <w:rFonts w:ascii="宋体" w:hAnsi="Times New Roman" w:eastAsia="宋体" w:cs="Times New Roman"/>
      <w:sz w:val="18"/>
      <w:szCs w:val="18"/>
      <w:lang w:val="en-US" w:eastAsia="zh-CN" w:bidi="ar-SA"/>
    </w:rPr>
  </w:style>
  <w:style w:type="paragraph" w:customStyle="1" w:styleId="119">
    <w:name w:val="标准文件_附录二级无标题"/>
    <w:basedOn w:val="72"/>
    <w:qFormat/>
    <w:uiPriority w:val="0"/>
    <w:pPr>
      <w:spacing w:beforeLines="0" w:afterLines="0" w:line="276" w:lineRule="auto"/>
      <w:outlineLvl w:val="9"/>
    </w:pPr>
    <w:rPr>
      <w:rFonts w:ascii="宋体" w:eastAsia="宋体"/>
    </w:rPr>
  </w:style>
  <w:style w:type="paragraph" w:customStyle="1" w:styleId="120">
    <w:name w:val="标准文件_附录标识"/>
    <w:next w:val="64"/>
    <w:qFormat/>
    <w:uiPriority w:val="0"/>
    <w:pPr>
      <w:numPr>
        <w:ilvl w:val="0"/>
        <w:numId w:val="1"/>
      </w:numPr>
      <w:shd w:val="clear" w:color="FFFFFF" w:fill="FFFFFF"/>
      <w:tabs>
        <w:tab w:val="left" w:pos="6406"/>
      </w:tabs>
      <w:spacing w:before="680" w:afterLines="50"/>
      <w:jc w:val="center"/>
      <w:outlineLvl w:val="0"/>
    </w:pPr>
    <w:rPr>
      <w:rFonts w:ascii="黑体" w:hAnsi="黑体" w:eastAsia="黑体" w:cs="Times New Roman"/>
      <w:sz w:val="21"/>
      <w:lang w:val="en-US" w:eastAsia="zh-CN" w:bidi="ar-SA"/>
    </w:rPr>
  </w:style>
  <w:style w:type="paragraph" w:customStyle="1" w:styleId="121">
    <w:name w:val="标准文件_破折号列项"/>
    <w:qFormat/>
    <w:uiPriority w:val="0"/>
    <w:pPr>
      <w:numPr>
        <w:ilvl w:val="0"/>
        <w:numId w:val="15"/>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122">
    <w:name w:val="目录 91"/>
    <w:basedOn w:val="78"/>
    <w:semiHidden/>
    <w:qFormat/>
    <w:uiPriority w:val="0"/>
    <w:pPr>
      <w:ind w:left="1680"/>
    </w:pPr>
  </w:style>
  <w:style w:type="paragraph" w:customStyle="1" w:styleId="123">
    <w:name w:val="列项·"/>
    <w:basedOn w:val="64"/>
    <w:qFormat/>
    <w:uiPriority w:val="0"/>
    <w:pPr>
      <w:tabs>
        <w:tab w:val="left" w:pos="840"/>
      </w:tabs>
    </w:pPr>
  </w:style>
  <w:style w:type="paragraph" w:customStyle="1" w:styleId="12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125">
    <w:name w:val="标准文件_三级项2"/>
    <w:basedOn w:val="64"/>
    <w:qFormat/>
    <w:uiPriority w:val="0"/>
    <w:pPr>
      <w:numPr>
        <w:ilvl w:val="0"/>
        <w:numId w:val="16"/>
      </w:numPr>
      <w:spacing w:line="300" w:lineRule="exact"/>
      <w:ind w:left="1276" w:hanging="425" w:firstLineChars="0"/>
    </w:pPr>
    <w:rPr>
      <w:rFonts w:ascii="Times New Roman"/>
    </w:rPr>
  </w:style>
  <w:style w:type="paragraph" w:customStyle="1" w:styleId="126">
    <w:name w:val="标准文件_引言五级条标题"/>
    <w:basedOn w:val="64"/>
    <w:next w:val="64"/>
    <w:qFormat/>
    <w:uiPriority w:val="0"/>
    <w:pPr>
      <w:numPr>
        <w:ilvl w:val="5"/>
        <w:numId w:val="3"/>
      </w:numPr>
      <w:spacing w:beforeLines="50" w:afterLines="50"/>
      <w:ind w:firstLineChars="0"/>
    </w:pPr>
    <w:rPr>
      <w:rFonts w:ascii="黑体" w:eastAsia="黑体"/>
    </w:rPr>
  </w:style>
  <w:style w:type="paragraph" w:customStyle="1" w:styleId="127">
    <w:name w:val="标准文件_术语条三"/>
    <w:basedOn w:val="128"/>
    <w:next w:val="64"/>
    <w:qFormat/>
    <w:uiPriority w:val="0"/>
    <w:rPr>
      <w:rFonts w:ascii="黑体" w:hAnsi="黑体" w:eastAsia="黑体" w:cs="黑体"/>
    </w:rPr>
  </w:style>
  <w:style w:type="paragraph" w:customStyle="1" w:styleId="128">
    <w:name w:val="标准文件_三级无标题"/>
    <w:basedOn w:val="129"/>
    <w:qFormat/>
    <w:uiPriority w:val="0"/>
    <w:pPr>
      <w:spacing w:beforeLines="0" w:afterLines="0"/>
      <w:outlineLvl w:val="9"/>
    </w:pPr>
    <w:rPr>
      <w:rFonts w:ascii="宋体" w:eastAsia="宋体"/>
    </w:rPr>
  </w:style>
  <w:style w:type="paragraph" w:customStyle="1" w:styleId="129">
    <w:name w:val="标准文件_三级条标题"/>
    <w:basedOn w:val="109"/>
    <w:next w:val="64"/>
    <w:qFormat/>
    <w:uiPriority w:val="0"/>
    <w:pPr>
      <w:widowControl/>
      <w:numPr>
        <w:ilvl w:val="4"/>
      </w:numPr>
      <w:outlineLvl w:val="3"/>
    </w:pPr>
  </w:style>
  <w:style w:type="paragraph" w:customStyle="1" w:styleId="130">
    <w:name w:val="标准文件_版本"/>
    <w:basedOn w:val="131"/>
    <w:qFormat/>
    <w:uiPriority w:val="0"/>
    <w:pPr>
      <w:adjustRightInd/>
      <w:snapToGrid/>
      <w:ind w:firstLine="0" w:firstLineChars="0"/>
    </w:pPr>
    <w:rPr>
      <w:rFonts w:ascii="宋体" w:hAnsi="宋体"/>
      <w:kern w:val="2"/>
    </w:rPr>
  </w:style>
  <w:style w:type="paragraph" w:customStyle="1" w:styleId="131">
    <w:name w:val="标准文件_标准正文"/>
    <w:basedOn w:val="1"/>
    <w:next w:val="64"/>
    <w:qFormat/>
    <w:uiPriority w:val="0"/>
    <w:pPr>
      <w:snapToGrid w:val="0"/>
      <w:ind w:firstLine="200" w:firstLineChars="200"/>
    </w:pPr>
    <w:rPr>
      <w:kern w:val="0"/>
    </w:rPr>
  </w:style>
  <w:style w:type="paragraph" w:customStyle="1" w:styleId="132">
    <w:name w:val="标准文件_封面密级"/>
    <w:basedOn w:val="1"/>
    <w:qFormat/>
    <w:uiPriority w:val="0"/>
    <w:rPr>
      <w:rFonts w:eastAsia="黑体"/>
      <w:sz w:val="32"/>
    </w:rPr>
  </w:style>
  <w:style w:type="paragraph" w:customStyle="1" w:styleId="133">
    <w:name w:val="标准文件_注后"/>
    <w:basedOn w:val="64"/>
    <w:qFormat/>
    <w:uiPriority w:val="0"/>
    <w:pPr>
      <w:ind w:left="811" w:firstLine="0" w:firstLineChars="0"/>
    </w:pPr>
    <w:rPr>
      <w:sz w:val="18"/>
    </w:rPr>
  </w:style>
  <w:style w:type="paragraph" w:customStyle="1" w:styleId="134">
    <w:name w:val="标准文件_正文表标题"/>
    <w:next w:val="64"/>
    <w:qFormat/>
    <w:uiPriority w:val="0"/>
    <w:pPr>
      <w:numPr>
        <w:ilvl w:val="0"/>
        <w:numId w:val="17"/>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35">
    <w:name w:val="标准文件_附录公式"/>
    <w:basedOn w:val="131"/>
    <w:next w:val="131"/>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136">
    <w:name w:val="标准文件_注×："/>
    <w:qFormat/>
    <w:uiPriority w:val="0"/>
    <w:pPr>
      <w:widowControl w:val="0"/>
      <w:numPr>
        <w:ilvl w:val="0"/>
        <w:numId w:val="18"/>
      </w:numPr>
      <w:autoSpaceDE w:val="0"/>
      <w:autoSpaceDN w:val="0"/>
      <w:jc w:val="both"/>
    </w:pPr>
    <w:rPr>
      <w:rFonts w:ascii="宋体" w:hAnsi="Times New Roman" w:eastAsia="宋体" w:cs="Times New Roman"/>
      <w:sz w:val="18"/>
      <w:szCs w:val="18"/>
      <w:lang w:val="en-US" w:eastAsia="zh-CN" w:bidi="ar-SA"/>
    </w:rPr>
  </w:style>
  <w:style w:type="paragraph" w:customStyle="1" w:styleId="137">
    <w:name w:val="标准文件_小写罗马数字编号列项"/>
    <w:basedOn w:val="64"/>
    <w:qFormat/>
    <w:uiPriority w:val="0"/>
    <w:pPr>
      <w:numPr>
        <w:ilvl w:val="0"/>
        <w:numId w:val="19"/>
      </w:numPr>
      <w:ind w:firstLine="0" w:firstLineChars="0"/>
    </w:pPr>
    <w:rPr>
      <w:rFonts w:cs="Arial"/>
      <w:szCs w:val="28"/>
    </w:rPr>
  </w:style>
  <w:style w:type="paragraph" w:customStyle="1" w:styleId="138">
    <w:name w:val="标准文件_附录五级条标题"/>
    <w:next w:val="64"/>
    <w:qFormat/>
    <w:uiPriority w:val="0"/>
    <w:pPr>
      <w:widowControl w:val="0"/>
      <w:numPr>
        <w:ilvl w:val="5"/>
        <w:numId w:val="1"/>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13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40">
    <w:name w:val="目录 31"/>
    <w:basedOn w:val="1"/>
    <w:next w:val="1"/>
    <w:semiHidden/>
    <w:qFormat/>
    <w:uiPriority w:val="0"/>
    <w:pPr>
      <w:spacing w:line="240" w:lineRule="auto"/>
    </w:pPr>
    <w:rPr>
      <w:rFonts w:ascii="宋体" w:hAnsi="宋体"/>
      <w:iCs/>
    </w:rPr>
  </w:style>
  <w:style w:type="paragraph" w:customStyle="1" w:styleId="141">
    <w:name w:val="前言标题"/>
    <w:next w:val="1"/>
    <w:qFormat/>
    <w:uiPriority w:val="0"/>
    <w:pPr>
      <w:numPr>
        <w:ilvl w:val="0"/>
        <w:numId w:val="1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42">
    <w:name w:val="标准文件_索引标题"/>
    <w:basedOn w:val="113"/>
    <w:next w:val="64"/>
    <w:qFormat/>
    <w:uiPriority w:val="0"/>
  </w:style>
  <w:style w:type="paragraph" w:customStyle="1" w:styleId="143">
    <w:name w:val="附录图"/>
    <w:next w:val="64"/>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44">
    <w:name w:val="标准文件_附录图标号"/>
    <w:basedOn w:val="64"/>
    <w:next w:val="64"/>
    <w:qFormat/>
    <w:uiPriority w:val="0"/>
    <w:pPr>
      <w:numPr>
        <w:ilvl w:val="0"/>
        <w:numId w:val="20"/>
      </w:numPr>
      <w:spacing w:line="14" w:lineRule="exact"/>
      <w:ind w:firstLine="0" w:firstLineChars="0"/>
      <w:jc w:val="center"/>
    </w:pPr>
    <w:rPr>
      <w:rFonts w:ascii="黑体" w:hAnsi="黑体" w:eastAsia="黑体"/>
      <w:vanish/>
      <w:sz w:val="2"/>
      <w:szCs w:val="21"/>
    </w:rPr>
  </w:style>
  <w:style w:type="paragraph" w:customStyle="1" w:styleId="145">
    <w:name w:val="标准文件_图表脚注"/>
    <w:basedOn w:val="1"/>
    <w:next w:val="64"/>
    <w:qFormat/>
    <w:uiPriority w:val="0"/>
    <w:pPr>
      <w:numPr>
        <w:ilvl w:val="0"/>
        <w:numId w:val="21"/>
      </w:numPr>
      <w:spacing w:line="240" w:lineRule="auto"/>
      <w:jc w:val="left"/>
    </w:pPr>
    <w:rPr>
      <w:rFonts w:ascii="宋体" w:hAnsi="宋体"/>
      <w:sz w:val="18"/>
    </w:rPr>
  </w:style>
  <w:style w:type="paragraph" w:customStyle="1" w:styleId="146">
    <w:name w:val="二级无标题条"/>
    <w:basedOn w:val="1"/>
    <w:qFormat/>
    <w:uiPriority w:val="0"/>
    <w:pPr>
      <w:numPr>
        <w:ilvl w:val="3"/>
        <w:numId w:val="7"/>
      </w:numPr>
      <w:adjustRightInd/>
      <w:spacing w:line="240" w:lineRule="auto"/>
    </w:pPr>
    <w:rPr>
      <w:rFonts w:ascii="宋体" w:hAnsi="宋体"/>
      <w:szCs w:val="24"/>
    </w:rPr>
  </w:style>
  <w:style w:type="paragraph" w:customStyle="1" w:styleId="147">
    <w:name w:val="标准文件_参考文献条目"/>
    <w:qFormat/>
    <w:uiPriority w:val="0"/>
    <w:pPr>
      <w:numPr>
        <w:ilvl w:val="0"/>
        <w:numId w:val="22"/>
      </w:numPr>
    </w:pPr>
    <w:rPr>
      <w:rFonts w:ascii="宋体" w:hAnsi="Times New Roman" w:eastAsia="宋体" w:cs="Times New Roman"/>
      <w:lang w:val="en-US" w:eastAsia="zh-CN" w:bidi="ar-SA"/>
    </w:rPr>
  </w:style>
  <w:style w:type="paragraph" w:customStyle="1" w:styleId="148">
    <w:name w:val="标准文件_附录标题"/>
    <w:basedOn w:val="120"/>
    <w:qFormat/>
    <w:uiPriority w:val="0"/>
    <w:pPr>
      <w:numPr>
        <w:numId w:val="0"/>
      </w:numPr>
      <w:spacing w:after="280"/>
      <w:outlineLvl w:val="9"/>
    </w:pPr>
  </w:style>
  <w:style w:type="paragraph" w:customStyle="1" w:styleId="149">
    <w:name w:val="标准文件_封面标准分类号"/>
    <w:basedOn w:val="1"/>
    <w:qFormat/>
    <w:uiPriority w:val="0"/>
    <w:rPr>
      <w:rFonts w:ascii="黑体" w:eastAsia="黑体"/>
      <w:b/>
      <w:kern w:val="0"/>
      <w:sz w:val="28"/>
    </w:r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标准文件_章标题"/>
    <w:next w:val="64"/>
    <w:qFormat/>
    <w:uiPriority w:val="0"/>
    <w:pPr>
      <w:numPr>
        <w:ilvl w:val="1"/>
        <w:numId w:val="11"/>
      </w:numPr>
      <w:spacing w:beforeLines="100" w:afterLines="100"/>
      <w:jc w:val="both"/>
      <w:outlineLvl w:val="0"/>
    </w:pPr>
    <w:rPr>
      <w:rFonts w:ascii="黑体" w:hAnsi="Times New Roman" w:eastAsia="黑体" w:cs="Times New Roman"/>
      <w:sz w:val="21"/>
      <w:lang w:val="en-US" w:eastAsia="zh-CN" w:bidi="ar-SA"/>
    </w:rPr>
  </w:style>
  <w:style w:type="paragraph" w:customStyle="1" w:styleId="152">
    <w:name w:val="标准文件_破折号列项（二级）"/>
    <w:basedOn w:val="121"/>
    <w:qFormat/>
    <w:uiPriority w:val="0"/>
    <w:pPr>
      <w:numPr>
        <w:numId w:val="23"/>
      </w:numPr>
      <w:ind w:left="0" w:firstLine="200"/>
    </w:pPr>
  </w:style>
  <w:style w:type="paragraph" w:customStyle="1" w:styleId="153">
    <w:name w:val="标准文件_公式后的破折号"/>
    <w:basedOn w:val="64"/>
    <w:next w:val="64"/>
    <w:qFormat/>
    <w:uiPriority w:val="0"/>
    <w:pPr>
      <w:ind w:left="488" w:leftChars="200" w:hanging="289" w:hangingChars="290"/>
    </w:pPr>
  </w:style>
  <w:style w:type="paragraph" w:customStyle="1" w:styleId="154">
    <w:name w:val="标准文件_附录表标号"/>
    <w:basedOn w:val="64"/>
    <w:next w:val="64"/>
    <w:qFormat/>
    <w:uiPriority w:val="0"/>
    <w:pPr>
      <w:numPr>
        <w:ilvl w:val="0"/>
        <w:numId w:val="24"/>
      </w:numPr>
      <w:spacing w:line="14" w:lineRule="exact"/>
      <w:ind w:firstLine="0" w:firstLineChars="0"/>
      <w:jc w:val="center"/>
    </w:pPr>
    <w:rPr>
      <w:rFonts w:eastAsia="黑体"/>
      <w:vanish/>
      <w:sz w:val="2"/>
    </w:rPr>
  </w:style>
  <w:style w:type="paragraph" w:customStyle="1" w:styleId="155">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56">
    <w:name w:val="标准文件_四级无标题"/>
    <w:basedOn w:val="157"/>
    <w:qFormat/>
    <w:uiPriority w:val="0"/>
    <w:pPr>
      <w:spacing w:beforeLines="0" w:afterLines="0"/>
      <w:outlineLvl w:val="9"/>
    </w:pPr>
    <w:rPr>
      <w:rFonts w:ascii="宋体" w:hAnsi="黑体" w:eastAsia="宋体"/>
      <w:szCs w:val="52"/>
    </w:rPr>
  </w:style>
  <w:style w:type="paragraph" w:customStyle="1" w:styleId="157">
    <w:name w:val="标准文件_四级条标题"/>
    <w:next w:val="64"/>
    <w:qFormat/>
    <w:uiPriority w:val="0"/>
    <w:pPr>
      <w:widowControl w:val="0"/>
      <w:numPr>
        <w:ilvl w:val="5"/>
        <w:numId w:val="11"/>
      </w:numPr>
      <w:spacing w:beforeLines="50" w:afterLines="50"/>
      <w:jc w:val="both"/>
      <w:outlineLvl w:val="4"/>
    </w:pPr>
    <w:rPr>
      <w:rFonts w:ascii="黑体" w:hAnsi="Times New Roman" w:eastAsia="黑体" w:cs="Times New Roman"/>
      <w:sz w:val="21"/>
      <w:lang w:val="en-US" w:eastAsia="zh-CN" w:bidi="ar-SA"/>
    </w:rPr>
  </w:style>
  <w:style w:type="paragraph" w:customStyle="1" w:styleId="158">
    <w:name w:val="实施日期"/>
    <w:basedOn w:val="85"/>
    <w:qFormat/>
    <w:uiPriority w:val="0"/>
    <w:pPr>
      <w:framePr w:hSpace="0" w:wrap="around" w:xAlign="right"/>
      <w:jc w:val="right"/>
    </w:pPr>
  </w:style>
  <w:style w:type="paragraph" w:customStyle="1" w:styleId="159">
    <w:name w:val="附录性质"/>
    <w:basedOn w:val="1"/>
    <w:qFormat/>
    <w:uiPriority w:val="0"/>
    <w:pPr>
      <w:widowControl/>
      <w:adjustRightInd/>
      <w:jc w:val="center"/>
    </w:pPr>
    <w:rPr>
      <w:rFonts w:ascii="黑体" w:eastAsia="黑体"/>
    </w:rPr>
  </w:style>
  <w:style w:type="paragraph" w:customStyle="1" w:styleId="160">
    <w:name w:val="标准文件_数字编号列项"/>
    <w:qFormat/>
    <w:uiPriority w:val="0"/>
    <w:pPr>
      <w:numPr>
        <w:ilvl w:val="0"/>
        <w:numId w:val="25"/>
      </w:numPr>
      <w:jc w:val="both"/>
    </w:pPr>
    <w:rPr>
      <w:rFonts w:ascii="宋体" w:hAnsi="宋体" w:eastAsia="宋体" w:cs="Times New Roman"/>
      <w:sz w:val="21"/>
      <w:lang w:val="en-US" w:eastAsia="zh-CN" w:bidi="ar-SA"/>
    </w:rPr>
  </w:style>
  <w:style w:type="paragraph" w:customStyle="1" w:styleId="161">
    <w:name w:val="标准文件_引言四级无标题"/>
    <w:basedOn w:val="162"/>
    <w:next w:val="64"/>
    <w:qFormat/>
    <w:uiPriority w:val="0"/>
    <w:pPr>
      <w:spacing w:beforeLines="0" w:afterLines="0" w:line="276" w:lineRule="auto"/>
    </w:pPr>
    <w:rPr>
      <w:rFonts w:ascii="宋体" w:eastAsia="宋体"/>
    </w:rPr>
  </w:style>
  <w:style w:type="paragraph" w:customStyle="1" w:styleId="162">
    <w:name w:val="标准文件_引言四级条标题"/>
    <w:basedOn w:val="64"/>
    <w:next w:val="64"/>
    <w:qFormat/>
    <w:uiPriority w:val="0"/>
    <w:pPr>
      <w:numPr>
        <w:ilvl w:val="4"/>
        <w:numId w:val="3"/>
      </w:numPr>
      <w:spacing w:beforeLines="50" w:afterLines="50"/>
      <w:ind w:firstLineChars="0"/>
    </w:pPr>
    <w:rPr>
      <w:rFonts w:ascii="黑体" w:eastAsia="黑体"/>
    </w:rPr>
  </w:style>
  <w:style w:type="paragraph" w:customStyle="1" w:styleId="163">
    <w:name w:val="标准文件_ICS"/>
    <w:basedOn w:val="1"/>
    <w:qFormat/>
    <w:uiPriority w:val="0"/>
    <w:pPr>
      <w:spacing w:line="0" w:lineRule="atLeast"/>
    </w:pPr>
    <w:rPr>
      <w:rFonts w:ascii="黑体" w:hAnsi="宋体" w:eastAsia="黑体"/>
    </w:rPr>
  </w:style>
  <w:style w:type="paragraph" w:customStyle="1" w:styleId="164">
    <w:name w:val="标准书眉一"/>
    <w:qFormat/>
    <w:uiPriority w:val="0"/>
    <w:pPr>
      <w:jc w:val="both"/>
    </w:pPr>
    <w:rPr>
      <w:rFonts w:ascii="Times New Roman" w:hAnsi="Times New Roman" w:eastAsia="宋体" w:cs="Times New Roman"/>
      <w:lang w:val="en-US" w:eastAsia="zh-CN" w:bidi="ar-SA"/>
    </w:rPr>
  </w:style>
  <w:style w:type="paragraph" w:customStyle="1" w:styleId="165">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66">
    <w:name w:val="标准文件_表格续"/>
    <w:basedOn w:val="64"/>
    <w:next w:val="64"/>
    <w:qFormat/>
    <w:uiPriority w:val="0"/>
    <w:pPr>
      <w:jc w:val="center"/>
    </w:pPr>
    <w:rPr>
      <w:rFonts w:ascii="黑体" w:hAnsi="黑体" w:eastAsia="黑体"/>
    </w:rPr>
  </w:style>
  <w:style w:type="paragraph" w:customStyle="1" w:styleId="167">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68">
    <w:name w:val="一级无标题条"/>
    <w:basedOn w:val="1"/>
    <w:qFormat/>
    <w:uiPriority w:val="0"/>
    <w:pPr>
      <w:numPr>
        <w:ilvl w:val="2"/>
        <w:numId w:val="7"/>
      </w:numPr>
      <w:adjustRightInd/>
      <w:spacing w:before="10" w:after="10" w:line="240" w:lineRule="auto"/>
    </w:pPr>
    <w:rPr>
      <w:rFonts w:ascii="宋体" w:hAnsi="宋体"/>
      <w:szCs w:val="24"/>
    </w:rPr>
  </w:style>
  <w:style w:type="paragraph" w:customStyle="1" w:styleId="169">
    <w:name w:val="标准文件_一级项2"/>
    <w:basedOn w:val="64"/>
    <w:qFormat/>
    <w:uiPriority w:val="0"/>
    <w:pPr>
      <w:numPr>
        <w:ilvl w:val="0"/>
        <w:numId w:val="26"/>
      </w:numPr>
      <w:spacing w:line="300" w:lineRule="exact"/>
      <w:ind w:left="1271" w:hanging="420" w:firstLineChars="0"/>
    </w:pPr>
    <w:rPr>
      <w:rFonts w:ascii="Times New Roman"/>
    </w:rPr>
  </w:style>
  <w:style w:type="paragraph" w:customStyle="1" w:styleId="17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171">
    <w:name w:val="标准文件_引言一级条标题"/>
    <w:basedOn w:val="64"/>
    <w:next w:val="64"/>
    <w:qFormat/>
    <w:uiPriority w:val="0"/>
    <w:pPr>
      <w:numPr>
        <w:ilvl w:val="1"/>
        <w:numId w:val="3"/>
      </w:numPr>
      <w:spacing w:beforeLines="50" w:afterLines="50"/>
      <w:ind w:firstLineChars="0"/>
    </w:pPr>
    <w:rPr>
      <w:rFonts w:ascii="黑体" w:eastAsia="黑体"/>
    </w:rPr>
  </w:style>
  <w:style w:type="paragraph" w:customStyle="1" w:styleId="17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173">
    <w:name w:val="标准文件_示例×："/>
    <w:basedOn w:val="1"/>
    <w:next w:val="77"/>
    <w:qFormat/>
    <w:uiPriority w:val="0"/>
    <w:pPr>
      <w:widowControl/>
      <w:numPr>
        <w:ilvl w:val="0"/>
        <w:numId w:val="27"/>
      </w:numPr>
      <w:adjustRightInd/>
      <w:spacing w:line="240" w:lineRule="auto"/>
    </w:pPr>
    <w:rPr>
      <w:rFonts w:ascii="宋体" w:hAnsi="Times New Roman"/>
      <w:kern w:val="0"/>
      <w:sz w:val="18"/>
      <w:szCs w:val="18"/>
    </w:rPr>
  </w:style>
  <w:style w:type="paragraph" w:customStyle="1" w:styleId="174">
    <w:name w:val="标准文件_一致程度"/>
    <w:basedOn w:val="1"/>
    <w:qFormat/>
    <w:uiPriority w:val="0"/>
    <w:pPr>
      <w:spacing w:line="440" w:lineRule="exact"/>
      <w:jc w:val="center"/>
    </w:pPr>
    <w:rPr>
      <w:sz w:val="28"/>
    </w:rPr>
  </w:style>
  <w:style w:type="paragraph" w:customStyle="1" w:styleId="175">
    <w:name w:val="标准文件_注X后"/>
    <w:basedOn w:val="64"/>
    <w:qFormat/>
    <w:uiPriority w:val="0"/>
    <w:pPr>
      <w:ind w:left="811" w:firstLine="0" w:firstLineChars="0"/>
    </w:pPr>
    <w:rPr>
      <w:sz w:val="18"/>
    </w:rPr>
  </w:style>
  <w:style w:type="paragraph" w:customStyle="1" w:styleId="176">
    <w:name w:val="标准文件_二级项2"/>
    <w:basedOn w:val="64"/>
    <w:qFormat/>
    <w:uiPriority w:val="0"/>
    <w:pPr>
      <w:numPr>
        <w:ilvl w:val="1"/>
        <w:numId w:val="10"/>
      </w:numPr>
      <w:ind w:left="1271" w:hanging="420" w:firstLineChars="0"/>
    </w:pPr>
  </w:style>
  <w:style w:type="paragraph" w:customStyle="1" w:styleId="177">
    <w:name w:val="标准文件_大写罗马数字编号列项"/>
    <w:basedOn w:val="64"/>
    <w:qFormat/>
    <w:uiPriority w:val="0"/>
    <w:pPr>
      <w:numPr>
        <w:ilvl w:val="0"/>
        <w:numId w:val="28"/>
      </w:numPr>
      <w:ind w:firstLine="0" w:firstLineChars="0"/>
    </w:pPr>
    <w:rPr>
      <w:rFonts w:ascii="Times New Roman" w:cs="Arial"/>
      <w:szCs w:val="28"/>
    </w:rPr>
  </w:style>
  <w:style w:type="paragraph" w:customStyle="1" w:styleId="178">
    <w:name w:val="标准文件_封面标准编号"/>
    <w:basedOn w:val="1"/>
    <w:next w:val="179"/>
    <w:qFormat/>
    <w:uiPriority w:val="0"/>
    <w:pPr>
      <w:spacing w:line="310" w:lineRule="exact"/>
      <w:jc w:val="right"/>
    </w:pPr>
    <w:rPr>
      <w:rFonts w:ascii="黑体" w:eastAsia="黑体"/>
      <w:kern w:val="0"/>
      <w:sz w:val="28"/>
    </w:rPr>
  </w:style>
  <w:style w:type="paragraph" w:customStyle="1" w:styleId="179">
    <w:name w:val="标准文件_标准代替"/>
    <w:basedOn w:val="1"/>
    <w:next w:val="1"/>
    <w:qFormat/>
    <w:uiPriority w:val="0"/>
    <w:pPr>
      <w:spacing w:line="310" w:lineRule="exact"/>
      <w:jc w:val="right"/>
    </w:pPr>
    <w:rPr>
      <w:rFonts w:ascii="宋体" w:hAnsi="宋体"/>
      <w:kern w:val="0"/>
    </w:rPr>
  </w:style>
  <w:style w:type="paragraph" w:customStyle="1" w:styleId="180">
    <w:name w:val="标准文件_术语条五"/>
    <w:basedOn w:val="181"/>
    <w:next w:val="64"/>
    <w:qFormat/>
    <w:uiPriority w:val="0"/>
    <w:rPr>
      <w:rFonts w:ascii="黑体" w:hAnsi="黑体" w:eastAsia="黑体" w:cs="黑体"/>
    </w:rPr>
  </w:style>
  <w:style w:type="paragraph" w:customStyle="1" w:styleId="181">
    <w:name w:val="标准文件_五级无标题"/>
    <w:basedOn w:val="111"/>
    <w:qFormat/>
    <w:uiPriority w:val="0"/>
    <w:pPr>
      <w:spacing w:beforeLines="0" w:afterLines="0"/>
      <w:outlineLvl w:val="9"/>
    </w:pPr>
    <w:rPr>
      <w:rFonts w:ascii="宋体" w:eastAsia="宋体"/>
    </w:rPr>
  </w:style>
  <w:style w:type="paragraph" w:customStyle="1" w:styleId="182">
    <w:name w:val="标准文件_引言三级条标题"/>
    <w:basedOn w:val="64"/>
    <w:next w:val="64"/>
    <w:qFormat/>
    <w:uiPriority w:val="0"/>
    <w:pPr>
      <w:numPr>
        <w:ilvl w:val="3"/>
        <w:numId w:val="3"/>
      </w:numPr>
      <w:spacing w:beforeLines="50" w:afterLines="50"/>
      <w:ind w:firstLineChars="0"/>
    </w:pPr>
    <w:rPr>
      <w:rFonts w:ascii="黑体" w:eastAsia="黑体"/>
    </w:rPr>
  </w:style>
  <w:style w:type="paragraph" w:customStyle="1" w:styleId="183">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84">
    <w:name w:val="标准文件_条文脚注"/>
    <w:basedOn w:val="25"/>
    <w:qFormat/>
    <w:uiPriority w:val="0"/>
    <w:pPr>
      <w:adjustRightInd w:val="0"/>
      <w:spacing w:line="240" w:lineRule="auto"/>
      <w:ind w:left="0" w:leftChars="0" w:firstLine="200" w:firstLineChars="200"/>
      <w:jc w:val="both"/>
    </w:pPr>
    <w:rPr>
      <w:rFonts w:hAnsi="宋体"/>
    </w:rPr>
  </w:style>
  <w:style w:type="paragraph" w:customStyle="1" w:styleId="185">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186">
    <w:name w:val="附录一级无标题条"/>
    <w:basedOn w:val="187"/>
    <w:next w:val="64"/>
    <w:qFormat/>
    <w:uiPriority w:val="0"/>
    <w:pPr>
      <w:autoSpaceDN w:val="0"/>
      <w:outlineLvl w:val="2"/>
    </w:pPr>
    <w:rPr>
      <w:rFonts w:ascii="宋体" w:hAnsi="宋体" w:eastAsia="宋体"/>
    </w:rPr>
  </w:style>
  <w:style w:type="paragraph" w:customStyle="1" w:styleId="187">
    <w:name w:val="标准文件_附录章标题"/>
    <w:next w:val="64"/>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88">
    <w:name w:val="四级无标题条"/>
    <w:basedOn w:val="1"/>
    <w:qFormat/>
    <w:uiPriority w:val="0"/>
    <w:pPr>
      <w:numPr>
        <w:ilvl w:val="5"/>
        <w:numId w:val="7"/>
      </w:numPr>
      <w:adjustRightInd/>
      <w:spacing w:line="240" w:lineRule="auto"/>
    </w:pPr>
    <w:rPr>
      <w:rFonts w:ascii="宋体" w:hAnsi="宋体"/>
      <w:szCs w:val="24"/>
    </w:rPr>
  </w:style>
  <w:style w:type="paragraph" w:customStyle="1" w:styleId="18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90">
    <w:name w:val="封面正文"/>
    <w:qFormat/>
    <w:uiPriority w:val="0"/>
    <w:pPr>
      <w:jc w:val="both"/>
    </w:pPr>
    <w:rPr>
      <w:rFonts w:ascii="Times New Roman" w:hAnsi="Times New Roman" w:eastAsia="宋体" w:cs="Times New Roman"/>
      <w:lang w:val="en-US" w:eastAsia="zh-CN" w:bidi="ar-SA"/>
    </w:rPr>
  </w:style>
  <w:style w:type="paragraph" w:customStyle="1" w:styleId="191">
    <w:name w:val="标准文件_正文英文表标题"/>
    <w:next w:val="64"/>
    <w:qFormat/>
    <w:uiPriority w:val="0"/>
    <w:pPr>
      <w:numPr>
        <w:ilvl w:val="0"/>
        <w:numId w:val="29"/>
      </w:numPr>
      <w:jc w:val="center"/>
    </w:pPr>
    <w:rPr>
      <w:rFonts w:ascii="黑体" w:hAnsi="Times New Roman" w:eastAsia="黑体" w:cs="Times New Roman"/>
      <w:sz w:val="21"/>
      <w:lang w:val="en-US" w:eastAsia="zh-CN" w:bidi="ar-SA"/>
    </w:rPr>
  </w:style>
  <w:style w:type="paragraph" w:customStyle="1" w:styleId="192">
    <w:name w:val="标准文件_术语条四"/>
    <w:basedOn w:val="156"/>
    <w:next w:val="64"/>
    <w:qFormat/>
    <w:uiPriority w:val="0"/>
    <w:rPr>
      <w:rFonts w:ascii="黑体" w:eastAsia="黑体" w:cs="黑体"/>
    </w:rPr>
  </w:style>
  <w:style w:type="paragraph" w:customStyle="1" w:styleId="193">
    <w:name w:val="标准文件_编号列项（三级）"/>
    <w:qFormat/>
    <w:uiPriority w:val="0"/>
    <w:pPr>
      <w:numPr>
        <w:ilvl w:val="2"/>
        <w:numId w:val="5"/>
      </w:numPr>
    </w:pPr>
    <w:rPr>
      <w:rFonts w:ascii="宋体" w:hAnsi="Times New Roman" w:eastAsia="宋体" w:cs="Times New Roman"/>
      <w:sz w:val="21"/>
      <w:lang w:val="en-US" w:eastAsia="zh-CN" w:bidi="ar-SA"/>
    </w:rPr>
  </w:style>
  <w:style w:type="paragraph" w:customStyle="1" w:styleId="194">
    <w:name w:val="标准文件_文件编号"/>
    <w:basedOn w:val="64"/>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5">
    <w:name w:val="标准文件_一级无标题"/>
    <w:basedOn w:val="196"/>
    <w:qFormat/>
    <w:uiPriority w:val="0"/>
    <w:pPr>
      <w:spacing w:beforeLines="0" w:afterLines="0"/>
      <w:outlineLvl w:val="9"/>
    </w:pPr>
    <w:rPr>
      <w:rFonts w:ascii="宋体" w:eastAsia="宋体"/>
    </w:rPr>
  </w:style>
  <w:style w:type="paragraph" w:customStyle="1" w:styleId="196">
    <w:name w:val="标准文件_一级条标题"/>
    <w:basedOn w:val="151"/>
    <w:next w:val="64"/>
    <w:qFormat/>
    <w:uiPriority w:val="0"/>
    <w:pPr>
      <w:numPr>
        <w:ilvl w:val="2"/>
      </w:numPr>
      <w:spacing w:beforeLines="50" w:afterLines="50"/>
      <w:outlineLvl w:val="1"/>
    </w:pPr>
  </w:style>
  <w:style w:type="paragraph" w:customStyle="1" w:styleId="197">
    <w:name w:val="标准文件_引言一级无标题"/>
    <w:basedOn w:val="171"/>
    <w:next w:val="64"/>
    <w:qFormat/>
    <w:uiPriority w:val="0"/>
    <w:pPr>
      <w:spacing w:beforeLines="0" w:afterLines="0" w:line="276" w:lineRule="auto"/>
    </w:pPr>
    <w:rPr>
      <w:rFonts w:ascii="宋体" w:eastAsia="宋体"/>
    </w:rPr>
  </w:style>
  <w:style w:type="paragraph" w:customStyle="1" w:styleId="19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99">
    <w:name w:val="标准文件_替换文件编号"/>
    <w:basedOn w:val="194"/>
    <w:qFormat/>
    <w:uiPriority w:val="0"/>
    <w:pPr>
      <w:framePr w:wrap="around"/>
      <w:spacing w:before="57"/>
    </w:pPr>
    <w:rPr>
      <w:sz w:val="21"/>
    </w:rPr>
  </w:style>
  <w:style w:type="paragraph" w:customStyle="1" w:styleId="200">
    <w:name w:val="标准文件_附录表标题"/>
    <w:next w:val="64"/>
    <w:qFormat/>
    <w:uiPriority w:val="0"/>
    <w:pPr>
      <w:numPr>
        <w:ilvl w:val="1"/>
        <w:numId w:val="24"/>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20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202">
    <w:name w:val="标准文件_封面实施日期"/>
    <w:basedOn w:val="1"/>
    <w:qFormat/>
    <w:uiPriority w:val="0"/>
    <w:pPr>
      <w:spacing w:line="310" w:lineRule="exact"/>
      <w:jc w:val="right"/>
    </w:pPr>
    <w:rPr>
      <w:rFonts w:ascii="黑体" w:eastAsia="黑体"/>
      <w:sz w:val="28"/>
    </w:rPr>
  </w:style>
  <w:style w:type="paragraph" w:customStyle="1" w:styleId="203">
    <w:name w:val="标准文件_示例后"/>
    <w:basedOn w:val="64"/>
    <w:qFormat/>
    <w:uiPriority w:val="0"/>
    <w:pPr>
      <w:ind w:left="964" w:firstLine="0" w:firstLineChars="0"/>
    </w:pPr>
    <w:rPr>
      <w:sz w:val="18"/>
    </w:rPr>
  </w:style>
  <w:style w:type="paragraph" w:customStyle="1" w:styleId="204">
    <w:name w:val="标准文件_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205">
    <w:name w:val="标准文件_引言五级无标题"/>
    <w:basedOn w:val="126"/>
    <w:next w:val="64"/>
    <w:qFormat/>
    <w:uiPriority w:val="0"/>
    <w:pPr>
      <w:spacing w:beforeLines="0" w:afterLines="0" w:line="276" w:lineRule="auto"/>
    </w:pPr>
    <w:rPr>
      <w:rFonts w:ascii="宋体" w:eastAsia="宋体"/>
    </w:rPr>
  </w:style>
  <w:style w:type="paragraph" w:customStyle="1" w:styleId="206">
    <w:name w:val="标准文件_封面标准英文名称"/>
    <w:basedOn w:val="1"/>
    <w:qFormat/>
    <w:uiPriority w:val="0"/>
    <w:pPr>
      <w:spacing w:line="240" w:lineRule="auto"/>
      <w:jc w:val="center"/>
    </w:pPr>
    <w:rPr>
      <w:rFonts w:ascii="黑体" w:eastAsia="黑体"/>
      <w:b/>
      <w:sz w:val="28"/>
    </w:rPr>
  </w:style>
  <w:style w:type="paragraph" w:customStyle="1" w:styleId="207">
    <w:name w:val="标准文件_二级项"/>
    <w:qFormat/>
    <w:uiPriority w:val="0"/>
    <w:rPr>
      <w:rFonts w:ascii="宋体" w:hAnsi="Times New Roman" w:eastAsia="宋体" w:cs="Times New Roman"/>
      <w:sz w:val="21"/>
      <w:lang w:val="en-US" w:eastAsia="zh-CN" w:bidi="ar-SA"/>
    </w:rPr>
  </w:style>
  <w:style w:type="paragraph" w:customStyle="1" w:styleId="208">
    <w:name w:val="其他实施日期"/>
    <w:basedOn w:val="158"/>
    <w:qFormat/>
    <w:uiPriority w:val="0"/>
    <w:pPr>
      <w:framePr w:w="3997" w:h="471" w:hRule="exact" w:vSpace="181" w:wrap="around" w:vAnchor="page" w:hAnchor="page" w:x="7089" w:y="14097"/>
    </w:pPr>
  </w:style>
  <w:style w:type="paragraph" w:customStyle="1" w:styleId="209">
    <w:name w:val="无标题条"/>
    <w:next w:val="64"/>
    <w:qFormat/>
    <w:uiPriority w:val="0"/>
    <w:pPr>
      <w:jc w:val="both"/>
    </w:pPr>
    <w:rPr>
      <w:rFonts w:ascii="宋体" w:hAnsi="宋体" w:eastAsia="宋体" w:cs="Times New Roman"/>
      <w:sz w:val="21"/>
      <w:lang w:val="en-US" w:eastAsia="zh-CN" w:bidi="ar-SA"/>
    </w:rPr>
  </w:style>
  <w:style w:type="paragraph" w:customStyle="1" w:styleId="210">
    <w:name w:val="目录 41"/>
    <w:basedOn w:val="1"/>
    <w:next w:val="1"/>
    <w:semiHidden/>
    <w:qFormat/>
    <w:uiPriority w:val="0"/>
    <w:pPr>
      <w:adjustRightInd/>
      <w:spacing w:line="240" w:lineRule="auto"/>
      <w:jc w:val="left"/>
    </w:pPr>
  </w:style>
  <w:style w:type="paragraph" w:customStyle="1" w:styleId="211">
    <w:name w:val="标准文件_提示"/>
    <w:basedOn w:val="64"/>
    <w:next w:val="64"/>
    <w:qFormat/>
    <w:uiPriority w:val="0"/>
    <w:pPr>
      <w:ind w:firstLine="420"/>
    </w:pPr>
    <w:rPr>
      <w:rFonts w:ascii="黑体" w:eastAsia="黑体"/>
    </w:rPr>
  </w:style>
  <w:style w:type="paragraph" w:customStyle="1" w:styleId="212">
    <w:name w:val="其他发布日期"/>
    <w:basedOn w:val="85"/>
    <w:qFormat/>
    <w:uiPriority w:val="0"/>
    <w:pPr>
      <w:framePr w:w="3997" w:h="471" w:hRule="exact" w:hSpace="0" w:vSpace="181" w:wrap="around" w:vAnchor="page" w:hAnchor="page" w:x="1419" w:y="14097"/>
    </w:pPr>
  </w:style>
  <w:style w:type="paragraph" w:customStyle="1" w:styleId="213">
    <w:name w:val="标准文件_附录图标题"/>
    <w:next w:val="64"/>
    <w:qFormat/>
    <w:uiPriority w:val="0"/>
    <w:pPr>
      <w:numPr>
        <w:ilvl w:val="1"/>
        <w:numId w:val="20"/>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214">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215">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216">
    <w:name w:val="标准文件_附录五级无标题"/>
    <w:basedOn w:val="138"/>
    <w:qFormat/>
    <w:uiPriority w:val="0"/>
    <w:pPr>
      <w:spacing w:beforeLines="0" w:afterLines="0" w:line="276" w:lineRule="auto"/>
      <w:outlineLvl w:val="9"/>
    </w:pPr>
    <w:rPr>
      <w:rFonts w:ascii="宋体" w:eastAsia="宋体"/>
    </w:rPr>
  </w:style>
  <w:style w:type="paragraph" w:customStyle="1" w:styleId="217">
    <w:name w:val="标准文件_附录三级无标题"/>
    <w:basedOn w:val="218"/>
    <w:qFormat/>
    <w:uiPriority w:val="0"/>
    <w:pPr>
      <w:spacing w:beforeLines="0" w:afterLines="0" w:line="276" w:lineRule="auto"/>
      <w:outlineLvl w:val="9"/>
    </w:pPr>
    <w:rPr>
      <w:rFonts w:ascii="宋体" w:eastAsia="宋体"/>
    </w:rPr>
  </w:style>
  <w:style w:type="paragraph" w:customStyle="1" w:styleId="218">
    <w:name w:val="标准文件_附录三级条标题"/>
    <w:next w:val="64"/>
    <w:qFormat/>
    <w:uiPriority w:val="0"/>
    <w:pPr>
      <w:widowControl w:val="0"/>
      <w:numPr>
        <w:ilvl w:val="3"/>
        <w:numId w:val="1"/>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219">
    <w:name w:val="五级无标题条"/>
    <w:basedOn w:val="1"/>
    <w:qFormat/>
    <w:uiPriority w:val="0"/>
    <w:pPr>
      <w:numPr>
        <w:ilvl w:val="6"/>
        <w:numId w:val="7"/>
      </w:numPr>
      <w:adjustRightInd/>
    </w:pPr>
    <w:rPr>
      <w:szCs w:val="24"/>
    </w:rPr>
  </w:style>
  <w:style w:type="paragraph" w:customStyle="1" w:styleId="220">
    <w:name w:val="标准文件_附录前"/>
    <w:next w:val="64"/>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221">
    <w:name w:val="标准文件_正文英文图标题"/>
    <w:next w:val="64"/>
    <w:qFormat/>
    <w:uiPriority w:val="0"/>
    <w:pPr>
      <w:numPr>
        <w:ilvl w:val="0"/>
        <w:numId w:val="30"/>
      </w:numPr>
      <w:jc w:val="center"/>
    </w:pPr>
    <w:rPr>
      <w:rFonts w:ascii="黑体" w:hAnsi="Times New Roman" w:eastAsia="黑体" w:cs="Times New Roman"/>
      <w:sz w:val="21"/>
      <w:lang w:val="en-US" w:eastAsia="zh-CN" w:bidi="ar-SA"/>
    </w:rPr>
  </w:style>
  <w:style w:type="paragraph" w:customStyle="1" w:styleId="222">
    <w:name w:val="标准文件_附录四级无标题"/>
    <w:basedOn w:val="223"/>
    <w:qFormat/>
    <w:uiPriority w:val="0"/>
    <w:pPr>
      <w:spacing w:beforeLines="0" w:afterLines="0" w:line="276" w:lineRule="auto"/>
      <w:outlineLvl w:val="9"/>
    </w:pPr>
    <w:rPr>
      <w:rFonts w:ascii="宋体" w:eastAsia="宋体"/>
    </w:rPr>
  </w:style>
  <w:style w:type="paragraph" w:customStyle="1" w:styleId="223">
    <w:name w:val="标准文件_附录四级条标题"/>
    <w:next w:val="64"/>
    <w:qFormat/>
    <w:uiPriority w:val="0"/>
    <w:pPr>
      <w:widowControl w:val="0"/>
      <w:numPr>
        <w:ilvl w:val="4"/>
        <w:numId w:val="1"/>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224">
    <w:name w:val="标准文件_文件名称"/>
    <w:basedOn w:val="64"/>
    <w:next w:val="64"/>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25">
    <w:name w:val="标准文件_附录一级无标题"/>
    <w:basedOn w:val="73"/>
    <w:qFormat/>
    <w:uiPriority w:val="0"/>
    <w:pPr>
      <w:spacing w:beforeLines="0" w:afterLines="0" w:line="276" w:lineRule="auto"/>
      <w:outlineLvl w:val="9"/>
    </w:pPr>
    <w:rPr>
      <w:rFonts w:ascii="宋体" w:eastAsia="宋体"/>
    </w:rPr>
  </w:style>
  <w:style w:type="paragraph" w:customStyle="1" w:styleId="226">
    <w:name w:val="标准文件_正文公式"/>
    <w:basedOn w:val="1"/>
    <w:next w:val="131"/>
    <w:qFormat/>
    <w:uiPriority w:val="0"/>
    <w:pPr>
      <w:tabs>
        <w:tab w:val="center" w:pos="4678"/>
        <w:tab w:val="right" w:leader="middleDot" w:pos="9356"/>
      </w:tabs>
      <w:spacing w:line="240" w:lineRule="auto"/>
    </w:pPr>
    <w:rPr>
      <w:rFonts w:ascii="宋体" w:hAnsi="宋体"/>
    </w:rPr>
  </w:style>
  <w:style w:type="paragraph" w:customStyle="1" w:styleId="227">
    <w:name w:val="标准文件_目录标题"/>
    <w:basedOn w:val="1"/>
    <w:qFormat/>
    <w:uiPriority w:val="0"/>
    <w:pPr>
      <w:spacing w:before="680" w:afterLines="150" w:line="240" w:lineRule="auto"/>
      <w:jc w:val="center"/>
    </w:pPr>
    <w:rPr>
      <w:rFonts w:ascii="黑体" w:hAnsi="黑体" w:eastAsia="黑体"/>
      <w:sz w:val="32"/>
    </w:rPr>
  </w:style>
  <w:style w:type="paragraph" w:customStyle="1" w:styleId="228">
    <w:name w:val="标准文件_英文图表脚注"/>
    <w:basedOn w:val="131"/>
    <w:qFormat/>
    <w:uiPriority w:val="0"/>
    <w:pPr>
      <w:widowControl/>
      <w:adjustRightInd/>
      <w:snapToGrid/>
      <w:spacing w:line="240" w:lineRule="auto"/>
      <w:ind w:left="79" w:hanging="79" w:hangingChars="80"/>
    </w:pPr>
    <w:rPr>
      <w:rFonts w:ascii="宋体" w:hAnsi="宋体"/>
    </w:rPr>
  </w:style>
  <w:style w:type="paragraph" w:customStyle="1" w:styleId="229">
    <w:name w:val="标准文件_一级项"/>
    <w:qFormat/>
    <w:uiPriority w:val="0"/>
    <w:pPr>
      <w:numPr>
        <w:ilvl w:val="0"/>
        <w:numId w:val="10"/>
      </w:numPr>
    </w:pPr>
    <w:rPr>
      <w:rFonts w:ascii="宋体" w:hAnsi="Times New Roman" w:eastAsia="宋体" w:cs="Times New Roman"/>
      <w:sz w:val="21"/>
      <w:lang w:val="en-US" w:eastAsia="zh-CN" w:bidi="ar-SA"/>
    </w:rPr>
  </w:style>
  <w:style w:type="paragraph" w:customStyle="1" w:styleId="230">
    <w:name w:val="标准文件_术语条一"/>
    <w:basedOn w:val="195"/>
    <w:next w:val="64"/>
    <w:qFormat/>
    <w:uiPriority w:val="0"/>
    <w:rPr>
      <w:rFonts w:ascii="黑体" w:hAnsi="黑体" w:eastAsia="黑体" w:cs="黑体"/>
    </w:rPr>
  </w:style>
  <w:style w:type="paragraph" w:customStyle="1" w:styleId="231">
    <w:name w:val="标准文件_封面标准名称"/>
    <w:basedOn w:val="1"/>
    <w:qFormat/>
    <w:uiPriority w:val="0"/>
    <w:pPr>
      <w:spacing w:line="240" w:lineRule="auto"/>
      <w:jc w:val="center"/>
    </w:pPr>
    <w:rPr>
      <w:rFonts w:ascii="黑体" w:eastAsia="黑体"/>
      <w:kern w:val="0"/>
      <w:sz w:val="52"/>
    </w:rPr>
  </w:style>
  <w:style w:type="paragraph" w:customStyle="1" w:styleId="232">
    <w:name w:val="标准文件_索引字母"/>
    <w:next w:val="64"/>
    <w:qFormat/>
    <w:uiPriority w:val="0"/>
    <w:pPr>
      <w:jc w:val="center"/>
    </w:pPr>
    <w:rPr>
      <w:rFonts w:ascii="宋体" w:hAnsi="宋体" w:eastAsia="Times New Roman" w:cs="Times New Roman"/>
      <w:b/>
      <w:kern w:val="2"/>
      <w:sz w:val="21"/>
      <w:lang w:val="en-US" w:eastAsia="zh-CN" w:bidi="ar-SA"/>
    </w:rPr>
  </w:style>
  <w:style w:type="paragraph" w:customStyle="1" w:styleId="233">
    <w:name w:val="标准_四级无标题"/>
    <w:basedOn w:val="157"/>
    <w:next w:val="64"/>
    <w:qFormat/>
    <w:uiPriority w:val="0"/>
    <w:rPr>
      <w:rFonts w:eastAsia="宋体"/>
    </w:rPr>
  </w:style>
  <w:style w:type="paragraph" w:customStyle="1" w:styleId="234">
    <w:name w:val="标准文件_方框数字列项"/>
    <w:basedOn w:val="64"/>
    <w:qFormat/>
    <w:uiPriority w:val="0"/>
    <w:pPr>
      <w:numPr>
        <w:ilvl w:val="0"/>
        <w:numId w:val="31"/>
      </w:numPr>
      <w:ind w:firstLine="0" w:firstLineChars="0"/>
    </w:pPr>
  </w:style>
  <w:style w:type="paragraph" w:customStyle="1" w:styleId="235">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236">
    <w:name w:val="标准文件_引言三级无标题"/>
    <w:basedOn w:val="182"/>
    <w:next w:val="64"/>
    <w:qFormat/>
    <w:uiPriority w:val="0"/>
    <w:pPr>
      <w:spacing w:beforeLines="0" w:afterLines="0" w:line="276" w:lineRule="auto"/>
    </w:pPr>
    <w:rPr>
      <w:rFonts w:ascii="宋体" w:eastAsia="宋体"/>
    </w:rPr>
  </w:style>
  <w:style w:type="paragraph" w:customStyle="1" w:styleId="237">
    <w:name w:val="标准文件_术语条二"/>
    <w:basedOn w:val="108"/>
    <w:next w:val="64"/>
    <w:qFormat/>
    <w:uiPriority w:val="0"/>
    <w:rPr>
      <w:rFonts w:ascii="黑体" w:hAnsi="黑体" w:eastAsia="黑体" w:cs="黑体"/>
    </w:rPr>
  </w:style>
  <w:style w:type="paragraph" w:customStyle="1" w:styleId="238">
    <w:name w:val="注×:后续"/>
    <w:basedOn w:val="215"/>
    <w:qFormat/>
    <w:uiPriority w:val="0"/>
    <w:pPr>
      <w:ind w:left="1406" w:leftChars="0" w:hanging="499" w:firstLineChars="0"/>
    </w:pPr>
  </w:style>
  <w:style w:type="character" w:customStyle="1" w:styleId="239">
    <w:name w:val="style71"/>
    <w:basedOn w:val="36"/>
    <w:qFormat/>
    <w:uiPriority w:val="99"/>
    <w:rPr>
      <w:rFonts w:cs="Times New Roman"/>
      <w:b/>
      <w:bCs/>
      <w:color w:val="FF0000"/>
      <w:sz w:val="32"/>
      <w:szCs w:val="32"/>
    </w:rPr>
  </w:style>
  <w:style w:type="character" w:customStyle="1" w:styleId="240">
    <w:name w:val="纯文本 Char"/>
    <w:basedOn w:val="36"/>
    <w:link w:val="19"/>
    <w:qFormat/>
    <w:uiPriority w:val="0"/>
    <w:rPr>
      <w:rFonts w:ascii="宋体" w:hAnsi="Courier New"/>
      <w:kern w:val="2"/>
      <w:sz w:val="21"/>
    </w:rPr>
  </w:style>
  <w:style w:type="paragraph" w:styleId="241">
    <w:name w:val="List Paragraph"/>
    <w:basedOn w:val="1"/>
    <w:qFormat/>
    <w:uiPriority w:val="99"/>
    <w:pPr>
      <w:ind w:firstLine="420" w:firstLineChars="200"/>
    </w:pPr>
  </w:style>
  <w:style w:type="paragraph" w:customStyle="1" w:styleId="242">
    <w:name w:val="_Style 13"/>
    <w:qFormat/>
    <w:uiPriority w:val="0"/>
    <w:pPr>
      <w:spacing w:before="120" w:after="120" w:line="288" w:lineRule="auto"/>
    </w:pPr>
    <w:rPr>
      <w:rFonts w:ascii="Arial" w:hAnsi="Arial" w:eastAsia="等线" w:cs="Arial"/>
      <w:sz w:val="22"/>
      <w:szCs w:val="22"/>
      <w:lang w:val="en-US" w:eastAsia="zh-CN" w:bidi="ar-SA"/>
    </w:rPr>
  </w:style>
  <w:style w:type="paragraph" w:customStyle="1" w:styleId="243">
    <w:name w:val="修订1"/>
    <w:hidden/>
    <w:unhideWhenUsed/>
    <w:qFormat/>
    <w:uiPriority w:val="99"/>
    <w:rPr>
      <w:rFonts w:ascii="Calibri" w:hAnsi="Calibri" w:eastAsia="宋体" w:cs="Times New Roman"/>
      <w:kern w:val="2"/>
      <w:sz w:val="21"/>
      <w:szCs w:val="21"/>
      <w:lang w:val="en-US" w:eastAsia="zh-CN" w:bidi="ar-SA"/>
    </w:rPr>
  </w:style>
  <w:style w:type="paragraph" w:customStyle="1" w:styleId="244">
    <w:name w:val="前言、引言标题"/>
    <w:next w:val="1"/>
    <w:qFormat/>
    <w:uiPriority w:val="0"/>
    <w:pPr>
      <w:shd w:val="clear" w:color="FFFFFF" w:fill="FFFFFF"/>
      <w:spacing w:before="640" w:after="560"/>
      <w:jc w:val="center"/>
      <w:outlineLvl w:val="0"/>
    </w:pPr>
    <w:rPr>
      <w:rFonts w:ascii="黑体" w:hAnsi="Times New Roman" w:eastAsia="黑体" w:cs="Times New Roman"/>
      <w:sz w:val="32"/>
      <w:szCs w:val="22"/>
      <w:lang w:val="en-US" w:eastAsia="zh-CN" w:bidi="ar-SA"/>
    </w:rPr>
  </w:style>
  <w:style w:type="paragraph" w:customStyle="1" w:styleId="245">
    <w:name w:val="二级条标题"/>
    <w:basedOn w:val="246"/>
    <w:next w:val="1"/>
    <w:qFormat/>
    <w:uiPriority w:val="0"/>
    <w:pPr>
      <w:numPr>
        <w:ilvl w:val="2"/>
      </w:numPr>
      <w:spacing w:before="50" w:after="50"/>
      <w:outlineLvl w:val="3"/>
    </w:pPr>
  </w:style>
  <w:style w:type="paragraph" w:customStyle="1" w:styleId="246">
    <w:name w:val="一级条标题"/>
    <w:basedOn w:val="247"/>
    <w:next w:val="1"/>
    <w:qFormat/>
    <w:uiPriority w:val="0"/>
    <w:pPr>
      <w:numPr>
        <w:ilvl w:val="1"/>
      </w:numPr>
      <w:spacing w:beforeLines="50" w:afterLines="50"/>
      <w:outlineLvl w:val="2"/>
    </w:pPr>
    <w:rPr>
      <w:szCs w:val="21"/>
    </w:rPr>
  </w:style>
  <w:style w:type="paragraph" w:customStyle="1" w:styleId="247">
    <w:name w:val="章标题"/>
    <w:next w:val="1"/>
    <w:qFormat/>
    <w:uiPriority w:val="0"/>
    <w:pPr>
      <w:numPr>
        <w:ilvl w:val="0"/>
        <w:numId w:val="32"/>
      </w:numPr>
      <w:spacing w:beforeLines="100" w:afterLines="100"/>
      <w:jc w:val="both"/>
      <w:outlineLvl w:val="1"/>
    </w:pPr>
    <w:rPr>
      <w:rFonts w:ascii="黑体" w:hAnsi="Times New Roman" w:eastAsia="黑体" w:cs="Times New Roman"/>
      <w:sz w:val="21"/>
      <w:lang w:val="en-US" w:eastAsia="zh-CN" w:bidi="ar-SA"/>
    </w:rPr>
  </w:style>
  <w:style w:type="paragraph" w:customStyle="1" w:styleId="248">
    <w:name w:val="修订2"/>
    <w:hidden/>
    <w:unhideWhenUsed/>
    <w:qFormat/>
    <w:uiPriority w:val="99"/>
    <w:rPr>
      <w:rFonts w:ascii="Calibri" w:hAnsi="Calibri" w:eastAsia="宋体" w:cs="Times New Roman"/>
      <w:kern w:val="2"/>
      <w:sz w:val="21"/>
      <w:szCs w:val="21"/>
      <w:lang w:val="en-US" w:eastAsia="zh-CN" w:bidi="ar-SA"/>
    </w:rPr>
  </w:style>
  <w:style w:type="character" w:customStyle="1" w:styleId="249">
    <w:name w:val="批注文字 Char"/>
    <w:basedOn w:val="36"/>
    <w:link w:val="13"/>
    <w:qFormat/>
    <w:uiPriority w:val="99"/>
    <w:rPr>
      <w:rFonts w:ascii="Calibri" w:hAnsi="Calibri"/>
      <w:kern w:val="2"/>
      <w:sz w:val="21"/>
      <w:szCs w:val="21"/>
    </w:rPr>
  </w:style>
  <w:style w:type="character" w:customStyle="1" w:styleId="250">
    <w:name w:val="批注主题 Char"/>
    <w:basedOn w:val="249"/>
    <w:link w:val="32"/>
    <w:semiHidden/>
    <w:qFormat/>
    <w:uiPriority w:val="99"/>
    <w:rPr>
      <w:rFonts w:ascii="Calibri" w:hAnsi="Calibri"/>
      <w:b/>
      <w:bCs/>
      <w:kern w:val="2"/>
      <w:sz w:val="21"/>
      <w:szCs w:val="21"/>
    </w:rPr>
  </w:style>
  <w:style w:type="paragraph" w:customStyle="1" w:styleId="251">
    <w:name w:val="修订3"/>
    <w:hidden/>
    <w:unhideWhenUsed/>
    <w:qFormat/>
    <w:uiPriority w:val="99"/>
    <w:rPr>
      <w:rFonts w:ascii="Calibri" w:hAnsi="Calibri" w:eastAsia="宋体" w:cs="Times New Roman"/>
      <w:kern w:val="2"/>
      <w:sz w:val="21"/>
      <w:szCs w:val="21"/>
      <w:lang w:val="en-US" w:eastAsia="zh-CN" w:bidi="ar-SA"/>
    </w:rPr>
  </w:style>
  <w:style w:type="paragraph" w:customStyle="1" w:styleId="252">
    <w:name w:val="修订4"/>
    <w:hidden/>
    <w:unhideWhenUsed/>
    <w:qFormat/>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3.png"/><Relationship Id="rId18" Type="http://schemas.openxmlformats.org/officeDocument/2006/relationships/image" Target="media/image2.png"/><Relationship Id="rId17" Type="http://schemas.openxmlformats.org/officeDocument/2006/relationships/image" Target="media/image1.png"/><Relationship Id="rId16" Type="http://schemas.openxmlformats.org/officeDocument/2006/relationships/theme" Target="theme/theme1.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ForWPS\template\&#22242;&#20307;&#26631;&#20934;.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extobjs>
    <extobj name="ECB019B1-382A-4266-B25C-5B523AA43C14-1">
      <extobjdata type="ECB019B1-382A-4266-B25C-5B523AA43C14" data="ewoJIkZpbGVJZCIgOiAiNDg0NzkwNDM4NzMzIiwKCSJHcm91cElkIiA6ICIxNzM1MzAzOTMiLAoJIkltYWdlIiA6ICJpVkJPUncwS0dnb0FBQUFOU1VoRVVnQUFDQk1BQUFPaENBWUFBQUN1ZVg5cUFBQUFBWE5TUjBJQXJzNGM2UUFBSUFCSlJFRlVlSnpzM1htY1YzVzlQL0RYZHhZWU5rRVdGWExGQlRYcmhtYUthZDYwVzZtbHFWRTN0VitsbVpxVm1ya2ttdVpTZHEydVpXYlh2R1pZTGxsNDFSQWl0WEJYWERJVlhBSTFRSkJObGhGbW1PMzN4NFc1SEdjR2hzMHY0dlA1ZU15RDcvZDhQdWR6M21kbUh1ZHc1cnkrbjVN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TGN6L0I0ZHVsTXlla2xWekFBQUFBRWxGVGtTdVFtQ0MiLAoJIlRoZW1lIiA6ICIiLAoJIlR5cGUiIDogImZsb3ciLAoJIlVzZXJJZCIgOiAiMjYxOTc5MTcwIiwKCSJWZXJzaW9uIiA6ICIiCn0K"/>
    </extobj>
  </extobjs>
</s:customData>
</file>

<file path=customXml/item2.xml><?xml version="1.0" encoding="utf-8"?>
<contractReview xmlns="http://schemas.wps.cn/vas-ai-hub/contract-review">
  <reviewItems>
    <reviewItem>
      <errorID>a4637471-6f9f-43f1-bfc4-3211e9c95528</errorID>
      <errorWord>水力工程</errorWord>
      <group>L1_Word</group>
      <groupName>字词问题</groupName>
      <ability>L2_Typo</ability>
      <abilityName>字词错误</abilityName>
      <candidateList>
        <item>水利工程</item>
      </candidateList>
      <explain/>
      <paraID> DFEE6BD</paraID>
      <start>0</start>
      <end>4</end>
      <status>unmodified</status>
      <modifiedWord/>
      <trackRevisions>false</trackRevisions>
    </reviewItem>
    <reviewItem>
      <errorID>3d5ee534-abc4-4aaa-8a9c-a1bf25db635f</errorID>
      <errorWord>（</errorWord>
      <group>L1_Punc</group>
      <groupName>标点问题</groupName>
      <ability>L2_Punc</ability>
      <abilityName>标点符号检查</abilityName>
      <candidateList/>
      <explain>同一形式括号套用。</explain>
      <paraID>175FF9FC</paraID>
      <start>10</start>
      <end>11</end>
      <status>unmodified</status>
      <modifiedWord/>
      <trackRevisions>false</trackRevisions>
    </reviewItem>
    <reviewItem>
      <errorID>9540bcd8-1ea3-42cd-98b1-44ecc23ae012</errorID>
      <errorWord>）</errorWord>
      <group>L1_Punc</group>
      <groupName>标点问题</groupName>
      <ability>L2_Punc</ability>
      <abilityName>标点符号检查</abilityName>
      <candidateList/>
      <explain>同一形式括号套用。</explain>
      <paraID>175FF9FC</paraID>
      <start>13</start>
      <end>14</end>
      <status>unmodified</status>
      <modifiedWord/>
      <trackRevisions>false</trackRevisions>
    </reviewItem>
    <reviewItem>
      <errorID>e6f95489-3a68-43fa-827e-d83a9f7055bb</errorID>
      <errorWord>环保治理</errorWord>
      <group>L1_Word</group>
      <groupName>字词问题</groupName>
      <ability>L2_Typo</ability>
      <abilityName>字词错误</abilityName>
      <candidateList>
        <item>环境治理</item>
      </candidateList>
      <explain/>
      <paraID>5519865D</paraID>
      <start>26</start>
      <end>30</end>
      <status>modified</status>
      <modifiedWord>环境治理</modifiedWord>
      <trackRevisions>false</trackRevisions>
    </reviewItem>
    <reviewItem>
      <errorID>755d4f4f-4cfe-4cb9-a1a3-459c9453bd10</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 62E3DF5</paraID>
      <start>9</start>
      <end>10</end>
      <status>modified</status>
      <modifiedWord>或</modifiedWord>
      <trackRevisions>false</trackRevisions>
    </reviewItem>
    <reviewItem>
      <errorID>feef0517-36e1-4fbd-91d2-988d50c23b70</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66838D20</paraID>
      <start>11</start>
      <end>12</end>
      <status>modified</status>
      <modifiedWord>或</modifiedWord>
      <trackRevisions>false</trackRevisions>
    </reviewItem>
    <reviewItem>
      <errorID>957b1549-f2f0-45b7-8422-d7af63660217</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42199A3B</paraID>
      <start>6</start>
      <end>7</end>
      <status>modified</status>
      <modifiedWord>或</modifiedWord>
      <trackRevisions>false</trackRevisions>
    </reviewItem>
    <reviewItem>
      <errorID>bd82fdf9-2ffd-44db-98b9-e11b91cacb9b</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2B99785B</paraID>
      <start>30</start>
      <end>31</end>
      <status>modified</status>
      <modifiedWord>或</modifiedWord>
      <trackRevisions>false</trackRevisions>
    </reviewItem>
    <reviewItem>
      <errorID>e96c6cc9-4067-43e0-9af9-90685bdba439</errorID>
      <errorWord>，</errorWord>
      <group>L1_Word</group>
      <groupName>字词问题</groupName>
      <ability>L2_Typo</ability>
      <abilityName>字词错误</abilityName>
      <candidateList>
        <item>，并</item>
      </candidateList>
      <explain/>
      <paraID>1E8A4164</paraID>
      <start>23</start>
      <end>25</end>
      <status>modified</status>
      <modifiedWord>，并</modifiedWord>
      <trackRevisions>false</trackRevisions>
    </reviewItem>
    <reviewItem>
      <errorID>b983d1f3-9b54-4cfc-ba03-de65cf422c1d</errorID>
      <errorWord>，</errorWord>
      <group>L1_Word</group>
      <groupName>字词问题</groupName>
      <ability>L2_Typo</ability>
      <abilityName>字词错误</abilityName>
      <candidateList>
        <item>，以</item>
      </candidateList>
      <explain/>
      <paraID>3AA38B98</paraID>
      <start>85</start>
      <end>87</end>
      <status>modified</status>
      <modifiedWord>，以</modifiedWord>
      <trackRevisions>false</trackRevisions>
    </reviewItem>
    <reviewItem>
      <errorID>4cf42ceb-631e-4886-b758-0569bd6b3390</errorID>
      <errorWord>（１）</errorWord>
      <group>L1_Format</group>
      <groupName>格式问题</groupName>
      <ability>L2_HalfPunc</ability>
      <abilityName>全半角检查</abilityName>
      <candidateList>
        <item>(1)</item>
      </candidateList>
      <explain>文本全半角错误。</explain>
      <paraID>1FBA80CD</paraID>
      <start>54</start>
      <end>57</end>
      <status>unmodified</status>
      <modifiedWord/>
      <trackRevisions>false</trackRevisions>
    </reviewItem>
    <reviewItem>
      <errorID>7fd57e21-2e13-4eb7-aa68-43de3d021eff</errorID>
      <errorWord>（</errorWord>
      <group>L1_Format</group>
      <groupName>格式问题</groupName>
      <ability>L2_HalfPunc</ability>
      <abilityName>全半角检查</abilityName>
      <candidateList>
        <item>(</item>
      </candidateList>
      <explain>文本全半角错误。</explain>
      <paraID>288B47CF</paraID>
      <start>60</start>
      <end>61</end>
      <status>unmodified</status>
      <modifiedWord/>
      <trackRevisions>false</trackRevisions>
    </reviewItem>
    <reviewItem>
      <errorID>cf790a66-a873-4092-a8b2-42b1b52ae378</errorID>
      <errorWord>）</errorWord>
      <group>L1_Format</group>
      <groupName>格式问题</groupName>
      <ability>L2_HalfPunc</ability>
      <abilityName>全半角检查</abilityName>
      <candidateList>
        <item>)</item>
      </candidateList>
      <explain>文本全半角错误。</explain>
      <paraID>288B47CF</paraID>
      <start>62</start>
      <end>63</end>
      <status>unmodified</status>
      <modifiedWord/>
      <trackRevisions>false</trackRevisions>
    </reviewItem>
    <reviewItem>
      <errorID>18bcab65-a114-488d-832e-8fa827ecda58</errorID>
      <errorWord>（</errorWord>
      <group>L1_Format</group>
      <groupName>格式问题</groupName>
      <ability>L2_HalfPunc</ability>
      <abilityName>全半角检查</abilityName>
      <candidateList>
        <item>(</item>
      </candidateList>
      <explain>文本全半角错误。</explain>
      <paraID>621B6651</paraID>
      <start>60</start>
      <end>61</end>
      <status>unmodified</status>
      <modifiedWord/>
      <trackRevisions>false</trackRevisions>
    </reviewItem>
    <reviewItem>
      <errorID>522d8afd-2f35-4681-8b2a-4606b9695d45</errorID>
      <errorWord>）</errorWord>
      <group>L1_Format</group>
      <groupName>格式问题</groupName>
      <ability>L2_HalfPunc</ability>
      <abilityName>全半角检查</abilityName>
      <candidateList>
        <item>)</item>
      </candidateList>
      <explain>文本全半角错误。</explain>
      <paraID>621B6651</paraID>
      <start>62</start>
      <end>63</end>
      <status>unmodified</status>
      <modifiedWord/>
      <trackRevisions>false</trackRevisions>
    </reviewItem>
    <reviewItem>
      <errorID>c2772580-e43a-4128-afa3-b1098b2ed744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5A030571</paraID>
      <start>0</start>
      <end>2</end>
      <status>unmodified</status>
      <modifiedWord/>
      <trackRevisions>false</trackRevisions>
    </reviewItem>
    <reviewItem>
      <errorID>535a27bf-7b57-4846-a663-9d98ffd8949a</errorID>
      <errorWord>(</errorWord>
      <group>L1_Format</group>
      <groupName>格式问题</groupName>
      <ability>L2_HalfPunc</ability>
      <abilityName>全半角检查</abilityName>
      <candidateList>
        <item>（</item>
      </candidateList>
      <explain>文本全半角错误。</explain>
      <paraID>2159E41E</paraID>
      <start>57</start>
      <end>58</end>
      <status>modified</status>
      <modifiedWord>（</modifiedWord>
      <trackRevisions>false</trackRevisions>
    </reviewItem>
    <reviewItem>
      <errorID>1ecc7cfc-6396-4c44-b8ed-475f3c56cd14</errorID>
      <errorWord>)</errorWord>
      <group>L1_Format</group>
      <groupName>格式问题</groupName>
      <ability>L2_HalfPunc</ability>
      <abilityName>全半角检查</abilityName>
      <candidateList>
        <item>）</item>
      </candidateList>
      <explain>文本全半角错误。</explain>
      <paraID>2159E41E</paraID>
      <start>64</start>
      <end>65</end>
      <status>modified</status>
      <modifiedWord>）</modifiedWord>
      <trackRevisions>false</trackRevisions>
    </reviewItem>
    <reviewItem>
      <errorID>ccfee15a-540b-4d77-8cf0-15c5fe30c3dc</errorID>
      <errorWord>，</errorWord>
      <group>L1_Word</group>
      <groupName>字词问题</groupName>
      <ability>L2_Typo</ability>
      <abilityName>字词错误</abilityName>
      <candidateList>
        <item>，由</item>
      </candidateList>
      <explain/>
      <paraID>4DEA95D8</paraID>
      <start>25</start>
      <end>26</end>
      <status>unmodified</status>
      <modifiedWord/>
      <trackRevisions>false</trackRevisions>
    </reviewItem>
    <reviewItem>
      <errorID>b80537b8-ea4d-488a-9021-b59040ee936e</errorID>
      <errorWord>，</errorWord>
      <group>L1_Word</group>
      <groupName>字词问题</groupName>
      <ability>L2_Typo</ability>
      <abilityName>字词错误</abilityName>
      <candidateList>
        <item>，由</item>
      </candidateList>
      <explain/>
      <paraID>7AB0BD16</paraID>
      <start>12</start>
      <end>13</end>
      <status>unmodified</status>
      <modifiedWord/>
      <trackRevisions>false</trackRevisions>
    </reviewItem>
    <reviewItem>
      <errorID>9d9296b3-313b-47dd-9896-c5bb60ca76c8</errorID>
      <errorWord>差异性</errorWord>
      <group>L1_Word</group>
      <groupName>字词问题</groupName>
      <ability>L2_Typo</ability>
      <abilityName>字词错误</abilityName>
      <candidateList>
        <item>差异</item>
      </candidateList>
      <explain/>
      <paraID>2D7AC051</paraID>
      <start>10</start>
      <end>13</end>
      <status>unmodified</status>
      <modifiedWord/>
      <trackRevisions>false</trackRevisions>
    </reviewItem>
    <reviewItem>
      <errorID>e97e5da8-766f-44d8-81bf-645879b77f07</errorID>
      <errorWord>属</errorWord>
      <group>L1_Word</group>
      <groupName>字词问题</groupName>
      <ability>L2_Typo</ability>
      <abilityName>字词错误</abilityName>
      <candidateList>
        <item>属于</item>
      </candidateList>
      <explain/>
      <paraID>3E292B04</paraID>
      <start>49</start>
      <end>51</end>
      <status>modified</status>
      <modifiedWord>属于</modifiedWord>
      <trackRevisions>false</trackRevisions>
    </reviewItem>
    <reviewItem>
      <errorID>83d596ce-8a1b-4fe3-9a9d-31f9963bd0de</errorID>
      <errorWord>研</errorWord>
      <group>L1_Word</group>
      <groupName>字词问题</groupName>
      <ability>L2_Typo</ability>
      <abilityName>字词错误</abilityName>
      <candidateList>
        <item>研等</item>
      </candidateList>
      <explain/>
      <paraID>49F269DA</paraID>
      <start>17</start>
      <end>18</end>
      <status>unmodified</status>
      <modifiedWord/>
      <trackRevisions>false</trackRevisions>
    </reviewItem>
    <reviewItem>
      <errorID>135325bf-cf7a-42ae-9c29-903ecc43f55a</errorID>
      <errorWord>~</errorWord>
      <group>L1_Format</group>
      <groupName>格式问题</groupName>
      <ability>L2_HalfPunc</ability>
      <abilityName>全半角检查</abilityName>
      <candidateList>
        <item>～</item>
      </candidateList>
      <explain>文本全半角错误。</explain>
      <paraID>6BF3B33A</paraID>
      <start>9</start>
      <end>10</end>
      <status>unmodified</status>
      <modifiedWord/>
      <trackRevisions>false</trackRevisions>
    </reviewItem>
    <reviewItem>
      <errorID>89fd2b61-4edc-4a0b-8d7d-146f0d19af1c</errorID>
      <errorWord>~~</errorWord>
      <group>L1_Punc</group>
      <groupName>标点问题</groupName>
      <ability>L2_Punc</ability>
      <abilityName>标点符号检查</abilityName>
      <candidateList>
        <item>~</item>
      </candidateList>
      <explain/>
      <paraID>5BF4D28B</paraID>
      <start>9</start>
      <end>10</end>
      <status>modified</status>
      <modifiedWord>~</modifiedWord>
      <trackRevisions>false</trackRevisions>
    </reviewItem>
    <reviewItem>
      <errorID>9a2cd525-a5b9-4740-bd00-abaf09d6101d</errorID>
      <errorWord>(</errorWord>
      <group>L1_Format</group>
      <groupName>格式问题</groupName>
      <ability>L2_HalfPunc</ability>
      <abilityName>全半角检查</abilityName>
      <candidateList>
        <item>（</item>
      </candidateList>
      <explain>文本全半角错误。</explain>
      <paraID>5BF4D28B</paraID>
      <start>16</start>
      <end>17</end>
      <status>modified</status>
      <modifiedWord>（</modifiedWord>
      <trackRevisions>false</trackRevisions>
    </reviewItem>
    <reviewItem>
      <errorID>68eca5e3-c158-4b58-838b-1fd8dc6937b9</errorID>
      <errorWord>)</errorWord>
      <group>L1_Format</group>
      <groupName>格式问题</groupName>
      <ability>L2_HalfPunc</ability>
      <abilityName>全半角检查</abilityName>
      <candidateList>
        <item>）</item>
      </candidateList>
      <explain>文本全半角错误。</explain>
      <paraID>5BF4D28B</paraID>
      <start>19</start>
      <end>20</end>
      <status>modified</status>
      <modifiedWord>）</modifiedWord>
      <trackRevisions>false</trackRevisions>
    </reviewItem>
    <reviewItem>
      <errorID>22d9fd76-62d4-45f6-959b-04a8f61d5933</errorID>
      <errorWord>环保治理</errorWord>
      <group>L1_Word</group>
      <groupName>字词问题</groupName>
      <ability>L2_Typo</ability>
      <abilityName>字词错误</abilityName>
      <candidateList>
        <item>环境治理</item>
      </candidateList>
      <explain/>
      <paraID>401CD0D3</paraID>
      <start>45</start>
      <end>49</end>
      <status>modified</status>
      <modifiedWord>环境治理</modifiedWord>
      <trackRevisions>false</trackRevisions>
    </reviewItem>
    <reviewItem>
      <errorID>462348c2-e26f-4e8c-ad18-b442bef38956</errorID>
      <errorWord>（</errorWord>
      <group>L1_Punc</group>
      <groupName>标点问题</groupName>
      <ability>L2_Punc</ability>
      <abilityName>标点符号检查</abilityName>
      <candidateList/>
      <explain>同一形式括号套用。</explain>
      <paraID>203F8887</paraID>
      <start>14</start>
      <end>15</end>
      <status>unmodified</status>
      <modifiedWord/>
      <trackRevisions>false</trackRevisions>
    </reviewItem>
    <reviewItem>
      <errorID>16f474e9-a5ef-4ddf-a3d3-f44e21ba7c5b</errorID>
      <errorWord>）</errorWord>
      <group>L1_Punc</group>
      <groupName>标点问题</groupName>
      <ability>L2_Punc</ability>
      <abilityName>标点符号检查</abilityName>
      <candidateList/>
      <explain>同一形式括号套用。</explain>
      <paraID>203F8887</paraID>
      <start>17</start>
      <end>18</end>
      <status>unmodified</status>
      <modifiedWord/>
      <trackRevisions>false</trackRevisions>
    </reviewItem>
    <reviewItem>
      <errorID>4e4a00a6-0eb4-41be-9d72-ca57180579a5</errorID>
      <errorWord>优质工程工程</errorWord>
      <group>L1_Word</group>
      <groupName>字词问题</groupName>
      <ability>L2_Typo</ability>
      <abilityName>字词错误</abilityName>
      <candidateList>
        <item>优质工程</item>
      </candidateList>
      <explain/>
      <paraID>140C88D3</paraID>
      <start>52</start>
      <end>58</end>
      <status>unmodified</status>
      <modifiedWord/>
      <trackRevisions>false</trackRevisions>
    </reviewItem>
    <reviewItem>
      <errorID>2781b9fc-834b-406a-9e14-0e39f6e34bdc</errorID>
      <errorWord>(</errorWord>
      <group>L1_Format</group>
      <groupName>格式问题</groupName>
      <ability>L2_HalfPunc</ability>
      <abilityName>全半角检查</abilityName>
      <candidateList>
        <item>（</item>
      </candidateList>
      <explain>文本全半角错误。</explain>
      <paraID>42381722</paraID>
      <start>16</start>
      <end>17</end>
      <status>modified</status>
      <modifiedWord>（</modifiedWord>
      <trackRevisions>false</trackRevisions>
    </reviewItem>
    <reviewItem>
      <errorID>3341e88f-663d-4862-a148-19e2b7892fbe</errorID>
      <errorWord>)</errorWord>
      <group>L1_Format</group>
      <groupName>格式问题</groupName>
      <ability>L2_HalfPunc</ability>
      <abilityName>全半角检查</abilityName>
      <candidateList>
        <item>）</item>
      </candidateList>
      <explain>文本全半角错误。</explain>
      <paraID>42381722</paraID>
      <start>23</start>
      <end>24</end>
      <status>modified</status>
      <modifiedWord>）</modifiedWord>
      <trackRevisions>false</trackRevisions>
    </reviewItem>
    <reviewItem>
      <errorID>ebd0648f-a2bb-4579-be24-2d62b3070c2c</errorID>
      <errorWord>(</errorWord>
      <group>L1_Format</group>
      <groupName>格式问题</groupName>
      <ability>L2_HalfPunc</ability>
      <abilityName>全半角检查</abilityName>
      <candidateList>
        <item>（</item>
      </candidateList>
      <explain>文本全半角错误。</explain>
      <paraID>42381722</paraID>
      <start>28</start>
      <end>29</end>
      <status>modified</status>
      <modifiedWord>（</modifiedWord>
      <trackRevisions>false</trackRevisions>
    </reviewItem>
    <reviewItem>
      <errorID>fe97e6e8-927e-4b83-a708-a647cf331d95</errorID>
      <errorWord>)</errorWord>
      <group>L1_Format</group>
      <groupName>格式问题</groupName>
      <ability>L2_HalfPunc</ability>
      <abilityName>全半角检查</abilityName>
      <candidateList>
        <item>）</item>
      </candidateList>
      <explain>文本全半角错误。</explain>
      <paraID>42381722</paraID>
      <start>36</start>
      <end>37</end>
      <status>modified</status>
      <modifiedWord>）</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D96D81-A12A-4F7B-AEDE-1D9BB0F5A8E5}">
  <ds:schemaRefs/>
</ds:datastoreItem>
</file>

<file path=docProps/app.xml><?xml version="1.0" encoding="utf-8"?>
<Properties xmlns="http://schemas.openxmlformats.org/officeDocument/2006/extended-properties" xmlns:vt="http://schemas.openxmlformats.org/officeDocument/2006/docPropsVTypes">
  <Template>团体标准.wpt</Template>
  <Pages>16</Pages>
  <Words>13357</Words>
  <Characters>13867</Characters>
  <Lines>107</Lines>
  <Paragraphs>30</Paragraphs>
  <TotalTime>226</TotalTime>
  <ScaleCrop>false</ScaleCrop>
  <LinksUpToDate>false</LinksUpToDate>
  <CharactersWithSpaces>13969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2026-01-11T01:37:00Z</dcterms:created>
  <dc:creator>秋 暮。</dc:creator>
  <dc:description>&lt;config cover="true" show_menu="true" version="1.0.0" doctype="SDKXY"&gt;_x000d_
&lt;/config&gt;</dc:description>
  <cp:lastModifiedBy>PC</cp:lastModifiedBy>
  <cp:lastPrinted>2026-01-11T08:07:00Z</cp:lastPrinted>
  <dcterms:modified xsi:type="dcterms:W3CDTF">2026-01-12T07:06:15Z</dcterms:modified>
  <dc:title>团体标准</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C:\Program Files (x86)\StandardEditorForWPS\/template/团体标准.wpt</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2052-12.1.0.24657</vt:lpwstr>
  </property>
  <property fmtid="{D5CDD505-2E9C-101B-9397-08002B2CF9AE}" pid="15" name="ICV">
    <vt:lpwstr>BAE593455DEB4E06B78C94327154CBC4_13</vt:lpwstr>
  </property>
  <property fmtid="{D5CDD505-2E9C-101B-9397-08002B2CF9AE}" pid="16" name="KSOTemplateDocerSaveRecord">
    <vt:lpwstr>eyJoZGlkIjoiYjEyYjNmMDJhMGMzNzIwYjdlMjNhOWIwMzEwMTk2NmMiLCJ1c2VySWQiOiIxMzY0NzMyMDQzIn0=</vt:lpwstr>
  </property>
</Properties>
</file>