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3E0374">
      <w:pPr>
        <w:spacing w:line="240" w:lineRule="atLeast"/>
        <w:jc w:val="left"/>
        <w:rPr>
          <w:rFonts w:hint="eastAsia" w:ascii="黑体" w:hAnsi="黑体" w:eastAsia="黑体" w:cs="黑体"/>
          <w:sz w:val="32"/>
          <w:szCs w:val="32"/>
          <w:lang w:val="en-US" w:eastAsia="zh-CN"/>
        </w:rPr>
      </w:pPr>
      <w:bookmarkStart w:id="0" w:name="OLE_LINK12"/>
      <w:r>
        <w:rPr>
          <w:rFonts w:hint="eastAsia" w:ascii="黑体" w:hAnsi="黑体" w:eastAsia="黑体" w:cs="黑体"/>
          <w:sz w:val="32"/>
          <w:szCs w:val="32"/>
        </w:rPr>
        <w:t>附件</w:t>
      </w:r>
      <w:r>
        <w:rPr>
          <w:rFonts w:hint="eastAsia" w:ascii="黑体" w:hAnsi="黑体" w:eastAsia="黑体" w:cs="黑体"/>
          <w:sz w:val="32"/>
          <w:szCs w:val="32"/>
          <w:lang w:val="en-US" w:eastAsia="zh-CN"/>
        </w:rPr>
        <w:t>1</w:t>
      </w:r>
    </w:p>
    <w:p w14:paraId="5D1E489D">
      <w:pPr>
        <w:spacing w:line="240" w:lineRule="atLeast"/>
        <w:jc w:val="left"/>
        <w:rPr>
          <w:rFonts w:ascii="Arial" w:hAnsi="Arial" w:cs="Arial" w:eastAsiaTheme="minorEastAsia"/>
          <w:snapToGrid w:val="0"/>
          <w:color w:val="000000"/>
          <w:spacing w:val="7"/>
          <w:kern w:val="0"/>
          <w:sz w:val="19"/>
          <w:szCs w:val="19"/>
        </w:rPr>
      </w:pPr>
      <w:r>
        <w:rPr>
          <w:rFonts w:ascii="Arial" w:hAnsi="Arial" w:eastAsia="Arial" w:cs="Arial"/>
          <w:snapToGrid w:val="0"/>
          <w:color w:val="000000"/>
          <w:spacing w:val="7"/>
          <w:kern w:val="0"/>
          <w:sz w:val="19"/>
          <w:szCs w:val="19"/>
          <w:lang w:eastAsia="en-US"/>
        </w:rPr>
        <w:t>ICS 27.010</w:t>
      </w:r>
    </w:p>
    <w:p w14:paraId="3A4274D3">
      <w:pPr>
        <w:spacing w:line="240" w:lineRule="atLeast"/>
        <w:jc w:val="left"/>
        <w:rPr>
          <w:rFonts w:eastAsiaTheme="minorEastAsia"/>
          <w:b/>
          <w:spacing w:val="20"/>
          <w:sz w:val="18"/>
          <w:szCs w:val="18"/>
        </w:rPr>
      </w:pPr>
      <w:r>
        <w:rPr>
          <w:rFonts w:ascii="Arial" w:hAnsi="Arial" w:eastAsia="Arial" w:cs="Arial"/>
          <w:snapToGrid w:val="0"/>
          <w:color w:val="000000"/>
          <w:spacing w:val="7"/>
          <w:kern w:val="0"/>
          <w:sz w:val="19"/>
          <w:szCs w:val="19"/>
          <w:lang w:eastAsia="en-US"/>
        </w:rPr>
        <w:t>CCS F 10</w:t>
      </w:r>
    </w:p>
    <w:p w14:paraId="35D705E7">
      <w:pPr>
        <w:spacing w:line="240" w:lineRule="atLeast"/>
        <w:jc w:val="left"/>
        <w:rPr>
          <w:b/>
          <w:spacing w:val="20"/>
          <w:sz w:val="52"/>
        </w:rPr>
      </w:pPr>
      <w:r>
        <w:rPr>
          <w:position w:val="-22"/>
        </w:rPr>
        <w:drawing>
          <wp:inline distT="0" distB="0" distL="0" distR="0">
            <wp:extent cx="714375" cy="714375"/>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8"/>
                    <a:stretch>
                      <a:fillRect/>
                    </a:stretch>
                  </pic:blipFill>
                  <pic:spPr>
                    <a:xfrm>
                      <a:off x="0" y="0"/>
                      <a:ext cx="714755" cy="714756"/>
                    </a:xfrm>
                    <a:prstGeom prst="rect">
                      <a:avLst/>
                    </a:prstGeom>
                  </pic:spPr>
                </pic:pic>
              </a:graphicData>
            </a:graphic>
          </wp:inline>
        </w:drawing>
      </w:r>
      <w:bookmarkStart w:id="46" w:name="_GoBack"/>
      <w:bookmarkEnd w:id="46"/>
    </w:p>
    <w:p w14:paraId="1535BEEC">
      <w:pPr>
        <w:spacing w:line="240" w:lineRule="atLeast"/>
        <w:jc w:val="left"/>
        <w:rPr>
          <w:bCs/>
          <w:spacing w:val="20"/>
          <w:sz w:val="52"/>
        </w:rPr>
      </w:pPr>
      <w:r>
        <w:rPr>
          <w:rFonts w:hint="eastAsia" w:eastAsia="黑体"/>
          <w:b/>
          <w:sz w:val="52"/>
        </w:rPr>
        <w:t>团         体           标          准</w:t>
      </w:r>
    </w:p>
    <w:p w14:paraId="6DD48773">
      <w:pPr>
        <w:spacing w:line="240" w:lineRule="atLeast"/>
        <w:rPr>
          <w:rFonts w:eastAsia="黑体"/>
          <w:sz w:val="28"/>
        </w:rPr>
      </w:pPr>
      <w:r>
        <w:rPr>
          <w:b/>
          <w:sz w:val="28"/>
        </w:rPr>
        <w:t xml:space="preserve">                                               T/CEPCA  </w:t>
      </w:r>
      <w:r>
        <w:rPr>
          <w:bCs/>
          <w:sz w:val="28"/>
        </w:rPr>
        <w:t>XXX</w:t>
      </w:r>
      <w:r>
        <w:rPr>
          <w:rFonts w:eastAsia="黑体"/>
          <w:b/>
          <w:sz w:val="28"/>
        </w:rPr>
        <w:t>－</w:t>
      </w:r>
      <w:r>
        <w:rPr>
          <w:rFonts w:eastAsia="黑体"/>
          <w:bCs/>
          <w:sz w:val="28"/>
        </w:rPr>
        <w:t>XXXX</w:t>
      </w:r>
    </w:p>
    <w:p w14:paraId="0D5D2D82">
      <w:pPr>
        <w:spacing w:line="240" w:lineRule="atLeast"/>
        <w:rPr>
          <w:sz w:val="28"/>
        </w:rPr>
      </w:pPr>
      <w: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120015</wp:posOffset>
                </wp:positionV>
                <wp:extent cx="6286500" cy="0"/>
                <wp:effectExtent l="0" t="0" r="0" b="0"/>
                <wp:wrapNone/>
                <wp:docPr id="32"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19050">
                          <a:solidFill>
                            <a:srgbClr val="000000"/>
                          </a:solidFill>
                          <a:round/>
                        </a:ln>
                      </wps:spPr>
                      <wps:bodyPr/>
                    </wps:wsp>
                  </a:graphicData>
                </a:graphic>
              </wp:anchor>
            </w:drawing>
          </mc:Choice>
          <mc:Fallback>
            <w:pict>
              <v:line id="直接连接符 4" o:spid="_x0000_s1026" o:spt="20" style="position:absolute;left:0pt;margin-left:0pt;margin-top:9.45pt;height:0pt;width:495pt;z-index:251659264;mso-width-relative:page;mso-height-relative:page;" filled="f" stroked="t" coordsize="21600,21600" o:gfxdata="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Arxokn0QAAAAYBAAAP&#10;AAAAAAAAAAEAIAAAACIAAABkcnMvZG93bnJldi54bWxQSwECFAAUAAAACACHTuJASi/U0uYBAACs&#10;AwAADgAAAAAAAAABACAAAAAgAQAAZHJzL2Uyb0RvYy54bWxQSwUGAAAAAAYABgBZAQAAeAUAAAAA&#10;">
                <v:fill on="f" focussize="0,0"/>
                <v:stroke weight="1.5pt" color="#000000" joinstyle="round"/>
                <v:imagedata o:title=""/>
                <o:lock v:ext="edit" aspectratio="f"/>
              </v:line>
            </w:pict>
          </mc:Fallback>
        </mc:AlternateContent>
      </w:r>
    </w:p>
    <w:p w14:paraId="4AA788E7">
      <w:pPr>
        <w:spacing w:line="240" w:lineRule="atLeast"/>
        <w:rPr>
          <w:sz w:val="28"/>
        </w:rPr>
      </w:pPr>
    </w:p>
    <w:p w14:paraId="3A1E8609">
      <w:pPr>
        <w:spacing w:line="240" w:lineRule="atLeast"/>
        <w:rPr>
          <w:sz w:val="28"/>
        </w:rPr>
      </w:pPr>
    </w:p>
    <w:p w14:paraId="2F77436E">
      <w:pPr>
        <w:spacing w:line="240" w:lineRule="atLeast"/>
        <w:rPr>
          <w:sz w:val="28"/>
        </w:rPr>
      </w:pPr>
    </w:p>
    <w:p w14:paraId="1E553D18">
      <w:pPr>
        <w:spacing w:line="240" w:lineRule="atLeast"/>
        <w:rPr>
          <w:sz w:val="28"/>
        </w:rPr>
      </w:pPr>
    </w:p>
    <w:p w14:paraId="1FEFB1CD">
      <w:pPr>
        <w:spacing w:line="240" w:lineRule="atLeast"/>
        <w:rPr>
          <w:sz w:val="28"/>
        </w:rPr>
      </w:pPr>
    </w:p>
    <w:p w14:paraId="183BD3FF">
      <w:pPr>
        <w:spacing w:line="240" w:lineRule="atLeast"/>
        <w:jc w:val="center"/>
        <w:rPr>
          <w:rFonts w:eastAsia="黑体"/>
          <w:b/>
          <w:sz w:val="52"/>
        </w:rPr>
      </w:pPr>
      <w:r>
        <w:rPr>
          <w:rFonts w:eastAsia="黑体"/>
          <w:b/>
          <w:sz w:val="52"/>
        </w:rPr>
        <w:t>低压厂用电系统继电保护整定计算导则</w:t>
      </w:r>
    </w:p>
    <w:p w14:paraId="4A409B74">
      <w:pPr>
        <w:spacing w:line="240" w:lineRule="atLeast"/>
        <w:ind w:firstLine="420"/>
      </w:pPr>
      <w:r>
        <w:t>Guide of calculating setting of relay protections for Low-Voltage Auxiliary Power Systems</w:t>
      </w:r>
    </w:p>
    <w:p w14:paraId="2B98855D">
      <w:pPr>
        <w:jc w:val="center"/>
        <w:rPr>
          <w:rFonts w:eastAsia="黑体"/>
          <w:sz w:val="32"/>
        </w:rPr>
      </w:pPr>
      <w:r>
        <w:rPr>
          <w:rFonts w:eastAsia="黑体"/>
          <w:sz w:val="32"/>
        </w:rPr>
        <w:t>（征求意见稿）</w:t>
      </w:r>
    </w:p>
    <w:p w14:paraId="1540FA8F"/>
    <w:p w14:paraId="78D8F525"/>
    <w:p w14:paraId="7BA32D38"/>
    <w:p w14:paraId="3E0AA9B1"/>
    <w:p w14:paraId="3A1CB7F4"/>
    <w:p w14:paraId="7AC9DE82">
      <w:pPr>
        <w:pStyle w:val="21"/>
      </w:pPr>
    </w:p>
    <w:p w14:paraId="2D6A1D62"/>
    <w:p w14:paraId="5AF611B1"/>
    <w:p w14:paraId="2D118C04"/>
    <w:p w14:paraId="153551B1"/>
    <w:p w14:paraId="398BBDC8">
      <w:pPr>
        <w:rPr>
          <w:rFonts w:eastAsia="黑体"/>
          <w:sz w:val="28"/>
        </w:rPr>
      </w:pPr>
      <w:r>
        <mc:AlternateContent>
          <mc:Choice Requires="wps">
            <w:drawing>
              <wp:anchor distT="0" distB="0" distL="114300" distR="114300" simplePos="0" relativeHeight="251660288" behindDoc="0" locked="0" layoutInCell="1" allowOverlap="1">
                <wp:simplePos x="0" y="0"/>
                <wp:positionH relativeFrom="column">
                  <wp:posOffset>-9525</wp:posOffset>
                </wp:positionH>
                <wp:positionV relativeFrom="paragraph">
                  <wp:posOffset>47625</wp:posOffset>
                </wp:positionV>
                <wp:extent cx="6286500" cy="0"/>
                <wp:effectExtent l="0" t="0" r="0" b="0"/>
                <wp:wrapNone/>
                <wp:docPr id="24"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19050">
                          <a:solidFill>
                            <a:srgbClr val="000000"/>
                          </a:solidFill>
                          <a:round/>
                        </a:ln>
                      </wps:spPr>
                      <wps:bodyPr/>
                    </wps:wsp>
                  </a:graphicData>
                </a:graphic>
              </wp:anchor>
            </w:drawing>
          </mc:Choice>
          <mc:Fallback>
            <w:pict>
              <v:line id="直接连接符 2" o:spid="_x0000_s1026" o:spt="20" style="position:absolute;left:0pt;margin-left:-0.75pt;margin-top:3.75pt;height:0pt;width:495pt;z-index:251660288;mso-width-relative:page;mso-height-relative:page;" filled="f" stroked="t" coordsize="21600,21600" o:gfxdata="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oGyrk0gAAAAYBAAAP&#10;AAAAAAAAAAEAIAAAACIAAABkcnMvZG93bnJldi54bWxQSwECFAAUAAAACACHTuJAd4wQg+UBAACs&#10;AwAADgAAAAAAAAABACAAAAAhAQAAZHJzL2Uyb0RvYy54bWxQSwUGAAAAAAYABgBZAQAAeAUAAAAA&#10;">
                <v:fill on="f" focussize="0,0"/>
                <v:stroke weight="1.5pt" color="#000000" joinstyle="round"/>
                <v:imagedata o:title=""/>
                <o:lock v:ext="edit" aspectratio="f"/>
              </v:line>
            </w:pict>
          </mc:Fallback>
        </mc:AlternateContent>
      </w:r>
      <w:r>
        <w:rPr>
          <w:rFonts w:eastAsia="黑体"/>
          <w:sz w:val="28"/>
        </w:rPr>
        <w:t>2026-</w:t>
      </w:r>
      <w:r>
        <w:rPr>
          <w:rFonts w:eastAsia="黑体"/>
          <w:b/>
          <w:sz w:val="28"/>
        </w:rPr>
        <w:t>xx</w:t>
      </w:r>
      <w:r>
        <w:rPr>
          <w:rFonts w:eastAsia="黑体"/>
          <w:sz w:val="28"/>
        </w:rPr>
        <w:t>-</w:t>
      </w:r>
      <w:r>
        <w:rPr>
          <w:rFonts w:eastAsia="黑体"/>
          <w:b/>
          <w:sz w:val="28"/>
        </w:rPr>
        <w:t>xx</w:t>
      </w:r>
      <w:r>
        <w:rPr>
          <w:rFonts w:eastAsia="黑体"/>
          <w:sz w:val="28"/>
        </w:rPr>
        <w:t xml:space="preserve">发布                            </w:t>
      </w:r>
      <w:r>
        <w:rPr>
          <w:rFonts w:hint="eastAsia" w:eastAsia="黑体"/>
          <w:sz w:val="28"/>
        </w:rPr>
        <w:t xml:space="preserve">      </w:t>
      </w:r>
      <w:r>
        <w:rPr>
          <w:rFonts w:eastAsia="黑体"/>
          <w:sz w:val="28"/>
        </w:rPr>
        <w:t xml:space="preserve">        2026-</w:t>
      </w:r>
      <w:r>
        <w:rPr>
          <w:rFonts w:eastAsia="黑体"/>
          <w:b/>
          <w:sz w:val="28"/>
        </w:rPr>
        <w:t>xx</w:t>
      </w:r>
      <w:r>
        <w:rPr>
          <w:rFonts w:eastAsia="黑体"/>
          <w:sz w:val="28"/>
        </w:rPr>
        <w:t>-</w:t>
      </w:r>
      <w:r>
        <w:rPr>
          <w:rFonts w:eastAsia="黑体"/>
          <w:b/>
          <w:sz w:val="28"/>
        </w:rPr>
        <w:t>xx</w:t>
      </w:r>
      <w:r>
        <w:rPr>
          <w:rFonts w:eastAsia="黑体"/>
          <w:sz w:val="28"/>
        </w:rPr>
        <w:t>实施</w:t>
      </w:r>
    </w:p>
    <w:p w14:paraId="40FC6A43">
      <w:pPr>
        <w:jc w:val="center"/>
        <w:rPr>
          <w:rFonts w:eastAsia="黑体"/>
          <w:sz w:val="28"/>
        </w:rPr>
      </w:pPr>
      <w:r>
        <w:rPr>
          <w:rFonts w:hint="eastAsia"/>
          <w:b/>
          <w:sz w:val="36"/>
        </w:rPr>
        <w:t>中国电力建设企业协会</w:t>
      </w:r>
      <w:r>
        <w:rPr>
          <w:bCs/>
        </w:rPr>
        <w:t xml:space="preserve">    </w:t>
      </w:r>
      <w:r>
        <w:rPr>
          <w:rFonts w:eastAsia="黑体"/>
          <w:bCs/>
          <w:sz w:val="28"/>
        </w:rPr>
        <w:t>发 布</w:t>
      </w:r>
    </w:p>
    <w:p w14:paraId="2E85668E">
      <w:pPr>
        <w:rPr>
          <w:rFonts w:eastAsia="黑体"/>
          <w:sz w:val="28"/>
        </w:rPr>
        <w:sectPr>
          <w:headerReference r:id="rId3" w:type="default"/>
          <w:headerReference r:id="rId4" w:type="even"/>
          <w:pgSz w:w="11906" w:h="16838"/>
          <w:pgMar w:top="907" w:right="907" w:bottom="907" w:left="1021" w:header="851" w:footer="992" w:gutter="0"/>
          <w:pgNumType w:fmt="upperRoman"/>
          <w:cols w:space="425" w:num="1"/>
          <w:docGrid w:type="lines" w:linePitch="312" w:charSpace="0"/>
        </w:sectPr>
      </w:pPr>
    </w:p>
    <w:p w14:paraId="4EBC23BC"/>
    <w:p w14:paraId="22B3CE72"/>
    <w:p w14:paraId="6703BB83"/>
    <w:p w14:paraId="153D711A">
      <w:pPr>
        <w:jc w:val="center"/>
        <w:rPr>
          <w:rFonts w:eastAsia="黑体"/>
          <w:bCs/>
          <w:sz w:val="32"/>
        </w:rPr>
      </w:pPr>
      <w:r>
        <w:rPr>
          <w:rFonts w:eastAsia="黑体"/>
          <w:bCs/>
          <w:sz w:val="32"/>
        </w:rPr>
        <w:t>目      次</w:t>
      </w:r>
    </w:p>
    <w:sdt>
      <w:sdtPr>
        <w:rPr>
          <w:rFonts w:ascii="Times New Roman" w:hAnsi="Times New Roman" w:eastAsia="宋体" w:cs="Times New Roman"/>
          <w:color w:val="auto"/>
          <w:kern w:val="2"/>
          <w:sz w:val="21"/>
          <w:szCs w:val="24"/>
          <w:lang w:val="zh-CN"/>
        </w:rPr>
        <w:id w:val="1605313022"/>
        <w:docPartObj>
          <w:docPartGallery w:val="Table of Contents"/>
          <w:docPartUnique/>
        </w:docPartObj>
      </w:sdtPr>
      <w:sdtEndPr>
        <w:rPr>
          <w:rFonts w:ascii="Times New Roman" w:hAnsi="Times New Roman" w:eastAsia="宋体" w:cs="Times New Roman"/>
          <w:b/>
          <w:bCs/>
          <w:color w:val="auto"/>
          <w:kern w:val="2"/>
          <w:sz w:val="21"/>
          <w:szCs w:val="24"/>
          <w:lang w:val="zh-CN"/>
        </w:rPr>
      </w:sdtEndPr>
      <w:sdtContent>
        <w:p w14:paraId="19BCC8C3">
          <w:pPr>
            <w:pStyle w:val="68"/>
            <w:rPr>
              <w:rFonts w:ascii="Times New Roman" w:hAnsi="Times New Roman" w:cs="Times New Roman"/>
            </w:rPr>
          </w:pPr>
        </w:p>
        <w:p w14:paraId="2B8FDF2C">
          <w:pPr>
            <w:pStyle w:val="19"/>
            <w:tabs>
              <w:tab w:val="right" w:leader="dot" w:pos="9368"/>
            </w:tabs>
            <w:rPr>
              <w:rFonts w:asciiTheme="minorHAnsi" w:hAnsiTheme="minorHAnsi" w:eastAsiaTheme="minorEastAsia" w:cstheme="minorBidi"/>
              <w:sz w:val="22"/>
              <w14:ligatures w14:val="standardContextual"/>
            </w:rPr>
          </w:pPr>
          <w:r>
            <w:fldChar w:fldCharType="begin"/>
          </w:r>
          <w:r>
            <w:instrText xml:space="preserve"> TOC \o "1-3" \h \z \u </w:instrText>
          </w:r>
          <w:r>
            <w:fldChar w:fldCharType="separate"/>
          </w:r>
          <w:r>
            <w:fldChar w:fldCharType="begin"/>
          </w:r>
          <w:r>
            <w:instrText xml:space="preserve"> HYPERLINK \l "_Toc224258507" </w:instrText>
          </w:r>
          <w:r>
            <w:fldChar w:fldCharType="separate"/>
          </w:r>
          <w:r>
            <w:rPr>
              <w:rStyle w:val="33"/>
              <w:rFonts w:hint="eastAsia" w:eastAsia="黑体"/>
              <w:bCs/>
            </w:rPr>
            <w:t>前言</w:t>
          </w:r>
          <w:r>
            <w:rPr>
              <w:rFonts w:hint="eastAsia"/>
            </w:rPr>
            <w:tab/>
          </w:r>
          <w:r>
            <w:rPr>
              <w:rFonts w:hint="eastAsia"/>
            </w:rPr>
            <w:fldChar w:fldCharType="begin"/>
          </w:r>
          <w:r>
            <w:rPr>
              <w:rFonts w:hint="eastAsia"/>
            </w:rPr>
            <w:instrText xml:space="preserve"> </w:instrText>
          </w:r>
          <w:r>
            <w:instrText xml:space="preserve">PAGEREF _Toc224258507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497168C3">
          <w:pPr>
            <w:pStyle w:val="19"/>
            <w:tabs>
              <w:tab w:val="right" w:leader="dot" w:pos="9368"/>
            </w:tabs>
            <w:rPr>
              <w:rFonts w:asciiTheme="minorHAnsi" w:hAnsiTheme="minorHAnsi" w:eastAsiaTheme="minorEastAsia" w:cstheme="minorBidi"/>
              <w:sz w:val="22"/>
              <w14:ligatures w14:val="standardContextual"/>
            </w:rPr>
          </w:pPr>
          <w:r>
            <w:fldChar w:fldCharType="begin"/>
          </w:r>
          <w:r>
            <w:instrText xml:space="preserve"> HYPERLINK \l "_Toc224258508" </w:instrText>
          </w:r>
          <w:r>
            <w:fldChar w:fldCharType="separate"/>
          </w:r>
          <w:r>
            <w:rPr>
              <w:rStyle w:val="33"/>
              <w:rFonts w:hint="eastAsia" w:ascii="宋体" w:hAnsi="宋体"/>
            </w:rPr>
            <w:t>1</w:t>
          </w:r>
          <w:r>
            <w:rPr>
              <w:rStyle w:val="33"/>
              <w:rFonts w:hint="eastAsia"/>
            </w:rPr>
            <w:t xml:space="preserve"> 范围</w:t>
          </w:r>
          <w:r>
            <w:rPr>
              <w:rFonts w:hint="eastAsia"/>
            </w:rPr>
            <w:tab/>
          </w:r>
          <w:r>
            <w:rPr>
              <w:rFonts w:hint="eastAsia"/>
            </w:rPr>
            <w:fldChar w:fldCharType="begin"/>
          </w:r>
          <w:r>
            <w:rPr>
              <w:rFonts w:hint="eastAsia"/>
            </w:rPr>
            <w:instrText xml:space="preserve"> </w:instrText>
          </w:r>
          <w:r>
            <w:instrText xml:space="preserve">PAGEREF _Toc224258508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1ECCE027">
          <w:pPr>
            <w:pStyle w:val="19"/>
            <w:tabs>
              <w:tab w:val="right" w:leader="dot" w:pos="9368"/>
            </w:tabs>
            <w:rPr>
              <w:rFonts w:asciiTheme="minorHAnsi" w:hAnsiTheme="minorHAnsi" w:eastAsiaTheme="minorEastAsia" w:cstheme="minorBidi"/>
              <w:sz w:val="22"/>
              <w14:ligatures w14:val="standardContextual"/>
            </w:rPr>
          </w:pPr>
          <w:r>
            <w:fldChar w:fldCharType="begin"/>
          </w:r>
          <w:r>
            <w:instrText xml:space="preserve"> HYPERLINK \l "_Toc224258509" </w:instrText>
          </w:r>
          <w:r>
            <w:fldChar w:fldCharType="separate"/>
          </w:r>
          <w:r>
            <w:rPr>
              <w:rStyle w:val="33"/>
              <w:rFonts w:hint="eastAsia" w:ascii="宋体" w:hAnsi="宋体"/>
            </w:rPr>
            <w:t>2</w:t>
          </w:r>
          <w:r>
            <w:rPr>
              <w:rStyle w:val="33"/>
              <w:rFonts w:hint="eastAsia"/>
            </w:rPr>
            <w:t xml:space="preserve"> 规范性引用文件</w:t>
          </w:r>
          <w:r>
            <w:rPr>
              <w:rFonts w:hint="eastAsia"/>
            </w:rPr>
            <w:tab/>
          </w:r>
          <w:r>
            <w:rPr>
              <w:rFonts w:hint="eastAsia"/>
            </w:rPr>
            <w:fldChar w:fldCharType="begin"/>
          </w:r>
          <w:r>
            <w:rPr>
              <w:rFonts w:hint="eastAsia"/>
            </w:rPr>
            <w:instrText xml:space="preserve"> </w:instrText>
          </w:r>
          <w:r>
            <w:instrText xml:space="preserve">PAGEREF _Toc224258509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34BFED71">
          <w:pPr>
            <w:pStyle w:val="19"/>
            <w:tabs>
              <w:tab w:val="right" w:leader="dot" w:pos="9368"/>
            </w:tabs>
            <w:rPr>
              <w:rFonts w:asciiTheme="minorHAnsi" w:hAnsiTheme="minorHAnsi" w:eastAsiaTheme="minorEastAsia" w:cstheme="minorBidi"/>
              <w:sz w:val="22"/>
              <w14:ligatures w14:val="standardContextual"/>
            </w:rPr>
          </w:pPr>
          <w:r>
            <w:fldChar w:fldCharType="begin"/>
          </w:r>
          <w:r>
            <w:instrText xml:space="preserve"> HYPERLINK \l "_Toc224258510" </w:instrText>
          </w:r>
          <w:r>
            <w:fldChar w:fldCharType="separate"/>
          </w:r>
          <w:r>
            <w:rPr>
              <w:rStyle w:val="33"/>
              <w:rFonts w:hint="eastAsia" w:ascii="宋体" w:hAnsi="宋体"/>
            </w:rPr>
            <w:t>3</w:t>
          </w:r>
          <w:r>
            <w:rPr>
              <w:rStyle w:val="33"/>
              <w:rFonts w:hint="eastAsia"/>
            </w:rPr>
            <w:t xml:space="preserve"> 术语和定义</w:t>
          </w:r>
          <w:r>
            <w:rPr>
              <w:rFonts w:hint="eastAsia"/>
            </w:rPr>
            <w:tab/>
          </w:r>
          <w:r>
            <w:rPr>
              <w:rFonts w:hint="eastAsia"/>
            </w:rPr>
            <w:fldChar w:fldCharType="begin"/>
          </w:r>
          <w:r>
            <w:rPr>
              <w:rFonts w:hint="eastAsia"/>
            </w:rPr>
            <w:instrText xml:space="preserve"> </w:instrText>
          </w:r>
          <w:r>
            <w:instrText xml:space="preserve">PAGEREF _Toc224258510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4204E782">
          <w:pPr>
            <w:pStyle w:val="19"/>
            <w:tabs>
              <w:tab w:val="right" w:leader="dot" w:pos="9368"/>
            </w:tabs>
            <w:rPr>
              <w:rFonts w:asciiTheme="minorHAnsi" w:hAnsiTheme="minorHAnsi" w:eastAsiaTheme="minorEastAsia" w:cstheme="minorBidi"/>
              <w:sz w:val="22"/>
              <w14:ligatures w14:val="standardContextual"/>
            </w:rPr>
          </w:pPr>
          <w:r>
            <w:fldChar w:fldCharType="begin"/>
          </w:r>
          <w:r>
            <w:instrText xml:space="preserve"> HYPERLINK \l "_Toc224258511" </w:instrText>
          </w:r>
          <w:r>
            <w:fldChar w:fldCharType="separate"/>
          </w:r>
          <w:r>
            <w:rPr>
              <w:rStyle w:val="33"/>
              <w:rFonts w:hint="eastAsia" w:ascii="宋体" w:hAnsi="宋体"/>
            </w:rPr>
            <w:t>4</w:t>
          </w:r>
          <w:r>
            <w:rPr>
              <w:rStyle w:val="33"/>
              <w:rFonts w:hint="eastAsia"/>
            </w:rPr>
            <w:t xml:space="preserve"> 符号和省略语</w:t>
          </w:r>
          <w:r>
            <w:rPr>
              <w:rFonts w:hint="eastAsia"/>
            </w:rPr>
            <w:tab/>
          </w:r>
          <w:r>
            <w:rPr>
              <w:rFonts w:hint="eastAsia"/>
            </w:rPr>
            <w:fldChar w:fldCharType="begin"/>
          </w:r>
          <w:r>
            <w:rPr>
              <w:rFonts w:hint="eastAsia"/>
            </w:rPr>
            <w:instrText xml:space="preserve"> </w:instrText>
          </w:r>
          <w:r>
            <w:instrText xml:space="preserve">PAGEREF _Toc224258511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51324FCD">
          <w:pPr>
            <w:pStyle w:val="19"/>
            <w:tabs>
              <w:tab w:val="right" w:leader="dot" w:pos="9368"/>
            </w:tabs>
            <w:rPr>
              <w:rFonts w:asciiTheme="minorHAnsi" w:hAnsiTheme="minorHAnsi" w:eastAsiaTheme="minorEastAsia" w:cstheme="minorBidi"/>
              <w:sz w:val="22"/>
              <w14:ligatures w14:val="standardContextual"/>
            </w:rPr>
          </w:pPr>
          <w:r>
            <w:fldChar w:fldCharType="begin"/>
          </w:r>
          <w:r>
            <w:instrText xml:space="preserve"> HYPERLINK \l "_Toc224258512" </w:instrText>
          </w:r>
          <w:r>
            <w:fldChar w:fldCharType="separate"/>
          </w:r>
          <w:r>
            <w:rPr>
              <w:rStyle w:val="33"/>
              <w:rFonts w:hint="eastAsia" w:ascii="宋体" w:hAnsi="宋体"/>
            </w:rPr>
            <w:t>5</w:t>
          </w:r>
          <w:r>
            <w:rPr>
              <w:rStyle w:val="33"/>
              <w:rFonts w:hint="eastAsia"/>
            </w:rPr>
            <w:t xml:space="preserve"> 总则</w:t>
          </w:r>
          <w:r>
            <w:rPr>
              <w:rFonts w:hint="eastAsia"/>
            </w:rPr>
            <w:tab/>
          </w:r>
          <w:r>
            <w:rPr>
              <w:rFonts w:hint="eastAsia"/>
            </w:rPr>
            <w:fldChar w:fldCharType="begin"/>
          </w:r>
          <w:r>
            <w:rPr>
              <w:rFonts w:hint="eastAsia"/>
            </w:rPr>
            <w:instrText xml:space="preserve"> </w:instrText>
          </w:r>
          <w:r>
            <w:instrText xml:space="preserve">PAGEREF _Toc224258512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122C42B1">
          <w:pPr>
            <w:pStyle w:val="19"/>
            <w:tabs>
              <w:tab w:val="right" w:leader="dot" w:pos="9368"/>
            </w:tabs>
            <w:rPr>
              <w:rFonts w:asciiTheme="minorHAnsi" w:hAnsiTheme="minorHAnsi" w:eastAsiaTheme="minorEastAsia" w:cstheme="minorBidi"/>
              <w:sz w:val="22"/>
              <w14:ligatures w14:val="standardContextual"/>
            </w:rPr>
          </w:pPr>
          <w:r>
            <w:fldChar w:fldCharType="begin"/>
          </w:r>
          <w:r>
            <w:instrText xml:space="preserve"> HYPERLINK \l "_Toc224258513" </w:instrText>
          </w:r>
          <w:r>
            <w:fldChar w:fldCharType="separate"/>
          </w:r>
          <w:r>
            <w:rPr>
              <w:rStyle w:val="33"/>
              <w:rFonts w:hint="eastAsia" w:ascii="宋体" w:hAnsi="宋体"/>
            </w:rPr>
            <w:t>6</w:t>
          </w:r>
          <w:r>
            <w:rPr>
              <w:rStyle w:val="33"/>
              <w:rFonts w:hint="eastAsia"/>
            </w:rPr>
            <w:t xml:space="preserve"> 低压配电系统保护整定计算</w:t>
          </w:r>
          <w:r>
            <w:rPr>
              <w:rFonts w:hint="eastAsia"/>
            </w:rPr>
            <w:tab/>
          </w:r>
          <w:r>
            <w:rPr>
              <w:rFonts w:hint="eastAsia"/>
            </w:rPr>
            <w:fldChar w:fldCharType="begin"/>
          </w:r>
          <w:r>
            <w:rPr>
              <w:rFonts w:hint="eastAsia"/>
            </w:rPr>
            <w:instrText xml:space="preserve"> </w:instrText>
          </w:r>
          <w:r>
            <w:instrText xml:space="preserve">PAGEREF _Toc224258513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47074443">
          <w:pPr>
            <w:pStyle w:val="19"/>
            <w:tabs>
              <w:tab w:val="right" w:leader="dot" w:pos="9368"/>
            </w:tabs>
            <w:rPr>
              <w:rFonts w:asciiTheme="minorHAnsi" w:hAnsiTheme="minorHAnsi" w:eastAsiaTheme="minorEastAsia" w:cstheme="minorBidi"/>
              <w:sz w:val="22"/>
              <w14:ligatures w14:val="standardContextual"/>
            </w:rPr>
          </w:pPr>
          <w:r>
            <w:fldChar w:fldCharType="begin"/>
          </w:r>
          <w:r>
            <w:instrText xml:space="preserve"> HYPERLINK \l "_Toc224258514" </w:instrText>
          </w:r>
          <w:r>
            <w:fldChar w:fldCharType="separate"/>
          </w:r>
          <w:r>
            <w:rPr>
              <w:rStyle w:val="33"/>
              <w:rFonts w:hint="eastAsia" w:ascii="宋体" w:hAnsi="宋体"/>
            </w:rPr>
            <w:t>7</w:t>
          </w:r>
          <w:r>
            <w:rPr>
              <w:rStyle w:val="33"/>
              <w:rFonts w:hint="eastAsia"/>
            </w:rPr>
            <w:t xml:space="preserve"> 低压电动机保护整定计算</w:t>
          </w:r>
          <w:r>
            <w:rPr>
              <w:rFonts w:hint="eastAsia"/>
            </w:rPr>
            <w:tab/>
          </w:r>
          <w:r>
            <w:rPr>
              <w:rFonts w:hint="eastAsia"/>
            </w:rPr>
            <w:fldChar w:fldCharType="begin"/>
          </w:r>
          <w:r>
            <w:rPr>
              <w:rFonts w:hint="eastAsia"/>
            </w:rPr>
            <w:instrText xml:space="preserve"> </w:instrText>
          </w:r>
          <w:r>
            <w:instrText xml:space="preserve">PAGEREF _Toc224258514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7CD28E82">
          <w:pPr>
            <w:pStyle w:val="19"/>
            <w:tabs>
              <w:tab w:val="right" w:leader="dot" w:pos="9368"/>
            </w:tabs>
            <w:rPr>
              <w:rFonts w:asciiTheme="minorHAnsi" w:hAnsiTheme="minorHAnsi" w:eastAsiaTheme="minorEastAsia" w:cstheme="minorBidi"/>
              <w:sz w:val="22"/>
              <w14:ligatures w14:val="standardContextual"/>
            </w:rPr>
          </w:pPr>
          <w:r>
            <w:fldChar w:fldCharType="begin"/>
          </w:r>
          <w:r>
            <w:instrText xml:space="preserve"> HYPERLINK \l "_Toc224258515" </w:instrText>
          </w:r>
          <w:r>
            <w:fldChar w:fldCharType="separate"/>
          </w:r>
          <w:r>
            <w:rPr>
              <w:rStyle w:val="33"/>
              <w:rFonts w:hint="eastAsia" w:ascii="宋体" w:hAnsi="宋体"/>
            </w:rPr>
            <w:t>8</w:t>
          </w:r>
          <w:r>
            <w:rPr>
              <w:rStyle w:val="33"/>
              <w:rFonts w:hint="eastAsia"/>
            </w:rPr>
            <w:t xml:space="preserve"> 备用电源切换装置（ATS）整定计算</w:t>
          </w:r>
          <w:r>
            <w:rPr>
              <w:rFonts w:hint="eastAsia"/>
            </w:rPr>
            <w:tab/>
          </w:r>
          <w:r>
            <w:rPr>
              <w:rFonts w:hint="eastAsia"/>
            </w:rPr>
            <w:fldChar w:fldCharType="begin"/>
          </w:r>
          <w:r>
            <w:rPr>
              <w:rFonts w:hint="eastAsia"/>
            </w:rPr>
            <w:instrText xml:space="preserve"> </w:instrText>
          </w:r>
          <w:r>
            <w:instrText xml:space="preserve">PAGEREF _Toc224258515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34B21F11">
          <w:pPr>
            <w:pStyle w:val="19"/>
            <w:tabs>
              <w:tab w:val="right" w:leader="dot" w:pos="9368"/>
            </w:tabs>
            <w:rPr>
              <w:rFonts w:asciiTheme="minorHAnsi" w:hAnsiTheme="minorHAnsi" w:eastAsiaTheme="minorEastAsia" w:cstheme="minorBidi"/>
              <w:sz w:val="22"/>
              <w14:ligatures w14:val="standardContextual"/>
            </w:rPr>
          </w:pPr>
          <w:r>
            <w:fldChar w:fldCharType="begin"/>
          </w:r>
          <w:r>
            <w:instrText xml:space="preserve"> HYPERLINK \l "_Toc224258516" </w:instrText>
          </w:r>
          <w:r>
            <w:fldChar w:fldCharType="separate"/>
          </w:r>
          <w:r>
            <w:rPr>
              <w:rStyle w:val="33"/>
              <w:rFonts w:hint="eastAsia" w:ascii="宋体" w:hAnsi="宋体"/>
            </w:rPr>
            <w:t>9</w:t>
          </w:r>
          <w:r>
            <w:rPr>
              <w:rStyle w:val="33"/>
              <w:rFonts w:hint="eastAsia"/>
            </w:rPr>
            <w:t xml:space="preserve"> 低压新能源接入系统保护整定原则</w:t>
          </w:r>
          <w:r>
            <w:rPr>
              <w:rFonts w:hint="eastAsia"/>
            </w:rPr>
            <w:tab/>
          </w:r>
          <w:r>
            <w:rPr>
              <w:rFonts w:hint="eastAsia"/>
            </w:rPr>
            <w:fldChar w:fldCharType="begin"/>
          </w:r>
          <w:r>
            <w:rPr>
              <w:rFonts w:hint="eastAsia"/>
            </w:rPr>
            <w:instrText xml:space="preserve"> </w:instrText>
          </w:r>
          <w:r>
            <w:instrText xml:space="preserve">PAGEREF _Toc224258516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7A6E9C7B">
          <w:r>
            <w:rPr>
              <w:b/>
              <w:bCs/>
              <w:lang w:val="zh-CN"/>
            </w:rPr>
            <w:fldChar w:fldCharType="end"/>
          </w:r>
        </w:p>
      </w:sdtContent>
    </w:sdt>
    <w:p w14:paraId="03FDABC1">
      <w:pPr>
        <w:jc w:val="distribute"/>
      </w:pPr>
    </w:p>
    <w:p w14:paraId="35B2BB71">
      <w:pPr>
        <w:pStyle w:val="3"/>
        <w:sectPr>
          <w:footerReference r:id="rId5" w:type="default"/>
          <w:pgSz w:w="11906" w:h="16838"/>
          <w:pgMar w:top="1134" w:right="1162" w:bottom="1134" w:left="1253" w:header="851" w:footer="992" w:gutter="113"/>
          <w:pgNumType w:start="1"/>
          <w:cols w:space="425" w:num="1"/>
          <w:docGrid w:type="lines" w:linePitch="312" w:charSpace="0"/>
        </w:sectPr>
      </w:pPr>
    </w:p>
    <w:p w14:paraId="24CDBDF6"/>
    <w:p w14:paraId="03FD4D07">
      <w:pPr>
        <w:jc w:val="center"/>
        <w:outlineLvl w:val="0"/>
        <w:rPr>
          <w:rFonts w:eastAsia="黑体"/>
          <w:bCs/>
          <w:sz w:val="32"/>
        </w:rPr>
      </w:pPr>
      <w:bookmarkStart w:id="1" w:name="_Toc224258507"/>
      <w:r>
        <w:rPr>
          <w:rFonts w:eastAsia="黑体"/>
          <w:bCs/>
          <w:sz w:val="32"/>
        </w:rPr>
        <w:t>前言</w:t>
      </w:r>
      <w:bookmarkEnd w:id="1"/>
    </w:p>
    <w:p w14:paraId="12EA3EF8">
      <w:pPr>
        <w:pStyle w:val="64"/>
        <w:ind w:firstLine="600" w:firstLineChars="300"/>
        <w:rPr>
          <w:rFonts w:ascii="Times New Roman" w:hAnsi="Times New Roman"/>
        </w:rPr>
      </w:pPr>
      <w:r>
        <w:rPr>
          <w:rFonts w:ascii="Times New Roman" w:hAnsi="Times New Roman"/>
        </w:rPr>
        <w:t>本文件按照GB/T 1.1-2020《标准化工作导则 第1部分：标准化文件的结构和起草规则》的规定起草。</w:t>
      </w:r>
    </w:p>
    <w:p w14:paraId="3F7E5D0D">
      <w:pPr>
        <w:pStyle w:val="64"/>
        <w:ind w:firstLine="600" w:firstLineChars="300"/>
        <w:rPr>
          <w:rFonts w:ascii="Times New Roman" w:hAnsi="Times New Roman"/>
        </w:rPr>
      </w:pPr>
      <w:r>
        <w:rPr>
          <w:rFonts w:ascii="Times New Roman" w:hAnsi="Times New Roman"/>
        </w:rPr>
        <w:t xml:space="preserve">请注意本文件的某些内容可能涉及专利。本文件的发布机构不承担识别专利的责任。 </w:t>
      </w:r>
    </w:p>
    <w:p w14:paraId="29938805">
      <w:pPr>
        <w:pStyle w:val="64"/>
        <w:ind w:firstLine="600" w:firstLineChars="300"/>
        <w:rPr>
          <w:rFonts w:ascii="Times New Roman" w:hAnsi="Times New Roman"/>
        </w:rPr>
      </w:pPr>
      <w:r>
        <w:rPr>
          <w:rFonts w:ascii="Times New Roman" w:hAnsi="Times New Roman"/>
        </w:rPr>
        <w:t>本文件由中国电力建设企业协会</w:t>
      </w:r>
      <w:r>
        <w:rPr>
          <w:rFonts w:hint="eastAsia" w:ascii="Times New Roman" w:hAnsi="Times New Roman"/>
        </w:rPr>
        <w:t>提出并</w:t>
      </w:r>
      <w:r>
        <w:rPr>
          <w:rFonts w:ascii="Times New Roman" w:hAnsi="Times New Roman"/>
        </w:rPr>
        <w:t>归口。</w:t>
      </w:r>
    </w:p>
    <w:p w14:paraId="1BD5FBF7">
      <w:pPr>
        <w:pStyle w:val="64"/>
        <w:ind w:firstLine="600" w:firstLineChars="300"/>
        <w:rPr>
          <w:rFonts w:ascii="Times New Roman" w:hAnsi="Times New Roman"/>
        </w:rPr>
      </w:pPr>
      <w:r>
        <w:rPr>
          <w:rFonts w:ascii="Times New Roman" w:hAnsi="Times New Roman"/>
        </w:rPr>
        <w:t>本文件起草单位：</w:t>
      </w:r>
    </w:p>
    <w:p w14:paraId="7B2FE587">
      <w:pPr>
        <w:pStyle w:val="64"/>
        <w:ind w:firstLine="600" w:firstLineChars="300"/>
        <w:rPr>
          <w:rFonts w:ascii="Times New Roman" w:hAnsi="Times New Roman"/>
        </w:rPr>
      </w:pPr>
      <w:r>
        <w:rPr>
          <w:rFonts w:ascii="Times New Roman" w:hAnsi="Times New Roman"/>
        </w:rPr>
        <w:t>本文件主要起草人：</w:t>
      </w:r>
    </w:p>
    <w:p w14:paraId="77857216">
      <w:pPr>
        <w:pStyle w:val="64"/>
        <w:ind w:firstLine="600" w:firstLineChars="300"/>
        <w:rPr>
          <w:rFonts w:ascii="Times New Roman" w:hAnsi="Times New Roman"/>
        </w:rPr>
      </w:pPr>
      <w:r>
        <w:rPr>
          <w:rFonts w:ascii="Times New Roman" w:hAnsi="Times New Roman"/>
        </w:rPr>
        <w:t>本文件主要审查人：</w:t>
      </w:r>
    </w:p>
    <w:p w14:paraId="4D304CD9">
      <w:pPr>
        <w:pStyle w:val="64"/>
        <w:ind w:firstLine="600" w:firstLineChars="300"/>
        <w:rPr>
          <w:rFonts w:ascii="Times New Roman" w:hAnsi="Times New Roman"/>
        </w:rPr>
      </w:pPr>
      <w:r>
        <w:rPr>
          <w:rFonts w:ascii="Times New Roman" w:hAnsi="Times New Roman"/>
        </w:rPr>
        <w:t>本文件在执行过程中的意见或建议反馈至中国电力建设企业协会（北京市丰台区西四环南路35号中都科技大厦3层）</w:t>
      </w:r>
    </w:p>
    <w:p w14:paraId="51010E00">
      <w:pPr>
        <w:widowControl/>
        <w:jc w:val="left"/>
        <w:rPr>
          <w:kern w:val="0"/>
          <w:sz w:val="20"/>
          <w:szCs w:val="21"/>
        </w:rPr>
      </w:pPr>
      <w:r>
        <w:br w:type="page"/>
      </w:r>
    </w:p>
    <w:p w14:paraId="308308CB">
      <w:pPr>
        <w:rPr>
          <w:rFonts w:eastAsia="黑体"/>
          <w:sz w:val="32"/>
        </w:rPr>
      </w:pPr>
    </w:p>
    <w:p w14:paraId="75AA620C">
      <w:pPr>
        <w:pStyle w:val="24"/>
        <w:spacing w:before="0" w:beforeAutospacing="0" w:after="0" w:afterAutospacing="0"/>
        <w:jc w:val="center"/>
        <w:textAlignment w:val="baseline"/>
        <w:rPr>
          <w:rFonts w:ascii="Times New Roman" w:hAnsi="Times New Roman"/>
        </w:rPr>
      </w:pPr>
      <w:r>
        <w:rPr>
          <w:rFonts w:ascii="Times New Roman" w:hAnsi="Times New Roman" w:eastAsia="黑体"/>
          <w:b/>
          <w:bCs/>
          <w:sz w:val="32"/>
          <w:szCs w:val="32"/>
        </w:rPr>
        <w:t>低压厂用电系统继电保护整定计算导则</w:t>
      </w:r>
    </w:p>
    <w:p w14:paraId="2DF511B7">
      <w:pPr>
        <w:jc w:val="center"/>
        <w:rPr>
          <w:rFonts w:eastAsia="黑体"/>
          <w:b/>
          <w:bCs/>
          <w:sz w:val="32"/>
          <w:szCs w:val="32"/>
        </w:rPr>
      </w:pPr>
    </w:p>
    <w:p w14:paraId="1751C41B">
      <w:pPr>
        <w:pStyle w:val="66"/>
        <w:numPr>
          <w:ilvl w:val="0"/>
          <w:numId w:val="3"/>
        </w:numPr>
        <w:spacing w:line="240" w:lineRule="atLeast"/>
        <w:ind w:firstLineChars="0"/>
        <w:outlineLvl w:val="0"/>
      </w:pPr>
      <w:bookmarkStart w:id="2" w:name="_Toc224258508"/>
      <w:bookmarkStart w:id="3" w:name="_Hlk98528824"/>
      <w:r>
        <w:t>范围</w:t>
      </w:r>
      <w:bookmarkEnd w:id="2"/>
    </w:p>
    <w:p w14:paraId="04C33DC1">
      <w:pPr>
        <w:spacing w:line="240" w:lineRule="atLeast"/>
        <w:ind w:firstLine="420"/>
      </w:pPr>
      <w:bookmarkStart w:id="4" w:name="_Hlk98528774"/>
      <w:r>
        <w:t>本</w:t>
      </w:r>
      <w:r>
        <w:rPr>
          <w:rFonts w:hint="eastAsia"/>
        </w:rPr>
        <w:t>文件</w:t>
      </w:r>
      <w:r>
        <w:t>规定了低压厂用电系统继电保护的整定计算原则和方法，作为设计、科研、建设、调试、运行和制造部门整定计算的依据。</w:t>
      </w:r>
    </w:p>
    <w:p w14:paraId="5181E96A">
      <w:pPr>
        <w:spacing w:line="240" w:lineRule="atLeast"/>
        <w:ind w:firstLine="420"/>
      </w:pPr>
      <w:r>
        <w:t>本</w:t>
      </w:r>
      <w:r>
        <w:rPr>
          <w:rFonts w:hint="eastAsia"/>
        </w:rPr>
        <w:t>文件</w:t>
      </w:r>
      <w:r>
        <w:t>适用于火力、水力发电厂厂用电系统继电保护的整定计算。</w:t>
      </w:r>
    </w:p>
    <w:bookmarkEnd w:id="4"/>
    <w:p w14:paraId="0656ED52">
      <w:pPr>
        <w:spacing w:line="240" w:lineRule="atLeast"/>
      </w:pPr>
    </w:p>
    <w:bookmarkEnd w:id="3"/>
    <w:p w14:paraId="4FDB12F8">
      <w:pPr>
        <w:pStyle w:val="66"/>
        <w:numPr>
          <w:ilvl w:val="0"/>
          <w:numId w:val="3"/>
        </w:numPr>
        <w:spacing w:line="240" w:lineRule="atLeast"/>
        <w:ind w:firstLineChars="0"/>
        <w:outlineLvl w:val="0"/>
      </w:pPr>
      <w:bookmarkStart w:id="5" w:name="_Toc224258509"/>
      <w:r>
        <w:t>规范性引用文件</w:t>
      </w:r>
      <w:bookmarkEnd w:id="5"/>
    </w:p>
    <w:p w14:paraId="44EB0913">
      <w:pPr>
        <w:ind w:firstLine="420"/>
      </w:pPr>
      <w:r>
        <w:t>下列文件对于本文件的应用是必不可少的。凡是注日期的引用文件，仅注日期的版本适用于本文件。凡是不注日期的引用文件，其最新版本（包括所有的修改单）适用于本文件。</w:t>
      </w:r>
    </w:p>
    <w:p w14:paraId="3EEAD9C2">
      <w:pPr>
        <w:ind w:firstLine="420"/>
      </w:pPr>
      <w:r>
        <w:t>GB 20840.2-2014      互感器 第2部分：电流互感器的补充技术要求</w:t>
      </w:r>
    </w:p>
    <w:p w14:paraId="52B0AEBC">
      <w:pPr>
        <w:ind w:firstLine="420"/>
      </w:pPr>
      <w:bookmarkStart w:id="6" w:name="OLE_LINK28"/>
      <w:r>
        <w:t>GB/T 14285-2023</w:t>
      </w:r>
      <w:bookmarkEnd w:id="6"/>
      <w:r>
        <w:t xml:space="preserve">      </w:t>
      </w:r>
      <w:bookmarkStart w:id="7" w:name="OLE_LINK15"/>
      <w:r>
        <w:t>继电保护和安全自动装置技术规程</w:t>
      </w:r>
      <w:bookmarkEnd w:id="7"/>
    </w:p>
    <w:p w14:paraId="7FA1FFA5">
      <w:pPr>
        <w:ind w:firstLine="420"/>
      </w:pPr>
      <w:r>
        <w:t>GB/T 14598.151-2012  量度继电器和保护装置第 151 部分：过欠电流保护功能要求</w:t>
      </w:r>
    </w:p>
    <w:p w14:paraId="366855AC">
      <w:pPr>
        <w:ind w:firstLine="420"/>
        <w:rPr>
          <w:b/>
          <w:bCs/>
        </w:rPr>
      </w:pPr>
      <w:r>
        <w:t>GB/T 14598.149-2016  量度继电器和保护装置 第149部分：电热继电器功能要求</w:t>
      </w:r>
    </w:p>
    <w:p w14:paraId="7D9AEECE">
      <w:pPr>
        <w:ind w:firstLine="420"/>
      </w:pPr>
      <w:bookmarkStart w:id="8" w:name="OLE_LINK31"/>
      <w:r>
        <w:t>DL/T 1502</w:t>
      </w:r>
      <w:bookmarkEnd w:id="8"/>
      <w:r>
        <w:t xml:space="preserve">-2016       </w:t>
      </w:r>
      <w:bookmarkStart w:id="9" w:name="OLE_LINK29"/>
      <w:r>
        <w:t>厂用电继电保护整定计算导则</w:t>
      </w:r>
      <w:bookmarkEnd w:id="9"/>
    </w:p>
    <w:p w14:paraId="1BDEEFCF">
      <w:pPr>
        <w:ind w:firstLine="420"/>
      </w:pPr>
    </w:p>
    <w:p w14:paraId="66C87509">
      <w:pPr>
        <w:pStyle w:val="66"/>
        <w:numPr>
          <w:ilvl w:val="0"/>
          <w:numId w:val="3"/>
        </w:numPr>
        <w:spacing w:line="240" w:lineRule="atLeast"/>
        <w:ind w:firstLineChars="0"/>
        <w:outlineLvl w:val="0"/>
      </w:pPr>
      <w:bookmarkStart w:id="10" w:name="_Toc224258510"/>
      <w:r>
        <w:t>术语和定义</w:t>
      </w:r>
      <w:bookmarkEnd w:id="10"/>
    </w:p>
    <w:p w14:paraId="0BE5F5ED">
      <w:pPr>
        <w:ind w:firstLine="420"/>
      </w:pPr>
      <w:r>
        <w:t>本文件没有需要</w:t>
      </w:r>
      <w:r>
        <w:rPr>
          <w:rFonts w:hint="eastAsia"/>
        </w:rPr>
        <w:t>界定</w:t>
      </w:r>
      <w:r>
        <w:t>的术语和定义。</w:t>
      </w:r>
    </w:p>
    <w:p w14:paraId="5BDDFCBF">
      <w:pPr>
        <w:ind w:firstLine="420"/>
      </w:pPr>
    </w:p>
    <w:p w14:paraId="58513A77">
      <w:pPr>
        <w:pStyle w:val="66"/>
        <w:numPr>
          <w:ilvl w:val="0"/>
          <w:numId w:val="3"/>
        </w:numPr>
        <w:spacing w:line="240" w:lineRule="atLeast"/>
        <w:ind w:firstLineChars="0"/>
        <w:outlineLvl w:val="0"/>
      </w:pPr>
      <w:bookmarkStart w:id="11" w:name="_Toc224258511"/>
      <w:r>
        <w:t>符号和省略语</w:t>
      </w:r>
      <w:bookmarkEnd w:id="11"/>
    </w:p>
    <w:p w14:paraId="1A634E42">
      <w:pPr>
        <w:ind w:firstLine="420"/>
      </w:pPr>
      <w:r>
        <w:t>下列省略语适用于本文件。</w:t>
      </w:r>
    </w:p>
    <w:p w14:paraId="6EBDEBF4">
      <w:pPr>
        <w:ind w:firstLine="420"/>
      </w:pPr>
      <w:r>
        <w:t>PC：动力中心（Power Center）</w:t>
      </w:r>
    </w:p>
    <w:p w14:paraId="0711CF67">
      <w:pPr>
        <w:ind w:firstLine="420"/>
      </w:pPr>
      <w:r>
        <w:t>MCC：马达控制中心（Motor Control Center）</w:t>
      </w:r>
    </w:p>
    <w:p w14:paraId="35C48E03">
      <w:pPr>
        <w:ind w:firstLine="420"/>
      </w:pPr>
      <w:r>
        <w:t>ATS：备用电源切换装置（Automatic Transfer Switch）</w:t>
      </w:r>
    </w:p>
    <w:p w14:paraId="2BA51698">
      <w:pPr>
        <w:ind w:firstLine="420"/>
      </w:pPr>
    </w:p>
    <w:p w14:paraId="389ADD38">
      <w:pPr>
        <w:pStyle w:val="66"/>
        <w:numPr>
          <w:ilvl w:val="0"/>
          <w:numId w:val="3"/>
        </w:numPr>
        <w:spacing w:line="240" w:lineRule="atLeast"/>
        <w:ind w:firstLineChars="0"/>
        <w:outlineLvl w:val="0"/>
      </w:pPr>
      <w:r>
        <w:rPr>
          <w:rFonts w:hint="eastAsia"/>
        </w:rPr>
        <w:t>基本规定</w:t>
      </w:r>
    </w:p>
    <w:p w14:paraId="1A338331">
      <w:pPr>
        <w:pStyle w:val="66"/>
        <w:numPr>
          <w:ilvl w:val="1"/>
          <w:numId w:val="3"/>
        </w:numPr>
        <w:spacing w:line="240" w:lineRule="atLeast"/>
        <w:ind w:firstLineChars="0"/>
        <w:rPr>
          <w:rFonts w:eastAsia="黑体"/>
        </w:rPr>
      </w:pPr>
      <w:r>
        <w:t>本标准作为厂用电系统继电保护整定计算的基本依据，设计、科研、运行、调试和制造部门应共同遵守。</w:t>
      </w:r>
    </w:p>
    <w:p w14:paraId="050D415F">
      <w:pPr>
        <w:pStyle w:val="66"/>
        <w:numPr>
          <w:ilvl w:val="1"/>
          <w:numId w:val="3"/>
        </w:numPr>
        <w:spacing w:line="240" w:lineRule="atLeast"/>
        <w:ind w:firstLineChars="0"/>
      </w:pPr>
      <w:r>
        <w:t>厂用电系统继电保护整定计算的主要任务：在工程设计阶段保护装置选型时，确定保护装置的技术规范；对现场实际应用的保护装置，通过整定计算，确定其运行参数（给出定值）。从而使继电保护装置正确地发挥作用，防止事故扩大，维持厂用电系统的稳定运行。</w:t>
      </w:r>
    </w:p>
    <w:p w14:paraId="7B0C97CC">
      <w:pPr>
        <w:pStyle w:val="66"/>
        <w:numPr>
          <w:ilvl w:val="1"/>
          <w:numId w:val="3"/>
        </w:numPr>
        <w:spacing w:line="240" w:lineRule="atLeast"/>
        <w:ind w:firstLineChars="0"/>
      </w:pPr>
      <w:r>
        <w:t>厂用电继电保护装置应满足可靠性、选择性、灵敏性及速动性的基本要求，正确而合理的整定计算是实现上述要求的关键，具体原则为：</w:t>
      </w:r>
    </w:p>
    <w:p w14:paraId="1CBEF95D">
      <w:pPr>
        <w:pStyle w:val="66"/>
        <w:widowControl/>
        <w:numPr>
          <w:ilvl w:val="0"/>
          <w:numId w:val="4"/>
        </w:numPr>
        <w:ind w:left="851" w:firstLineChars="0"/>
        <w:jc w:val="left"/>
        <w:rPr>
          <w:color w:val="4F4C4D"/>
          <w:kern w:val="0"/>
          <w:szCs w:val="21"/>
        </w:rPr>
      </w:pPr>
      <w:r>
        <w:rPr>
          <w:color w:val="4F4C4D"/>
          <w:kern w:val="0"/>
          <w:szCs w:val="21"/>
        </w:rPr>
        <w:t>保护定值应满足可靠性要求。对于过电流保护，应按最大运行方式</w:t>
      </w:r>
      <w:r>
        <w:rPr>
          <w:kern w:val="0"/>
          <w:szCs w:val="21"/>
        </w:rPr>
        <w:t>下的短路电流</w:t>
      </w:r>
      <w:r>
        <w:rPr>
          <w:color w:val="4F4C4D"/>
          <w:kern w:val="0"/>
          <w:szCs w:val="21"/>
        </w:rPr>
        <w:t>或正常运行时</w:t>
      </w:r>
      <w:r>
        <w:rPr>
          <w:color w:val="686667"/>
          <w:kern w:val="0"/>
          <w:szCs w:val="21"/>
        </w:rPr>
        <w:t>可</w:t>
      </w:r>
      <w:r>
        <w:rPr>
          <w:color w:val="4F4C4D"/>
          <w:kern w:val="0"/>
          <w:szCs w:val="21"/>
        </w:rPr>
        <w:t>能出现的最大负荷电流进行计算，并选用合理的可</w:t>
      </w:r>
      <w:r>
        <w:rPr>
          <w:color w:val="686667"/>
          <w:kern w:val="0"/>
          <w:szCs w:val="21"/>
        </w:rPr>
        <w:t>靠</w:t>
      </w:r>
      <w:r>
        <w:rPr>
          <w:color w:val="4F4C4D"/>
          <w:kern w:val="0"/>
          <w:szCs w:val="21"/>
        </w:rPr>
        <w:t>系数。</w:t>
      </w:r>
    </w:p>
    <w:p w14:paraId="3EF5CD4D">
      <w:pPr>
        <w:pStyle w:val="66"/>
        <w:widowControl/>
        <w:numPr>
          <w:ilvl w:val="0"/>
          <w:numId w:val="4"/>
        </w:numPr>
        <w:ind w:left="851" w:firstLineChars="0"/>
        <w:jc w:val="left"/>
        <w:rPr>
          <w:color w:val="4F4C4D"/>
          <w:kern w:val="0"/>
          <w:szCs w:val="21"/>
        </w:rPr>
      </w:pPr>
      <w:r>
        <w:rPr>
          <w:color w:val="4F4C4D"/>
          <w:kern w:val="0"/>
          <w:szCs w:val="21"/>
        </w:rPr>
        <w:t>保护定值应满足选择性要求。各级保护间应要求动作值和动作时间逐级可</w:t>
      </w:r>
      <w:r>
        <w:rPr>
          <w:color w:val="686667"/>
          <w:kern w:val="0"/>
          <w:szCs w:val="21"/>
        </w:rPr>
        <w:t>靠</w:t>
      </w:r>
      <w:r>
        <w:rPr>
          <w:color w:val="4F4C4D"/>
          <w:kern w:val="0"/>
          <w:szCs w:val="21"/>
        </w:rPr>
        <w:t>配合</w:t>
      </w:r>
      <w:r>
        <w:rPr>
          <w:color w:val="686667"/>
          <w:kern w:val="0"/>
          <w:szCs w:val="21"/>
        </w:rPr>
        <w:t>。</w:t>
      </w:r>
      <w:r>
        <w:rPr>
          <w:color w:val="4F4C4D"/>
          <w:kern w:val="0"/>
          <w:szCs w:val="21"/>
        </w:rPr>
        <w:t>因配合级数过多影响上级保护的快速性时，可缩短时间级差</w:t>
      </w:r>
      <w:r>
        <w:rPr>
          <w:color w:val="686667"/>
          <w:kern w:val="0"/>
          <w:szCs w:val="21"/>
        </w:rPr>
        <w:t>。</w:t>
      </w:r>
      <w:r>
        <w:rPr>
          <w:color w:val="4F4C4D"/>
          <w:kern w:val="0"/>
          <w:szCs w:val="21"/>
        </w:rPr>
        <w:t>时间级差可取 0.2s～0.5s，不应小于</w:t>
      </w:r>
      <w:r>
        <w:rPr>
          <w:color w:val="393637"/>
          <w:kern w:val="0"/>
          <w:szCs w:val="21"/>
        </w:rPr>
        <w:t>0.2s。厂用馈线两端保护应有定值和时间上的配合，但当保护配合困难或因配合级数过多影响</w:t>
      </w:r>
      <w:r>
        <w:rPr>
          <w:color w:val="4F4C4D"/>
          <w:kern w:val="0"/>
          <w:szCs w:val="21"/>
        </w:rPr>
        <w:t>上级保护的快速性时，厂用馈线两端保护可不考虑定值和时间的配合</w:t>
      </w:r>
      <w:r>
        <w:rPr>
          <w:color w:val="686667"/>
          <w:kern w:val="0"/>
          <w:szCs w:val="21"/>
        </w:rPr>
        <w:t>。</w:t>
      </w:r>
      <w:r>
        <w:rPr>
          <w:color w:val="4F4C4D"/>
          <w:kern w:val="0"/>
          <w:szCs w:val="21"/>
        </w:rPr>
        <w:t>当保护定值配合存在困难，比如零序保护需要与下一级相间保护配合时，为避免因这种配合带来上级保护灵敏度不够的情况，上级保护宜按最小灵敏度要求计算定值并校验可靠性是否满足要求。同时应对这一不满足配合要求的情况做出书面说明，并建议修改整体保护配置方案。</w:t>
      </w:r>
    </w:p>
    <w:p w14:paraId="76D1E6D9">
      <w:pPr>
        <w:pStyle w:val="66"/>
        <w:widowControl/>
        <w:numPr>
          <w:ilvl w:val="0"/>
          <w:numId w:val="4"/>
        </w:numPr>
        <w:ind w:left="851" w:firstLineChars="0"/>
        <w:jc w:val="left"/>
        <w:rPr>
          <w:color w:val="4F4C4D"/>
          <w:kern w:val="0"/>
          <w:szCs w:val="21"/>
        </w:rPr>
      </w:pPr>
      <w:r>
        <w:rPr>
          <w:color w:val="4F4C4D"/>
          <w:kern w:val="0"/>
          <w:szCs w:val="21"/>
        </w:rPr>
        <w:t>保护定值应满足灵敏性要求。对于过电流保护，在满足可靠性要求的前提下，保护定值应取</w:t>
      </w:r>
    </w:p>
    <w:p w14:paraId="1B2CE877">
      <w:pPr>
        <w:pStyle w:val="66"/>
        <w:widowControl/>
        <w:ind w:left="851" w:firstLine="0" w:firstLineChars="0"/>
        <w:jc w:val="left"/>
        <w:rPr>
          <w:color w:val="4F4C4D"/>
          <w:kern w:val="0"/>
          <w:szCs w:val="21"/>
        </w:rPr>
      </w:pPr>
      <w:r>
        <w:rPr>
          <w:color w:val="4F4C4D"/>
          <w:kern w:val="0"/>
          <w:szCs w:val="21"/>
        </w:rPr>
        <w:t>较小值：应按最小运行方式下保护末端的最小故障电流值验算保护的灵敏系数，并应确保灵敏系数满足本保护要求。</w:t>
      </w:r>
    </w:p>
    <w:p w14:paraId="052C1E55">
      <w:pPr>
        <w:pStyle w:val="66"/>
        <w:widowControl/>
        <w:numPr>
          <w:ilvl w:val="0"/>
          <w:numId w:val="4"/>
        </w:numPr>
        <w:ind w:left="851" w:firstLineChars="0"/>
        <w:jc w:val="left"/>
      </w:pPr>
      <w:r>
        <w:rPr>
          <w:color w:val="4F4C4D"/>
          <w:kern w:val="0"/>
          <w:szCs w:val="21"/>
        </w:rPr>
        <w:t>保护定值应满足速动性要求，在满足选择性要求前提下，保护动作时间宣取较小值。</w:t>
      </w:r>
    </w:p>
    <w:p w14:paraId="65B9A2E4">
      <w:pPr>
        <w:pStyle w:val="66"/>
        <w:numPr>
          <w:ilvl w:val="1"/>
          <w:numId w:val="3"/>
        </w:numPr>
        <w:spacing w:line="240" w:lineRule="atLeast"/>
        <w:ind w:firstLineChars="0"/>
        <w:rPr>
          <w:szCs w:val="21"/>
        </w:rPr>
      </w:pPr>
      <w:r>
        <w:rPr>
          <w:szCs w:val="21"/>
        </w:rPr>
        <w:t>本标准不对厂用电系统继电保护的配置进行规定：不列举保护装置的具体型式；按不同原理的保</w:t>
      </w:r>
    </w:p>
    <w:p w14:paraId="40EAA3BF">
      <w:pPr>
        <w:pStyle w:val="66"/>
        <w:spacing w:line="240" w:lineRule="atLeast"/>
        <w:ind w:left="567" w:firstLine="0" w:firstLineChars="0"/>
        <w:rPr>
          <w:szCs w:val="21"/>
        </w:rPr>
      </w:pPr>
      <w:r>
        <w:rPr>
          <w:szCs w:val="21"/>
        </w:rPr>
        <w:t>护分类编制：整定计算方法适用于国内通用的主要保护原理，本标准所列原理之外的保护，其整定计算方法可参考制造厂家技术说明书。</w:t>
      </w:r>
    </w:p>
    <w:p w14:paraId="729EBC5E">
      <w:pPr>
        <w:pStyle w:val="66"/>
        <w:numPr>
          <w:ilvl w:val="1"/>
          <w:numId w:val="3"/>
        </w:numPr>
        <w:spacing w:line="240" w:lineRule="atLeast"/>
        <w:ind w:firstLineChars="0"/>
      </w:pPr>
      <w:r>
        <w:t>保护装置的动作时间应根据设备条件及厂用电系统的具体情况决定。</w:t>
      </w:r>
    </w:p>
    <w:p w14:paraId="27ABD90A">
      <w:pPr>
        <w:pStyle w:val="66"/>
        <w:numPr>
          <w:ilvl w:val="1"/>
          <w:numId w:val="3"/>
        </w:numPr>
        <w:spacing w:line="240" w:lineRule="atLeast"/>
        <w:ind w:firstLineChars="0"/>
      </w:pPr>
      <w:bookmarkStart w:id="12" w:name="OLE_LINK7"/>
      <w:r>
        <w:t>微机保护的电流定值</w:t>
      </w:r>
      <w:bookmarkEnd w:id="12"/>
      <w:r>
        <w:t>，对于保护级电流互感器不应低于0.05I</w:t>
      </w:r>
      <w:r>
        <w:rPr>
          <w:vertAlign w:val="subscript"/>
        </w:rPr>
        <w:t>n</w:t>
      </w:r>
      <w:r>
        <w:t xml:space="preserve"> （I</w:t>
      </w:r>
      <w:r>
        <w:rPr>
          <w:vertAlign w:val="subscript"/>
        </w:rPr>
        <w:t>n</w:t>
      </w:r>
      <w:r>
        <w:t>为电流互感器二次额定电流，如 lA 或 5A）</w:t>
      </w:r>
    </w:p>
    <w:p w14:paraId="024875E7">
      <w:pPr>
        <w:pStyle w:val="66"/>
        <w:numPr>
          <w:ilvl w:val="1"/>
          <w:numId w:val="3"/>
        </w:numPr>
        <w:spacing w:line="240" w:lineRule="atLeast"/>
        <w:ind w:firstLineChars="0"/>
      </w:pPr>
      <w:r>
        <w:t>根据GB/T 14285-2023的规定，按照故障和异常运行方式性质的不同，本标准所列各项保护分别动作于：</w:t>
      </w:r>
    </w:p>
    <w:p w14:paraId="649F9C3B">
      <w:pPr>
        <w:pStyle w:val="66"/>
        <w:widowControl/>
        <w:numPr>
          <w:ilvl w:val="0"/>
          <w:numId w:val="5"/>
        </w:numPr>
        <w:ind w:left="851" w:firstLineChars="0"/>
        <w:jc w:val="left"/>
      </w:pPr>
      <w:r>
        <w:t>跳闸，跳开断路器</w:t>
      </w:r>
      <w:r>
        <w:rPr>
          <w:rFonts w:hint="eastAsia"/>
        </w:rPr>
        <w:t>；</w:t>
      </w:r>
    </w:p>
    <w:p w14:paraId="01861BC3">
      <w:pPr>
        <w:pStyle w:val="66"/>
        <w:widowControl/>
        <w:numPr>
          <w:ilvl w:val="0"/>
          <w:numId w:val="5"/>
        </w:numPr>
        <w:ind w:left="851" w:firstLineChars="0"/>
        <w:jc w:val="left"/>
      </w:pPr>
      <w:r>
        <w:t>信号，发出声光信号。</w:t>
      </w:r>
    </w:p>
    <w:p w14:paraId="2C1D8BC4">
      <w:pPr>
        <w:pStyle w:val="66"/>
        <w:widowControl/>
        <w:ind w:left="851" w:firstLine="0" w:firstLineChars="0"/>
        <w:jc w:val="left"/>
      </w:pPr>
    </w:p>
    <w:p w14:paraId="2689F983">
      <w:pPr>
        <w:pStyle w:val="66"/>
        <w:numPr>
          <w:ilvl w:val="0"/>
          <w:numId w:val="3"/>
        </w:numPr>
        <w:spacing w:line="240" w:lineRule="atLeast"/>
        <w:ind w:firstLineChars="0"/>
        <w:outlineLvl w:val="0"/>
      </w:pPr>
      <w:bookmarkStart w:id="13" w:name="_Toc224258513"/>
      <w:r>
        <w:t>低压配电系统保护整定计算</w:t>
      </w:r>
      <w:bookmarkEnd w:id="13"/>
    </w:p>
    <w:p w14:paraId="7A7FD4C1">
      <w:pPr>
        <w:pStyle w:val="66"/>
        <w:numPr>
          <w:ilvl w:val="1"/>
          <w:numId w:val="3"/>
        </w:numPr>
        <w:spacing w:line="240" w:lineRule="atLeast"/>
        <w:ind w:firstLineChars="0"/>
      </w:pPr>
      <w:r>
        <w:t>PC进线</w:t>
      </w:r>
    </w:p>
    <w:p w14:paraId="3FF74E07">
      <w:pPr>
        <w:pStyle w:val="66"/>
        <w:numPr>
          <w:ilvl w:val="2"/>
          <w:numId w:val="3"/>
        </w:numPr>
        <w:spacing w:line="240" w:lineRule="atLeast"/>
        <w:ind w:firstLineChars="0"/>
        <w:rPr>
          <w:szCs w:val="21"/>
        </w:rPr>
      </w:pPr>
      <w:r>
        <w:rPr>
          <w:szCs w:val="21"/>
        </w:rPr>
        <w:t>长延时保护</w:t>
      </w:r>
    </w:p>
    <w:p w14:paraId="0D792A41">
      <w:pPr>
        <w:pStyle w:val="66"/>
        <w:numPr>
          <w:ilvl w:val="3"/>
          <w:numId w:val="3"/>
        </w:numPr>
        <w:ind w:firstLineChars="0"/>
        <w:rPr>
          <w:szCs w:val="21"/>
        </w:rPr>
      </w:pPr>
      <w:r>
        <w:rPr>
          <w:szCs w:val="21"/>
        </w:rPr>
        <w:t>一次动作电流定值的整定计算</w:t>
      </w:r>
    </w:p>
    <w:p w14:paraId="7C56AC91">
      <w:pPr>
        <w:ind w:firstLine="420" w:firstLineChars="200"/>
        <w:rPr>
          <w:szCs w:val="21"/>
        </w:rPr>
      </w:pPr>
      <w:r>
        <w:rPr>
          <w:szCs w:val="21"/>
        </w:rPr>
        <w:t>按躲过低压厂用变低压侧额定电流整定，即：</w:t>
      </w:r>
    </w:p>
    <w:p w14:paraId="24273648">
      <w:pPr>
        <w:jc w:val="right"/>
        <w:rPr>
          <w:szCs w:val="21"/>
        </w:rPr>
      </w:pPr>
      <w:r>
        <w:rPr>
          <w:position w:val="-30"/>
          <w:szCs w:val="21"/>
        </w:rPr>
        <w:object>
          <v:shape id="_x0000_i1025" o:spt="75" type="#_x0000_t75" style="height:39.75pt;width:68.25pt;" o:ole="t" filled="f" o:preferrelative="t" stroked="f" coordsize="21600,21600">
            <v:path/>
            <v:fill on="f" focussize="0,0"/>
            <v:stroke on="f" joinstyle="miter"/>
            <v:imagedata r:id="rId10" o:title=""/>
            <o:lock v:ext="edit" aspectratio="t"/>
            <w10:wrap type="none"/>
            <w10:anchorlock/>
          </v:shape>
          <o:OLEObject Type="Embed" ProgID="Equation.DSMT4" ShapeID="_x0000_i1025" DrawAspect="Content" ObjectID="_1468075725" r:id="rId9">
            <o:LockedField>false</o:LockedField>
          </o:OLEObject>
        </w:object>
      </w:r>
      <w:r>
        <w:rPr>
          <w:szCs w:val="21"/>
        </w:rPr>
        <w:t xml:space="preserve">           </w:t>
      </w:r>
      <w:r>
        <w:rPr>
          <w:rFonts w:hint="eastAsia"/>
          <w:szCs w:val="21"/>
        </w:rPr>
        <w:t xml:space="preserve">  </w:t>
      </w:r>
      <w:r>
        <w:rPr>
          <w:szCs w:val="21"/>
        </w:rPr>
        <w:t xml:space="preserve">                     </w:t>
      </w:r>
      <w:bookmarkStart w:id="14" w:name="OLE_LINK10"/>
      <w:r>
        <w:rPr>
          <w:szCs w:val="21"/>
        </w:rPr>
        <w:t>（1）</w:t>
      </w:r>
      <w:bookmarkEnd w:id="14"/>
    </w:p>
    <w:p w14:paraId="0F5A2886">
      <w:pPr>
        <w:rPr>
          <w:szCs w:val="21"/>
        </w:rPr>
      </w:pPr>
      <w:r>
        <w:rPr>
          <w:szCs w:val="21"/>
        </w:rPr>
        <w:t>式中：</w:t>
      </w:r>
      <w:r>
        <w:rPr>
          <w:position w:val="-12"/>
        </w:rPr>
        <w:object>
          <v:shape id="_x0000_i1026" o:spt="75" type="#_x0000_t75" style="height:18pt;width:21pt;" o:ole="t" filled="f" o:preferrelative="t" stroked="f" coordsize="21600,21600">
            <v:path/>
            <v:fill on="f" focussize="0,0"/>
            <v:stroke on="f" joinstyle="miter"/>
            <v:imagedata r:id="rId12" o:title=""/>
            <o:lock v:ext="edit" aspectratio="t"/>
            <w10:wrap type="none"/>
            <w10:anchorlock/>
          </v:shape>
          <o:OLEObject Type="Embed" ProgID="Equation.DSMT4" ShapeID="_x0000_i1026" DrawAspect="Content" ObjectID="_1468075726" r:id="rId11">
            <o:LockedField>false</o:LockedField>
          </o:OLEObject>
        </w:object>
      </w:r>
      <w:r>
        <w:rPr>
          <w:szCs w:val="21"/>
        </w:rPr>
        <w:t>——可靠系数，取1.1～1.15；</w:t>
      </w:r>
    </w:p>
    <w:p w14:paraId="6B2E7537">
      <w:pPr>
        <w:ind w:firstLine="630" w:firstLineChars="300"/>
        <w:rPr>
          <w:szCs w:val="21"/>
        </w:rPr>
      </w:pPr>
      <w:r>
        <w:rPr>
          <w:position w:val="-12"/>
        </w:rPr>
        <w:object>
          <v:shape id="_x0000_i1027" o:spt="75" type="#_x0000_t75" style="height:18pt;width:16.15pt;" o:ole="t" filled="f" o:preferrelative="t" stroked="f" coordsize="21600,21600">
            <v:path/>
            <v:fill on="f" focussize="0,0"/>
            <v:stroke on="f" joinstyle="miter"/>
            <v:imagedata r:id="rId14" o:title=""/>
            <o:lock v:ext="edit" aspectratio="t"/>
            <w10:wrap type="none"/>
            <w10:anchorlock/>
          </v:shape>
          <o:OLEObject Type="Embed" ProgID="Equation.DSMT4" ShapeID="_x0000_i1027" DrawAspect="Content" ObjectID="_1468075727" r:id="rId13">
            <o:LockedField>false</o:LockedField>
          </o:OLEObject>
        </w:object>
      </w:r>
      <w:r>
        <w:rPr>
          <w:szCs w:val="21"/>
        </w:rPr>
        <w:t>——返回系数，取0.9～0.95；</w:t>
      </w:r>
    </w:p>
    <w:p w14:paraId="10D15148">
      <w:pPr>
        <w:ind w:firstLine="630" w:firstLineChars="300"/>
        <w:rPr>
          <w:szCs w:val="21"/>
        </w:rPr>
      </w:pPr>
      <w:r>
        <w:rPr>
          <w:position w:val="-12"/>
        </w:rPr>
        <w:object>
          <v:shape id="_x0000_i1028" o:spt="75" type="#_x0000_t75" style="height:18pt;width:25.15pt;" o:ole="t" filled="f" o:preferrelative="t" stroked="f" coordsize="21600,21600">
            <v:path/>
            <v:fill on="f" focussize="0,0"/>
            <v:stroke on="f" joinstyle="miter"/>
            <v:imagedata r:id="rId16" o:title=""/>
            <o:lock v:ext="edit" aspectratio="t"/>
            <w10:wrap type="none"/>
            <w10:anchorlock/>
          </v:shape>
          <o:OLEObject Type="Embed" ProgID="Equation.DSMT4" ShapeID="_x0000_i1028" DrawAspect="Content" ObjectID="_1468075728" r:id="rId15">
            <o:LockedField>false</o:LockedField>
          </o:OLEObject>
        </w:object>
      </w:r>
      <w:r>
        <w:rPr>
          <w:szCs w:val="21"/>
        </w:rPr>
        <w:t xml:space="preserve">——低压厂用变低压侧一次额定电流。    </w:t>
      </w:r>
    </w:p>
    <w:p w14:paraId="4927FE43">
      <w:pPr>
        <w:pStyle w:val="66"/>
        <w:numPr>
          <w:ilvl w:val="3"/>
          <w:numId w:val="3"/>
        </w:numPr>
        <w:ind w:firstLineChars="0"/>
        <w:rPr>
          <w:szCs w:val="21"/>
        </w:rPr>
      </w:pPr>
      <w:r>
        <w:rPr>
          <w:szCs w:val="21"/>
        </w:rPr>
        <w:t>动作时间定值的整定计算</w:t>
      </w:r>
    </w:p>
    <w:p w14:paraId="1E5238A4">
      <w:pPr>
        <w:pStyle w:val="66"/>
        <w:numPr>
          <w:ilvl w:val="4"/>
          <w:numId w:val="3"/>
        </w:numPr>
        <w:ind w:firstLineChars="0"/>
        <w:rPr>
          <w:szCs w:val="21"/>
        </w:rPr>
      </w:pPr>
      <w:r>
        <w:rPr>
          <w:szCs w:val="21"/>
        </w:rPr>
        <w:t>定时限动作时间整定计算</w:t>
      </w:r>
      <w:r>
        <w:rPr>
          <w:rFonts w:hint="eastAsia"/>
          <w:szCs w:val="21"/>
        </w:rPr>
        <w:t>包括：</w:t>
      </w:r>
    </w:p>
    <w:p w14:paraId="5353BF6C">
      <w:pPr>
        <w:pStyle w:val="66"/>
        <w:widowControl/>
        <w:numPr>
          <w:ilvl w:val="0"/>
          <w:numId w:val="6"/>
        </w:numPr>
        <w:ind w:firstLineChars="0"/>
        <w:jc w:val="left"/>
      </w:pPr>
      <w:r>
        <w:t>按与下级保护最长动作时间配合计算</w:t>
      </w:r>
      <w:r>
        <w:rPr>
          <w:rFonts w:hint="eastAsia"/>
        </w:rPr>
        <w:t>；</w:t>
      </w:r>
    </w:p>
    <w:p w14:paraId="4EE375E3">
      <w:pPr>
        <w:pStyle w:val="66"/>
        <w:widowControl/>
        <w:numPr>
          <w:ilvl w:val="0"/>
          <w:numId w:val="6"/>
        </w:numPr>
        <w:ind w:firstLineChars="0"/>
        <w:jc w:val="left"/>
      </w:pPr>
      <w:r>
        <w:t>按躲过下级电动机最大自启动时间整定计算。</w:t>
      </w:r>
    </w:p>
    <w:p w14:paraId="7A3C12F2">
      <w:pPr>
        <w:pStyle w:val="66"/>
        <w:numPr>
          <w:ilvl w:val="4"/>
          <w:numId w:val="3"/>
        </w:numPr>
        <w:ind w:firstLineChars="0"/>
        <w:rPr>
          <w:szCs w:val="21"/>
        </w:rPr>
      </w:pPr>
      <w:r>
        <w:rPr>
          <w:szCs w:val="21"/>
        </w:rPr>
        <w:t>反时限过流动作特性时间常数</w:t>
      </w:r>
      <w:bookmarkStart w:id="15" w:name="_Hlk216712218"/>
      <w:r>
        <w:rPr>
          <w:szCs w:val="21"/>
        </w:rPr>
        <w:object>
          <v:shape id="_x0000_i1029" o:spt="75" type="#_x0000_t75" style="height:18pt;width:12pt;" o:ole="t" filled="f" o:preferrelative="t" stroked="f" coordsize="21600,21600">
            <v:path/>
            <v:fill on="f" focussize="0,0"/>
            <v:stroke on="f" joinstyle="miter"/>
            <v:imagedata r:id="rId18" o:title=""/>
            <o:lock v:ext="edit" aspectratio="t"/>
            <w10:wrap type="none"/>
            <w10:anchorlock/>
          </v:shape>
          <o:OLEObject Type="Embed" ProgID="Equation.DSMT4" ShapeID="_x0000_i1029" DrawAspect="Content" ObjectID="_1468075729" r:id="rId17">
            <o:LockedField>false</o:LockedField>
          </o:OLEObject>
        </w:object>
      </w:r>
      <w:bookmarkEnd w:id="15"/>
      <w:r>
        <w:rPr>
          <w:szCs w:val="21"/>
        </w:rPr>
        <w:t>的整定计算。</w:t>
      </w:r>
    </w:p>
    <w:p w14:paraId="072E75A3">
      <w:pPr>
        <w:ind w:firstLine="420" w:firstLineChars="200"/>
        <w:rPr>
          <w:rFonts w:hint="eastAsia"/>
          <w:szCs w:val="21"/>
        </w:rPr>
      </w:pPr>
      <w:r>
        <w:rPr>
          <w:szCs w:val="21"/>
        </w:rPr>
        <w:t>根据所选反时限特性，与下级保护配合计算</w:t>
      </w:r>
      <w:r>
        <w:rPr>
          <w:rFonts w:hint="eastAsia"/>
          <w:szCs w:val="21"/>
        </w:rPr>
        <w:t>：</w:t>
      </w:r>
    </w:p>
    <w:p w14:paraId="1C639E79">
      <w:pPr>
        <w:pStyle w:val="66"/>
        <w:widowControl/>
        <w:numPr>
          <w:ilvl w:val="0"/>
          <w:numId w:val="7"/>
        </w:numPr>
        <w:ind w:firstLineChars="0"/>
        <w:jc w:val="left"/>
      </w:pPr>
      <w:r>
        <w:t>按与下</w:t>
      </w:r>
      <w:bookmarkStart w:id="16" w:name="OLE_LINK13"/>
      <w:r>
        <w:t>一级(一般为联络断路器)保护最长动作时间</w:t>
      </w:r>
      <w:bookmarkEnd w:id="16"/>
      <w:r>
        <w:t>配合计算</w:t>
      </w:r>
      <w:r>
        <w:rPr>
          <w:rFonts w:hint="eastAsia"/>
        </w:rPr>
        <w:t>；</w:t>
      </w:r>
    </w:p>
    <w:p w14:paraId="34C33A89">
      <w:pPr>
        <w:pStyle w:val="66"/>
        <w:widowControl/>
        <w:numPr>
          <w:ilvl w:val="0"/>
          <w:numId w:val="7"/>
        </w:numPr>
        <w:ind w:firstLineChars="0"/>
        <w:jc w:val="left"/>
      </w:pPr>
      <w:r>
        <w:t>按躲过下级电动机自启动时间整定计算</w:t>
      </w:r>
      <w:r>
        <w:rPr>
          <w:rFonts w:hint="eastAsia"/>
        </w:rPr>
        <w:t>；</w:t>
      </w:r>
    </w:p>
    <w:p w14:paraId="40A9648C">
      <w:pPr>
        <w:pStyle w:val="66"/>
        <w:widowControl/>
        <w:numPr>
          <w:ilvl w:val="0"/>
          <w:numId w:val="7"/>
        </w:numPr>
        <w:ind w:firstLineChars="0"/>
        <w:jc w:val="left"/>
      </w:pPr>
      <w:r>
        <w:t>按躲过下级电动机最长启动时间整定计算。</w:t>
      </w:r>
    </w:p>
    <w:p w14:paraId="00025548">
      <w:pPr>
        <w:ind w:firstLine="420" w:firstLineChars="200"/>
        <w:rPr>
          <w:szCs w:val="21"/>
        </w:rPr>
      </w:pPr>
      <w:bookmarkStart w:id="17" w:name="OLE_LINK30"/>
      <w:r>
        <w:rPr>
          <w:szCs w:val="21"/>
        </w:rPr>
        <w:t>动作时间</w:t>
      </w:r>
      <w:r>
        <w:rPr>
          <w:position w:val="-12"/>
        </w:rPr>
        <w:object>
          <v:shape id="_x0000_i1030" o:spt="75" type="#_x0000_t75" style="height:18pt;width:12pt;" o:ole="t" filled="f" o:preferrelative="t" stroked="f" coordsize="21600,21600">
            <v:path/>
            <v:fill on="f" focussize="0,0"/>
            <v:stroke on="f" joinstyle="miter"/>
            <v:imagedata r:id="rId18" o:title=""/>
            <o:lock v:ext="edit" aspectratio="t"/>
            <w10:wrap type="none"/>
            <w10:anchorlock/>
          </v:shape>
          <o:OLEObject Type="Embed" ProgID="Equation.DSMT4" ShapeID="_x0000_i1030" DrawAspect="Content" ObjectID="_1468075730" r:id="rId19">
            <o:LockedField>false</o:LockedField>
          </o:OLEObject>
        </w:object>
      </w:r>
      <w:r>
        <w:t>可以由式（2）计算可得：</w:t>
      </w:r>
      <w:bookmarkEnd w:id="17"/>
    </w:p>
    <w:p w14:paraId="13169272">
      <w:pPr>
        <w:pStyle w:val="66"/>
        <w:ind w:left="1651" w:firstLine="0" w:firstLineChars="0"/>
        <w:jc w:val="right"/>
        <w:rPr>
          <w:szCs w:val="21"/>
        </w:rPr>
      </w:pPr>
      <w:r>
        <w:rPr>
          <w:position w:val="-30"/>
        </w:rPr>
        <w:object>
          <v:shape id="_x0000_i1031" o:spt="75" type="#_x0000_t75" style="height:36pt;width:106.9pt;" o:ole="t" filled="f" o:preferrelative="t" stroked="f" coordsize="21600,21600">
            <v:path/>
            <v:fill on="f" focussize="0,0"/>
            <v:stroke on="f" joinstyle="miter"/>
            <v:imagedata r:id="rId21" o:title=""/>
            <o:lock v:ext="edit" aspectratio="t"/>
            <w10:wrap type="none"/>
            <w10:anchorlock/>
          </v:shape>
          <o:OLEObject Type="Embed" ProgID="Equation.DSMT4" ShapeID="_x0000_i1031" DrawAspect="Content" ObjectID="_1468075731" r:id="rId20">
            <o:LockedField>false</o:LockedField>
          </o:OLEObject>
        </w:object>
      </w:r>
      <w:r>
        <w:t xml:space="preserve">               </w:t>
      </w:r>
      <w:r>
        <w:rPr>
          <w:rFonts w:hint="eastAsia"/>
        </w:rPr>
        <w:t xml:space="preserve">    </w:t>
      </w:r>
      <w:r>
        <w:t xml:space="preserve">  </w:t>
      </w:r>
      <w:r>
        <w:rPr>
          <w:rFonts w:hint="eastAsia"/>
        </w:rPr>
        <w:t xml:space="preserve">  </w:t>
      </w:r>
      <w:r>
        <w:t xml:space="preserve">      </w:t>
      </w:r>
      <w:r>
        <w:rPr>
          <w:szCs w:val="21"/>
        </w:rPr>
        <w:t>（2）</w:t>
      </w:r>
    </w:p>
    <w:p w14:paraId="6FE76C43">
      <w:pPr>
        <w:pStyle w:val="66"/>
        <w:ind w:firstLine="0" w:firstLineChars="0"/>
        <w:jc w:val="left"/>
      </w:pPr>
      <w:r>
        <w:rPr>
          <w:szCs w:val="21"/>
        </w:rPr>
        <w:t>式中：</w:t>
      </w:r>
      <w:r>
        <w:rPr>
          <w:position w:val="-14"/>
        </w:rPr>
        <w:object>
          <v:shape id="_x0000_i1032" o:spt="75" type="#_x0000_t75" style="height:19.15pt;width:30pt;" o:ole="t" filled="f" o:preferrelative="t" stroked="f" coordsize="21600,21600">
            <v:path/>
            <v:fill on="f" focussize="0,0"/>
            <v:stroke on="f" joinstyle="miter"/>
            <v:imagedata r:id="rId23" o:title=""/>
            <o:lock v:ext="edit" aspectratio="t"/>
            <w10:wrap type="none"/>
            <w10:anchorlock/>
          </v:shape>
          <o:OLEObject Type="Embed" ProgID="Equation.DSMT4" ShapeID="_x0000_i1032" DrawAspect="Content" ObjectID="_1468075732" r:id="rId22">
            <o:LockedField>false</o:LockedField>
          </o:OLEObject>
        </w:object>
      </w:r>
      <w:r>
        <w:t>——该值可以取下级最大短路故障电流值、短延时保护动作值、瞬时保护动作值、电动机自启动电流值、最大启动电流值（均为一次值）；</w:t>
      </w:r>
    </w:p>
    <w:p w14:paraId="626A95EF">
      <w:pPr>
        <w:pStyle w:val="66"/>
        <w:ind w:firstLine="630" w:firstLineChars="300"/>
        <w:jc w:val="left"/>
        <w:rPr>
          <w:position w:val="-12"/>
        </w:rPr>
      </w:pPr>
      <w:r>
        <w:rPr>
          <w:position w:val="-12"/>
        </w:rPr>
        <w:object>
          <v:shape id="_x0000_i1033" o:spt="75" type="#_x0000_t75" style="height:18pt;width:33pt;" o:ole="t" filled="f" o:preferrelative="t" stroked="f" coordsize="21600,21600">
            <v:path/>
            <v:fill on="f" focussize="0,0"/>
            <v:stroke on="f" joinstyle="miter"/>
            <v:imagedata r:id="rId25" o:title=""/>
            <o:lock v:ext="edit" aspectratio="t"/>
            <w10:wrap type="none"/>
            <w10:anchorlock/>
          </v:shape>
          <o:OLEObject Type="Embed" ProgID="Equation.DSMT4" ShapeID="_x0000_i1033" DrawAspect="Content" ObjectID="_1468075733" r:id="rId24">
            <o:LockedField>false</o:LockedField>
          </o:OLEObject>
        </w:object>
      </w:r>
      <w:r>
        <w:rPr>
          <w:position w:val="-12"/>
        </w:rPr>
        <w:t>——该时间可以取下一级保护最长动作时间（含级差时间）、电动机自启动时间、电动机最长启动时间；</w:t>
      </w:r>
    </w:p>
    <w:p w14:paraId="58BFDFAC">
      <w:pPr>
        <w:ind w:firstLine="630" w:firstLineChars="300"/>
        <w:jc w:val="left"/>
        <w:rPr>
          <w:szCs w:val="21"/>
        </w:rPr>
      </w:pPr>
      <w:r>
        <w:rPr>
          <w:position w:val="-6"/>
        </w:rPr>
        <w:object>
          <v:shape id="_x0000_i1034" o:spt="75" type="#_x0000_t75" style="height:10.9pt;width:10.15pt;" o:ole="t" filled="f" o:preferrelative="t" stroked="f" coordsize="21600,21600">
            <v:path/>
            <v:fill on="f" focussize="0,0"/>
            <v:stroke on="f" joinstyle="miter"/>
            <v:imagedata r:id="rId27" o:title=""/>
            <o:lock v:ext="edit" aspectratio="t"/>
            <w10:wrap type="none"/>
            <w10:anchorlock/>
          </v:shape>
          <o:OLEObject Type="Embed" ProgID="Equation.DSMT4" ShapeID="_x0000_i1034" DrawAspect="Content" ObjectID="_1468075734" r:id="rId26">
            <o:LockedField>false</o:LockedField>
          </o:OLEObject>
        </w:object>
      </w:r>
      <w:r>
        <w:t>——反时限动作特性类型，一般取2；</w:t>
      </w:r>
    </w:p>
    <w:p w14:paraId="47CCCCBD">
      <w:pPr>
        <w:pStyle w:val="66"/>
        <w:ind w:firstLine="630" w:firstLineChars="300"/>
        <w:jc w:val="left"/>
        <w:rPr>
          <w:szCs w:val="21"/>
        </w:rPr>
      </w:pPr>
      <w:r>
        <w:rPr>
          <w:position w:val="-12"/>
        </w:rPr>
        <w:object>
          <v:shape id="_x0000_i1035" o:spt="75" type="#_x0000_t75" style="height:18pt;width:12pt;" o:ole="t" filled="f" o:preferrelative="t" stroked="f" coordsize="21600,21600">
            <v:path/>
            <v:fill on="f" focussize="0,0"/>
            <v:stroke on="f" joinstyle="miter"/>
            <v:imagedata r:id="rId29" o:title=""/>
            <o:lock v:ext="edit" aspectratio="t"/>
            <w10:wrap type="none"/>
            <w10:anchorlock/>
          </v:shape>
          <o:OLEObject Type="Embed" ProgID="Equation.DSMT4" ShapeID="_x0000_i1035" DrawAspect="Content" ObjectID="_1468075735" r:id="rId28">
            <o:LockedField>false</o:LockedField>
          </o:OLEObject>
        </w:object>
      </w:r>
      <w:r>
        <w:rPr>
          <w:szCs w:val="21"/>
        </w:rPr>
        <w:t xml:space="preserve"> </w:t>
      </w:r>
      <w:r>
        <w:t>——</w:t>
      </w:r>
      <w:bookmarkStart w:id="18" w:name="OLE_LINK27"/>
      <w:r>
        <w:t>保</w:t>
      </w:r>
      <w:r>
        <w:rPr>
          <w:szCs w:val="21"/>
        </w:rPr>
        <w:t>护设备反时限动作时间</w:t>
      </w:r>
      <w:bookmarkEnd w:id="18"/>
      <w:r>
        <w:rPr>
          <w:szCs w:val="21"/>
        </w:rPr>
        <w:t>常数，以</w:t>
      </w:r>
      <w:r>
        <w:rPr>
          <w:position w:val="-12"/>
          <w:szCs w:val="21"/>
        </w:rPr>
        <w:object>
          <v:shape id="_x0000_i1036" o:spt="75" type="#_x0000_t75" style="height:18pt;width:19.9pt;" o:ole="t" filled="f" o:preferrelative="t" stroked="f" coordsize="21600,21600">
            <v:path/>
            <v:fill on="f" focussize="0,0"/>
            <v:stroke on="f" joinstyle="miter"/>
            <v:imagedata r:id="rId31" o:title=""/>
            <o:lock v:ext="edit" aspectratio="t"/>
            <w10:wrap type="none"/>
            <w10:anchorlock/>
          </v:shape>
          <o:OLEObject Type="Embed" ProgID="Equation.DSMT4" ShapeID="_x0000_i1036" DrawAspect="Content" ObjectID="_1468075736" r:id="rId30">
            <o:LockedField>false</o:LockedField>
          </o:OLEObject>
        </w:object>
      </w:r>
      <w:r>
        <w:rPr>
          <w:szCs w:val="21"/>
        </w:rPr>
        <w:t>动作电流值对应的动作时间表示，各厂家设备</w:t>
      </w:r>
      <w:r>
        <w:rPr>
          <w:position w:val="-4"/>
          <w:szCs w:val="21"/>
        </w:rPr>
        <w:object>
          <v:shape id="_x0000_i1037" o:spt="75" type="#_x0000_t75" style="height:13.15pt;width:13.15pt;" o:ole="t" filled="f" o:preferrelative="t" stroked="f" coordsize="21600,21600">
            <v:path/>
            <v:fill on="f" focussize="0,0"/>
            <v:stroke on="f" joinstyle="miter"/>
            <v:imagedata r:id="rId33" o:title=""/>
            <o:lock v:ext="edit" aspectratio="t"/>
            <w10:wrap type="none"/>
            <w10:anchorlock/>
          </v:shape>
          <o:OLEObject Type="Embed" ProgID="Equation.DSMT4" ShapeID="_x0000_i1037" DrawAspect="Content" ObjectID="_1468075737" r:id="rId32">
            <o:LockedField>false</o:LockedField>
          </o:OLEObject>
        </w:object>
      </w:r>
      <w:r>
        <w:rPr>
          <w:szCs w:val="21"/>
        </w:rPr>
        <w:t>系数不同，常见的有1.5、3、6等。</w:t>
      </w:r>
    </w:p>
    <w:p w14:paraId="45665BF7">
      <w:pPr>
        <w:pStyle w:val="66"/>
        <w:numPr>
          <w:ilvl w:val="2"/>
          <w:numId w:val="3"/>
        </w:numPr>
        <w:spacing w:line="240" w:lineRule="atLeast"/>
        <w:ind w:firstLineChars="0"/>
        <w:rPr>
          <w:szCs w:val="21"/>
        </w:rPr>
      </w:pPr>
      <w:r>
        <w:rPr>
          <w:szCs w:val="21"/>
        </w:rPr>
        <w:t>短延时保护</w:t>
      </w:r>
    </w:p>
    <w:p w14:paraId="02E2E42E">
      <w:pPr>
        <w:pStyle w:val="66"/>
        <w:numPr>
          <w:ilvl w:val="3"/>
          <w:numId w:val="3"/>
        </w:numPr>
        <w:ind w:firstLineChars="0"/>
        <w:rPr>
          <w:szCs w:val="21"/>
        </w:rPr>
      </w:pPr>
      <w:r>
        <w:rPr>
          <w:szCs w:val="21"/>
        </w:rPr>
        <w:t>一次动作电流定值定的整定计算</w:t>
      </w:r>
    </w:p>
    <w:p w14:paraId="55587D32">
      <w:pPr>
        <w:ind w:firstLine="420" w:firstLineChars="200"/>
        <w:rPr>
          <w:szCs w:val="21"/>
        </w:rPr>
      </w:pPr>
      <w:r>
        <w:rPr>
          <w:szCs w:val="21"/>
        </w:rPr>
        <w:t>动作电流按如下方法计算，并取最大值：</w:t>
      </w:r>
    </w:p>
    <w:p w14:paraId="3EC7C1C1">
      <w:pPr>
        <w:pStyle w:val="66"/>
        <w:widowControl/>
        <w:numPr>
          <w:ilvl w:val="0"/>
          <w:numId w:val="8"/>
        </w:numPr>
        <w:ind w:firstLineChars="0"/>
        <w:jc w:val="left"/>
      </w:pPr>
      <w:r>
        <w:t>按</w:t>
      </w:r>
      <w:bookmarkStart w:id="19" w:name="OLE_LINK23"/>
      <w:r>
        <w:t>与下级（一般为联络断路器）瞬时或者短延时保护</w:t>
      </w:r>
      <w:bookmarkEnd w:id="19"/>
      <w:r>
        <w:t>最大值</w:t>
      </w:r>
      <w:r>
        <w:object>
          <v:shape id="_x0000_i1038" o:spt="75" type="#_x0000_t75" style="height:21pt;width:44.25pt;" o:ole="t" filled="f" o:preferrelative="t" stroked="f" coordsize="21600,21600">
            <v:path/>
            <v:fill on="f" focussize="0,0"/>
            <v:stroke on="f" joinstyle="miter"/>
            <v:imagedata r:id="rId35" o:title=""/>
            <o:lock v:ext="edit" aspectratio="t"/>
            <w10:wrap type="none"/>
            <w10:anchorlock/>
          </v:shape>
          <o:OLEObject Type="Embed" ProgID="Equation.DSMT4" ShapeID="_x0000_i1038" DrawAspect="Content" ObjectID="_1468075738" r:id="rId34">
            <o:LockedField>false</o:LockedField>
          </o:OLEObject>
        </w:object>
      </w:r>
      <w:r>
        <w:t>配合，即：</w:t>
      </w:r>
    </w:p>
    <w:p w14:paraId="1060EAC0">
      <w:pPr>
        <w:jc w:val="right"/>
        <w:rPr>
          <w:szCs w:val="21"/>
        </w:rPr>
      </w:pPr>
      <w:r>
        <w:rPr>
          <w:position w:val="-14"/>
          <w:szCs w:val="21"/>
        </w:rPr>
        <w:object>
          <v:shape id="_x0000_i1039" o:spt="75" type="#_x0000_t75" style="height:21pt;width:84.75pt;" o:ole="t" filled="f" o:preferrelative="t" stroked="f" coordsize="21600,21600">
            <v:path/>
            <v:fill on="f" focussize="0,0"/>
            <v:stroke on="f" joinstyle="miter"/>
            <v:imagedata r:id="rId37" o:title=""/>
            <o:lock v:ext="edit" aspectratio="t"/>
            <w10:wrap type="none"/>
            <w10:anchorlock/>
          </v:shape>
          <o:OLEObject Type="Embed" ProgID="Equation.DSMT4" ShapeID="_x0000_i1039" DrawAspect="Content" ObjectID="_1468075739" r:id="rId36">
            <o:LockedField>false</o:LockedField>
          </o:OLEObject>
        </w:object>
      </w:r>
      <w:r>
        <w:rPr>
          <w:szCs w:val="21"/>
        </w:rPr>
        <w:t xml:space="preserve">                              （3）</w:t>
      </w:r>
    </w:p>
    <w:p w14:paraId="711A6EDC">
      <w:pPr>
        <w:rPr>
          <w:szCs w:val="21"/>
        </w:rPr>
      </w:pPr>
      <w:r>
        <w:rPr>
          <w:szCs w:val="21"/>
        </w:rPr>
        <w:t xml:space="preserve">式中： </w:t>
      </w:r>
      <w:r>
        <w:rPr>
          <w:position w:val="-12"/>
          <w:szCs w:val="21"/>
        </w:rPr>
        <w:object>
          <v:shape id="_x0000_i1040" o:spt="75" type="#_x0000_t75" style="height:21pt;width:20.25pt;" o:ole="t" filled="f" o:preferrelative="t" stroked="f" coordsize="21600,21600">
            <v:path/>
            <v:fill on="f" focussize="0,0"/>
            <v:stroke on="f" joinstyle="miter"/>
            <v:imagedata r:id="rId39" o:title=""/>
            <o:lock v:ext="edit" aspectratio="t"/>
            <w10:wrap type="none"/>
            <w10:anchorlock/>
          </v:shape>
          <o:OLEObject Type="Embed" ProgID="Equation.DSMT4" ShapeID="_x0000_i1040" DrawAspect="Content" ObjectID="_1468075740" r:id="rId38">
            <o:LockedField>false</o:LockedField>
          </o:OLEObject>
        </w:object>
      </w:r>
      <w:r>
        <w:rPr>
          <w:szCs w:val="21"/>
        </w:rPr>
        <w:t>——配合系数，取1.15～1.2；</w:t>
      </w:r>
    </w:p>
    <w:p w14:paraId="1E1BE715">
      <w:pPr>
        <w:ind w:firstLine="630" w:firstLineChars="300"/>
        <w:rPr>
          <w:szCs w:val="21"/>
        </w:rPr>
      </w:pPr>
      <w:r>
        <w:rPr>
          <w:position w:val="-14"/>
          <w:szCs w:val="21"/>
        </w:rPr>
        <w:object>
          <v:shape id="_x0000_i1041" o:spt="75" type="#_x0000_t75" style="height:19.15pt;width:43.9pt;" o:ole="t" filled="f" o:preferrelative="t" stroked="f" coordsize="21600,21600">
            <v:path/>
            <v:fill on="f" focussize="0,0"/>
            <v:stroke on="f" joinstyle="miter"/>
            <v:imagedata r:id="rId41" o:title=""/>
            <o:lock v:ext="edit" aspectratio="t"/>
            <w10:wrap type="none"/>
            <w10:anchorlock/>
          </v:shape>
          <o:OLEObject Type="Embed" ProgID="Equation.DSMT4" ShapeID="_x0000_i1041" DrawAspect="Content" ObjectID="_1468075741" r:id="rId40">
            <o:LockedField>false</o:LockedField>
          </o:OLEObject>
        </w:object>
      </w:r>
      <w:r>
        <w:rPr>
          <w:szCs w:val="21"/>
        </w:rPr>
        <w:t xml:space="preserve">——下级瞬时或者短延时保护最大动作电流一次值。 </w:t>
      </w:r>
    </w:p>
    <w:p w14:paraId="2F7CDF88">
      <w:pPr>
        <w:pStyle w:val="66"/>
        <w:widowControl/>
        <w:numPr>
          <w:ilvl w:val="0"/>
          <w:numId w:val="8"/>
        </w:numPr>
        <w:ind w:firstLineChars="0"/>
        <w:jc w:val="left"/>
        <w:rPr>
          <w:szCs w:val="21"/>
        </w:rPr>
      </w:pPr>
      <w:r>
        <w:rPr>
          <w:szCs w:val="21"/>
        </w:rPr>
        <w:t>按躲过所带电动机最大自启动电流</w:t>
      </w:r>
      <w:r>
        <w:rPr>
          <w:position w:val="-12"/>
          <w:szCs w:val="21"/>
        </w:rPr>
        <w:object>
          <v:shape id="_x0000_i1042" o:spt="75" type="#_x0000_t75" style="height:21pt;width:21pt;" o:ole="t" filled="f" o:preferrelative="t" stroked="f" coordsize="21600,21600">
            <v:path/>
            <v:fill on="f" focussize="0,0"/>
            <v:stroke on="f" joinstyle="miter"/>
            <v:imagedata r:id="rId43" o:title=""/>
            <o:lock v:ext="edit" aspectratio="t"/>
            <w10:wrap type="none"/>
            <w10:anchorlock/>
          </v:shape>
          <o:OLEObject Type="Embed" ProgID="Equation.DSMT4" ShapeID="_x0000_i1042" DrawAspect="Content" ObjectID="_1468075742" r:id="rId42">
            <o:LockedField>false</o:LockedField>
          </o:OLEObject>
        </w:object>
      </w:r>
      <w:r>
        <w:rPr>
          <w:szCs w:val="21"/>
        </w:rPr>
        <w:t>，即：</w:t>
      </w:r>
    </w:p>
    <w:p w14:paraId="64982225">
      <w:pPr>
        <w:ind w:left="6"/>
        <w:jc w:val="right"/>
        <w:rPr>
          <w:szCs w:val="21"/>
        </w:rPr>
      </w:pPr>
      <w:r>
        <w:rPr>
          <w:position w:val="-12"/>
        </w:rPr>
        <w:object>
          <v:shape id="_x0000_i1043" o:spt="75" type="#_x0000_t75" style="height:18pt;width:130.15pt;" o:ole="t" filled="f" o:preferrelative="t" stroked="f" coordsize="21600,21600">
            <v:path/>
            <v:fill on="f" focussize="0,0"/>
            <v:stroke on="f" joinstyle="miter"/>
            <v:imagedata r:id="rId45" o:title=""/>
            <o:lock v:ext="edit" aspectratio="t"/>
            <w10:wrap type="none"/>
            <w10:anchorlock/>
          </v:shape>
          <o:OLEObject Type="Embed" ProgID="Equation.DSMT4" ShapeID="_x0000_i1043" DrawAspect="Content" ObjectID="_1468075743" r:id="rId44">
            <o:LockedField>false</o:LockedField>
          </o:OLEObject>
        </w:object>
      </w:r>
      <w:r>
        <w:rPr>
          <w:szCs w:val="21"/>
        </w:rPr>
        <w:t xml:space="preserve">                          （4）</w:t>
      </w:r>
    </w:p>
    <w:p w14:paraId="3B62D90E">
      <w:pPr>
        <w:rPr>
          <w:szCs w:val="21"/>
        </w:rPr>
      </w:pPr>
      <w:r>
        <w:rPr>
          <w:szCs w:val="21"/>
        </w:rPr>
        <w:t>式中：</w:t>
      </w:r>
      <w:r>
        <w:rPr>
          <w:position w:val="-12"/>
        </w:rPr>
        <w:object>
          <v:shape id="_x0000_i1044" o:spt="75" type="#_x0000_t75" style="height:18pt;width:21pt;" o:ole="t" filled="f" o:preferrelative="t" stroked="f" coordsize="21600,21600">
            <v:path/>
            <v:fill on="f" focussize="0,0"/>
            <v:stroke on="f" joinstyle="miter"/>
            <v:imagedata r:id="rId47" o:title=""/>
            <o:lock v:ext="edit" aspectratio="t"/>
            <w10:wrap type="none"/>
            <w10:anchorlock/>
          </v:shape>
          <o:OLEObject Type="Embed" ProgID="Equation.DSMT4" ShapeID="_x0000_i1044" DrawAspect="Content" ObjectID="_1468075744" r:id="rId46">
            <o:LockedField>false</o:LockedField>
          </o:OLEObject>
        </w:object>
      </w:r>
      <w:r>
        <w:rPr>
          <w:szCs w:val="21"/>
        </w:rPr>
        <w:t>——可靠系数，取1.15～1.2；</w:t>
      </w:r>
    </w:p>
    <w:p w14:paraId="5A2DD257">
      <w:pPr>
        <w:ind w:firstLine="630" w:firstLineChars="300"/>
        <w:rPr>
          <w:szCs w:val="21"/>
        </w:rPr>
      </w:pPr>
      <w:r>
        <w:rPr>
          <w:position w:val="-12"/>
        </w:rPr>
        <w:object>
          <v:shape id="_x0000_i1045" o:spt="75" type="#_x0000_t75" style="height:18pt;width:19.9pt;" o:ole="t" filled="f" o:preferrelative="t" stroked="f" coordsize="21600,21600">
            <v:path/>
            <v:fill on="f" focussize="0,0"/>
            <v:stroke on="f" joinstyle="miter"/>
            <v:imagedata r:id="rId49" o:title=""/>
            <o:lock v:ext="edit" aspectratio="t"/>
            <w10:wrap type="none"/>
            <w10:anchorlock/>
          </v:shape>
          <o:OLEObject Type="Embed" ProgID="Equation.DSMT4" ShapeID="_x0000_i1045" DrawAspect="Content" ObjectID="_1468075745" r:id="rId48">
            <o:LockedField>false</o:LockedField>
          </o:OLEObject>
        </w:object>
      </w:r>
      <w:r>
        <w:rPr>
          <w:szCs w:val="21"/>
        </w:rPr>
        <w:t xml:space="preserve">——所带电动机最大自启动电流一次值。    </w:t>
      </w:r>
    </w:p>
    <w:p w14:paraId="2AEB2ECB">
      <w:pPr>
        <w:pStyle w:val="66"/>
        <w:numPr>
          <w:ilvl w:val="3"/>
          <w:numId w:val="3"/>
        </w:numPr>
        <w:ind w:firstLineChars="0"/>
        <w:rPr>
          <w:szCs w:val="21"/>
        </w:rPr>
      </w:pPr>
      <w:r>
        <w:rPr>
          <w:szCs w:val="21"/>
        </w:rPr>
        <w:t>动作时间定值的整定计算</w:t>
      </w:r>
      <w:r>
        <w:rPr>
          <w:rFonts w:hint="eastAsia"/>
          <w:szCs w:val="21"/>
        </w:rPr>
        <w:t>：</w:t>
      </w:r>
    </w:p>
    <w:p w14:paraId="1B6EFDC3">
      <w:pPr>
        <w:pStyle w:val="66"/>
        <w:widowControl/>
        <w:numPr>
          <w:ilvl w:val="0"/>
          <w:numId w:val="9"/>
        </w:numPr>
        <w:ind w:firstLineChars="0"/>
        <w:jc w:val="left"/>
      </w:pPr>
      <w:r>
        <w:t>按与下级出线或者联络断路器的短延时保护最长动作时间配合计算</w:t>
      </w:r>
      <w:r>
        <w:rPr>
          <w:rFonts w:hint="eastAsia"/>
        </w:rPr>
        <w:t>；</w:t>
      </w:r>
    </w:p>
    <w:p w14:paraId="0C09D76B">
      <w:pPr>
        <w:pStyle w:val="66"/>
        <w:widowControl/>
        <w:numPr>
          <w:ilvl w:val="0"/>
          <w:numId w:val="9"/>
        </w:numPr>
        <w:ind w:firstLineChars="0"/>
        <w:jc w:val="left"/>
      </w:pPr>
      <w:r>
        <w:t>反时限过流动作特性时间常数的整定计算。根据所选反时限特性，与下级保护配合计算。</w:t>
      </w:r>
    </w:p>
    <w:p w14:paraId="096F2894">
      <w:pPr>
        <w:pStyle w:val="66"/>
        <w:numPr>
          <w:ilvl w:val="3"/>
          <w:numId w:val="3"/>
        </w:numPr>
        <w:ind w:firstLineChars="0"/>
        <w:rPr>
          <w:szCs w:val="21"/>
        </w:rPr>
      </w:pPr>
      <w:r>
        <w:rPr>
          <w:szCs w:val="21"/>
        </w:rPr>
        <w:t>灵敏度校验</w:t>
      </w:r>
    </w:p>
    <w:p w14:paraId="7B12B8F7">
      <w:pPr>
        <w:pStyle w:val="66"/>
        <w:numPr>
          <w:ilvl w:val="4"/>
          <w:numId w:val="3"/>
        </w:numPr>
        <w:ind w:firstLineChars="0"/>
        <w:rPr>
          <w:szCs w:val="21"/>
        </w:rPr>
      </w:pPr>
      <w:r>
        <w:rPr>
          <w:szCs w:val="21"/>
        </w:rPr>
        <w:t>馈线末端两相短路故障的灵敏系数</w:t>
      </w:r>
      <w:r>
        <w:rPr>
          <w:rFonts w:hint="eastAsia"/>
          <w:szCs w:val="21"/>
        </w:rPr>
        <w:t>应</w:t>
      </w:r>
      <w:r>
        <w:rPr>
          <w:szCs w:val="21"/>
        </w:rPr>
        <w:t>不低于2</w:t>
      </w:r>
      <w:r>
        <w:rPr>
          <w:rFonts w:hint="eastAsia"/>
          <w:szCs w:val="21"/>
        </w:rPr>
        <w:t>。</w:t>
      </w:r>
    </w:p>
    <w:p w14:paraId="16947942">
      <w:pPr>
        <w:pStyle w:val="66"/>
        <w:numPr>
          <w:ilvl w:val="4"/>
          <w:numId w:val="3"/>
        </w:numPr>
        <w:ind w:firstLineChars="0"/>
        <w:rPr>
          <w:szCs w:val="21"/>
        </w:rPr>
      </w:pPr>
      <w:r>
        <w:rPr>
          <w:szCs w:val="21"/>
        </w:rPr>
        <w:t>整定需要注意的问题</w:t>
      </w:r>
      <w:r>
        <w:rPr>
          <w:rFonts w:hint="eastAsia"/>
          <w:szCs w:val="21"/>
        </w:rPr>
        <w:t>：</w:t>
      </w:r>
    </w:p>
    <w:p w14:paraId="58FCA2DB">
      <w:pPr>
        <w:pStyle w:val="66"/>
        <w:numPr>
          <w:ilvl w:val="0"/>
          <w:numId w:val="10"/>
        </w:numPr>
        <w:ind w:left="851" w:firstLineChars="0"/>
        <w:rPr>
          <w:szCs w:val="21"/>
        </w:rPr>
      </w:pPr>
      <w:r>
        <w:rPr>
          <w:szCs w:val="21"/>
        </w:rPr>
        <w:t>对于使用断路器脱扣器保护的设备，很多厂家设备的短延时保护固有的延时设置范围比较短，如果低压厂用电系统设计层级比较多，各级设备的定时限保护的时间配合会比较难。如在某一级设备段短延时保护的最大延时叠加级差延时已超过其上级电源的脱扣器短延时保护的最大延时，可以考虑采用短延时反时限保护，保护动作时间配合用该分支短路电流校验。</w:t>
      </w:r>
    </w:p>
    <w:p w14:paraId="28E49777">
      <w:pPr>
        <w:pStyle w:val="66"/>
        <w:numPr>
          <w:ilvl w:val="0"/>
          <w:numId w:val="10"/>
        </w:numPr>
        <w:ind w:left="851" w:firstLineChars="0"/>
        <w:rPr>
          <w:szCs w:val="21"/>
        </w:rPr>
      </w:pPr>
      <w:r>
        <w:rPr>
          <w:szCs w:val="21"/>
        </w:rPr>
        <w:t>PC进线开关在低压厂用变压器过流后备保护范围内，过流后备保护在变压器低压侧最小短路故障时的灵敏度满足要求时，可不配置PC段进线开关保护。</w:t>
      </w:r>
    </w:p>
    <w:p w14:paraId="09CDFD6A">
      <w:pPr>
        <w:pStyle w:val="66"/>
        <w:numPr>
          <w:ilvl w:val="1"/>
          <w:numId w:val="3"/>
        </w:numPr>
        <w:spacing w:line="240" w:lineRule="atLeast"/>
        <w:ind w:firstLineChars="0"/>
      </w:pPr>
      <w:r>
        <w:t>馈线保护</w:t>
      </w:r>
    </w:p>
    <w:p w14:paraId="542399A7">
      <w:pPr>
        <w:pStyle w:val="66"/>
        <w:numPr>
          <w:ilvl w:val="2"/>
          <w:numId w:val="3"/>
        </w:numPr>
        <w:spacing w:line="240" w:lineRule="atLeast"/>
        <w:ind w:firstLineChars="0"/>
      </w:pPr>
      <w:r>
        <w:rPr>
          <w:rFonts w:hint="eastAsia"/>
        </w:rPr>
        <w:t>馈线保护包含</w:t>
      </w:r>
      <w:r>
        <w:t>PC联络、PC-MCC线路、MCC-MCC联络</w:t>
      </w:r>
      <w:r>
        <w:rPr>
          <w:rFonts w:hint="eastAsia"/>
        </w:rPr>
        <w:t>。</w:t>
      </w:r>
    </w:p>
    <w:p w14:paraId="44DFF68B">
      <w:pPr>
        <w:pStyle w:val="66"/>
        <w:numPr>
          <w:ilvl w:val="2"/>
          <w:numId w:val="3"/>
        </w:numPr>
        <w:spacing w:line="240" w:lineRule="atLeast"/>
        <w:ind w:firstLineChars="0"/>
        <w:rPr>
          <w:szCs w:val="21"/>
        </w:rPr>
      </w:pPr>
      <w:bookmarkStart w:id="20" w:name="OLE_LINK22"/>
      <w:r>
        <w:rPr>
          <w:szCs w:val="21"/>
        </w:rPr>
        <w:t>长延时保护</w:t>
      </w:r>
    </w:p>
    <w:p w14:paraId="5F02183F">
      <w:pPr>
        <w:pStyle w:val="66"/>
        <w:numPr>
          <w:ilvl w:val="3"/>
          <w:numId w:val="3"/>
        </w:numPr>
        <w:ind w:firstLineChars="0"/>
        <w:rPr>
          <w:szCs w:val="21"/>
        </w:rPr>
      </w:pPr>
      <w:r>
        <w:rPr>
          <w:szCs w:val="21"/>
        </w:rPr>
        <w:t>一次动作电流定值的整定计算</w:t>
      </w:r>
    </w:p>
    <w:p w14:paraId="6E691C59">
      <w:pPr>
        <w:ind w:firstLine="630" w:firstLineChars="300"/>
        <w:rPr>
          <w:position w:val="-12"/>
        </w:rPr>
      </w:pPr>
      <w:r>
        <w:rPr>
          <w:position w:val="-12"/>
        </w:rPr>
        <w:t>按躲过馈线正常最大负荷电流计算，即：</w:t>
      </w:r>
    </w:p>
    <w:p w14:paraId="51717F03">
      <w:pPr>
        <w:jc w:val="right"/>
        <w:rPr>
          <w:szCs w:val="21"/>
        </w:rPr>
      </w:pPr>
      <w:r>
        <w:rPr>
          <w:position w:val="-12"/>
          <w:szCs w:val="21"/>
        </w:rPr>
        <w:object>
          <v:shape id="_x0000_i1046" o:spt="75" type="#_x0000_t75" style="height:21pt;width:60pt;" o:ole="t" filled="f" o:preferrelative="t" stroked="f" coordsize="21600,21600">
            <v:path/>
            <v:fill on="f" focussize="0,0"/>
            <v:stroke on="f" joinstyle="miter"/>
            <v:imagedata r:id="rId51" o:title=""/>
            <o:lock v:ext="edit" aspectratio="t"/>
            <w10:wrap type="none"/>
            <w10:anchorlock/>
          </v:shape>
          <o:OLEObject Type="Embed" ProgID="Equation.DSMT4" ShapeID="_x0000_i1046" DrawAspect="Content" ObjectID="_1468075746" r:id="rId50">
            <o:LockedField>false</o:LockedField>
          </o:OLEObject>
        </w:object>
      </w:r>
      <w:r>
        <w:rPr>
          <w:szCs w:val="21"/>
        </w:rPr>
        <w:t xml:space="preserve">               </w:t>
      </w:r>
      <w:r>
        <w:rPr>
          <w:rFonts w:hint="eastAsia"/>
          <w:szCs w:val="21"/>
        </w:rPr>
        <w:t xml:space="preserve">   </w:t>
      </w:r>
      <w:r>
        <w:rPr>
          <w:szCs w:val="21"/>
        </w:rPr>
        <w:t xml:space="preserve">                </w:t>
      </w:r>
      <w:bookmarkStart w:id="21" w:name="OLE_LINK6"/>
      <w:r>
        <w:rPr>
          <w:szCs w:val="21"/>
        </w:rPr>
        <w:t xml:space="preserve"> （5）</w:t>
      </w:r>
      <w:bookmarkEnd w:id="21"/>
    </w:p>
    <w:p w14:paraId="0A227986">
      <w:pPr>
        <w:rPr>
          <w:szCs w:val="21"/>
        </w:rPr>
      </w:pPr>
      <w:r>
        <w:rPr>
          <w:szCs w:val="21"/>
        </w:rPr>
        <w:t>式中：</w:t>
      </w:r>
      <w:r>
        <w:rPr>
          <w:position w:val="-12"/>
        </w:rPr>
        <w:object>
          <v:shape id="_x0000_i1047" o:spt="75" type="#_x0000_t75" style="height:18pt;width:21pt;" o:ole="t" filled="f" o:preferrelative="t" stroked="f" coordsize="21600,21600">
            <v:path/>
            <v:fill on="f" focussize="0,0"/>
            <v:stroke on="f" joinstyle="miter"/>
            <v:imagedata r:id="rId12" o:title=""/>
            <o:lock v:ext="edit" aspectratio="t"/>
            <w10:wrap type="none"/>
            <w10:anchorlock/>
          </v:shape>
          <o:OLEObject Type="Embed" ProgID="Equation.DSMT4" ShapeID="_x0000_i1047" DrawAspect="Content" ObjectID="_1468075747" r:id="rId52">
            <o:LockedField>false</o:LockedField>
          </o:OLEObject>
        </w:object>
      </w:r>
      <w:r>
        <w:rPr>
          <w:szCs w:val="21"/>
        </w:rPr>
        <w:t>——可靠系数，取1.1～1.2；</w:t>
      </w:r>
    </w:p>
    <w:p w14:paraId="679CBE94">
      <w:pPr>
        <w:ind w:firstLine="630" w:firstLineChars="300"/>
        <w:rPr>
          <w:szCs w:val="21"/>
        </w:rPr>
      </w:pPr>
      <w:r>
        <w:rPr>
          <w:position w:val="-12"/>
        </w:rPr>
        <w:object>
          <v:shape id="_x0000_i1048" o:spt="75" type="#_x0000_t75" style="height:18pt;width:21pt;" o:ole="t" filled="f" o:preferrelative="t" stroked="f" coordsize="21600,21600">
            <v:path/>
            <v:fill on="f" focussize="0,0"/>
            <v:stroke on="f" joinstyle="miter"/>
            <v:imagedata r:id="rId54" o:title=""/>
            <o:lock v:ext="edit" aspectratio="t"/>
            <w10:wrap type="none"/>
            <w10:anchorlock/>
          </v:shape>
          <o:OLEObject Type="Embed" ProgID="Equation.DSMT4" ShapeID="_x0000_i1048" DrawAspect="Content" ObjectID="_1468075748" r:id="rId53">
            <o:LockedField>false</o:LockedField>
          </o:OLEObject>
        </w:object>
      </w:r>
      <w:r>
        <w:rPr>
          <w:szCs w:val="21"/>
        </w:rPr>
        <w:t>——馈线最大负荷电流一次值。</w:t>
      </w:r>
    </w:p>
    <w:p w14:paraId="3E55E75E">
      <w:pPr>
        <w:pStyle w:val="66"/>
        <w:numPr>
          <w:ilvl w:val="3"/>
          <w:numId w:val="3"/>
        </w:numPr>
        <w:ind w:firstLineChars="0"/>
        <w:rPr>
          <w:szCs w:val="21"/>
        </w:rPr>
      </w:pPr>
      <w:r>
        <w:rPr>
          <w:szCs w:val="21"/>
        </w:rPr>
        <w:t>动作时间定值的整定计算</w:t>
      </w:r>
    </w:p>
    <w:p w14:paraId="37F07E5E">
      <w:pPr>
        <w:pStyle w:val="66"/>
        <w:numPr>
          <w:ilvl w:val="0"/>
          <w:numId w:val="11"/>
        </w:numPr>
        <w:ind w:firstLineChars="0"/>
        <w:rPr>
          <w:szCs w:val="21"/>
        </w:rPr>
      </w:pPr>
      <w:r>
        <w:rPr>
          <w:szCs w:val="21"/>
        </w:rPr>
        <w:t>定时限动作时间整定计算</w:t>
      </w:r>
      <w:r>
        <w:rPr>
          <w:rFonts w:hint="eastAsia"/>
          <w:szCs w:val="21"/>
        </w:rPr>
        <w:t>包括：</w:t>
      </w:r>
    </w:p>
    <w:p w14:paraId="0099E28F">
      <w:pPr>
        <w:pStyle w:val="66"/>
        <w:numPr>
          <w:ilvl w:val="0"/>
          <w:numId w:val="12"/>
        </w:numPr>
        <w:ind w:firstLineChars="0"/>
        <w:rPr>
          <w:szCs w:val="21"/>
        </w:rPr>
      </w:pPr>
      <w:r>
        <w:rPr>
          <w:szCs w:val="21"/>
        </w:rPr>
        <w:t>按与下级保护最长动作时间配合计算</w:t>
      </w:r>
      <w:r>
        <w:rPr>
          <w:rFonts w:hint="eastAsia"/>
          <w:szCs w:val="21"/>
        </w:rPr>
        <w:t>；</w:t>
      </w:r>
    </w:p>
    <w:p w14:paraId="3CE9BBA3">
      <w:pPr>
        <w:pStyle w:val="66"/>
        <w:numPr>
          <w:ilvl w:val="0"/>
          <w:numId w:val="12"/>
        </w:numPr>
        <w:ind w:firstLineChars="0"/>
        <w:rPr>
          <w:szCs w:val="21"/>
        </w:rPr>
      </w:pPr>
      <w:r>
        <w:rPr>
          <w:szCs w:val="21"/>
        </w:rPr>
        <w:t>按躲过下级电动机最大自启动时间整定计算。</w:t>
      </w:r>
    </w:p>
    <w:p w14:paraId="7F81FCC5">
      <w:pPr>
        <w:pStyle w:val="66"/>
        <w:numPr>
          <w:ilvl w:val="0"/>
          <w:numId w:val="11"/>
        </w:numPr>
        <w:ind w:firstLineChars="0"/>
        <w:rPr>
          <w:szCs w:val="21"/>
        </w:rPr>
      </w:pPr>
      <w:r>
        <w:rPr>
          <w:szCs w:val="21"/>
        </w:rPr>
        <w:t>反时限过流动作特性时间常数</w:t>
      </w:r>
      <w:r>
        <w:rPr>
          <w:position w:val="-12"/>
        </w:rPr>
        <w:object>
          <v:shape id="_x0000_i1049" o:spt="75" type="#_x0000_t75" style="height:18pt;width:12pt;" o:ole="t" filled="f" o:preferrelative="t" stroked="f" coordsize="21600,21600">
            <v:path/>
            <v:fill on="f" focussize="0,0"/>
            <v:stroke on="f" joinstyle="miter"/>
            <v:imagedata r:id="rId18" o:title=""/>
            <o:lock v:ext="edit" aspectratio="t"/>
            <w10:wrap type="none"/>
            <w10:anchorlock/>
          </v:shape>
          <o:OLEObject Type="Embed" ProgID="Equation.DSMT4" ShapeID="_x0000_i1049" DrawAspect="Content" ObjectID="_1468075749" r:id="rId55">
            <o:LockedField>false</o:LockedField>
          </o:OLEObject>
        </w:object>
      </w:r>
      <w:r>
        <w:rPr>
          <w:szCs w:val="21"/>
        </w:rPr>
        <w:t>的整定计算。根据所选反时限特性，与下级保护配合计算</w:t>
      </w:r>
      <w:r>
        <w:rPr>
          <w:rFonts w:hint="eastAsia"/>
          <w:szCs w:val="21"/>
        </w:rPr>
        <w:t>。</w:t>
      </w:r>
    </w:p>
    <w:p w14:paraId="41F65700">
      <w:pPr>
        <w:pStyle w:val="66"/>
        <w:numPr>
          <w:ilvl w:val="0"/>
          <w:numId w:val="13"/>
        </w:numPr>
        <w:ind w:firstLineChars="0"/>
        <w:rPr>
          <w:szCs w:val="21"/>
        </w:rPr>
      </w:pPr>
      <w:r>
        <w:rPr>
          <w:szCs w:val="21"/>
        </w:rPr>
        <w:t>按与下一级保护最长动作时间配合计算。</w:t>
      </w:r>
    </w:p>
    <w:p w14:paraId="662F4ABF">
      <w:pPr>
        <w:pStyle w:val="66"/>
        <w:numPr>
          <w:ilvl w:val="0"/>
          <w:numId w:val="13"/>
        </w:numPr>
        <w:ind w:firstLineChars="0"/>
        <w:rPr>
          <w:szCs w:val="21"/>
        </w:rPr>
      </w:pPr>
      <w:r>
        <w:rPr>
          <w:szCs w:val="21"/>
        </w:rPr>
        <w:t>按躲过下级电动机自启动时间整定计算。</w:t>
      </w:r>
    </w:p>
    <w:p w14:paraId="4DFDDA2A">
      <w:pPr>
        <w:pStyle w:val="66"/>
        <w:numPr>
          <w:ilvl w:val="0"/>
          <w:numId w:val="13"/>
        </w:numPr>
        <w:ind w:firstLineChars="0"/>
        <w:rPr>
          <w:szCs w:val="21"/>
        </w:rPr>
      </w:pPr>
      <w:r>
        <w:rPr>
          <w:szCs w:val="21"/>
        </w:rPr>
        <w:t>按躲过下级电动机最长启动时间整定计算。</w:t>
      </w:r>
    </w:p>
    <w:p w14:paraId="35CF3EEA">
      <w:pPr>
        <w:ind w:firstLine="420" w:firstLineChars="200"/>
        <w:rPr>
          <w:szCs w:val="21"/>
        </w:rPr>
      </w:pPr>
      <w:r>
        <w:rPr>
          <w:szCs w:val="21"/>
        </w:rPr>
        <w:t>动作时间</w:t>
      </w:r>
      <w:r>
        <w:rPr>
          <w:position w:val="-12"/>
        </w:rPr>
        <w:object>
          <v:shape id="_x0000_i1050" o:spt="75" type="#_x0000_t75" style="height:18pt;width:12pt;" o:ole="t" filled="f" o:preferrelative="t" stroked="f" coordsize="21600,21600">
            <v:path/>
            <v:fill on="f" focussize="0,0"/>
            <v:stroke on="f" joinstyle="miter"/>
            <v:imagedata r:id="rId18" o:title=""/>
            <o:lock v:ext="edit" aspectratio="t"/>
            <w10:wrap type="none"/>
            <w10:anchorlock/>
          </v:shape>
          <o:OLEObject Type="Embed" ProgID="Equation.DSMT4" ShapeID="_x0000_i1050" DrawAspect="Content" ObjectID="_1468075750" r:id="rId56">
            <o:LockedField>false</o:LockedField>
          </o:OLEObject>
        </w:object>
      </w:r>
      <w:r>
        <w:t>可以由式（</w:t>
      </w:r>
      <w:r>
        <w:rPr>
          <w:rFonts w:hint="eastAsia"/>
        </w:rPr>
        <w:t>2</w:t>
      </w:r>
      <w:r>
        <w:t>）计算可得。</w:t>
      </w:r>
    </w:p>
    <w:p w14:paraId="0E57FFBD">
      <w:pPr>
        <w:pStyle w:val="66"/>
        <w:numPr>
          <w:ilvl w:val="2"/>
          <w:numId w:val="3"/>
        </w:numPr>
        <w:spacing w:line="240" w:lineRule="atLeast"/>
        <w:ind w:firstLineChars="0"/>
        <w:rPr>
          <w:szCs w:val="21"/>
        </w:rPr>
      </w:pPr>
      <w:r>
        <w:rPr>
          <w:szCs w:val="21"/>
        </w:rPr>
        <w:t>短延时保护</w:t>
      </w:r>
    </w:p>
    <w:p w14:paraId="6E820052">
      <w:pPr>
        <w:pStyle w:val="66"/>
        <w:numPr>
          <w:ilvl w:val="3"/>
          <w:numId w:val="3"/>
        </w:numPr>
        <w:ind w:firstLineChars="0"/>
        <w:rPr>
          <w:szCs w:val="21"/>
        </w:rPr>
      </w:pPr>
      <w:r>
        <w:rPr>
          <w:szCs w:val="21"/>
        </w:rPr>
        <w:t>一次动作电流定值定的整定计算</w:t>
      </w:r>
    </w:p>
    <w:p w14:paraId="60FA9C52">
      <w:pPr>
        <w:ind w:firstLine="420" w:firstLineChars="200"/>
        <w:rPr>
          <w:szCs w:val="21"/>
        </w:rPr>
      </w:pPr>
      <w:r>
        <w:rPr>
          <w:szCs w:val="21"/>
        </w:rPr>
        <w:t>动作电流按如下方法计算，并取最大值：</w:t>
      </w:r>
    </w:p>
    <w:p w14:paraId="094BEB81">
      <w:pPr>
        <w:pStyle w:val="66"/>
        <w:numPr>
          <w:ilvl w:val="0"/>
          <w:numId w:val="14"/>
        </w:numPr>
        <w:ind w:firstLineChars="0"/>
        <w:rPr>
          <w:szCs w:val="21"/>
        </w:rPr>
      </w:pPr>
      <w:r>
        <w:rPr>
          <w:szCs w:val="21"/>
        </w:rPr>
        <w:t>按与下级瞬时或者短延时保护最大值</w:t>
      </w:r>
      <w:r>
        <w:rPr>
          <w:position w:val="-14"/>
          <w:szCs w:val="21"/>
        </w:rPr>
        <w:object>
          <v:shape id="_x0000_i1051" o:spt="75" type="#_x0000_t75" style="height:21pt;width:44.25pt;" o:ole="t" filled="f" o:preferrelative="t" stroked="f" coordsize="21600,21600">
            <v:path/>
            <v:fill on="f" focussize="0,0"/>
            <v:stroke on="f" joinstyle="miter"/>
            <v:imagedata r:id="rId35" o:title=""/>
            <o:lock v:ext="edit" aspectratio="t"/>
            <w10:wrap type="none"/>
            <w10:anchorlock/>
          </v:shape>
          <o:OLEObject Type="Embed" ProgID="Equation.DSMT4" ShapeID="_x0000_i1051" DrawAspect="Content" ObjectID="_1468075751" r:id="rId57">
            <o:LockedField>false</o:LockedField>
          </o:OLEObject>
        </w:object>
      </w:r>
      <w:r>
        <w:rPr>
          <w:szCs w:val="21"/>
        </w:rPr>
        <w:t>配合，即：</w:t>
      </w:r>
    </w:p>
    <w:p w14:paraId="4096750D">
      <w:pPr>
        <w:jc w:val="right"/>
        <w:rPr>
          <w:szCs w:val="21"/>
        </w:rPr>
      </w:pPr>
      <w:r>
        <w:rPr>
          <w:position w:val="-14"/>
          <w:szCs w:val="21"/>
        </w:rPr>
        <w:object>
          <v:shape id="_x0000_i1052" o:spt="75" type="#_x0000_t75" style="height:21pt;width:84.75pt;" o:ole="t" filled="f" o:preferrelative="t" stroked="f" coordsize="21600,21600">
            <v:path/>
            <v:fill on="f" focussize="0,0"/>
            <v:stroke on="f" joinstyle="miter"/>
            <v:imagedata r:id="rId37" o:title=""/>
            <o:lock v:ext="edit" aspectratio="t"/>
            <w10:wrap type="none"/>
            <w10:anchorlock/>
          </v:shape>
          <o:OLEObject Type="Embed" ProgID="Equation.DSMT4" ShapeID="_x0000_i1052" DrawAspect="Content" ObjectID="_1468075752" r:id="rId58">
            <o:LockedField>false</o:LockedField>
          </o:OLEObject>
        </w:object>
      </w:r>
      <w:r>
        <w:rPr>
          <w:szCs w:val="21"/>
        </w:rPr>
        <w:t xml:space="preserve">             </w:t>
      </w:r>
      <w:r>
        <w:rPr>
          <w:rFonts w:hint="eastAsia"/>
          <w:szCs w:val="21"/>
        </w:rPr>
        <w:t xml:space="preserve">  </w:t>
      </w:r>
      <w:r>
        <w:rPr>
          <w:szCs w:val="21"/>
        </w:rPr>
        <w:t xml:space="preserve">                 （</w:t>
      </w:r>
      <w:r>
        <w:rPr>
          <w:rFonts w:hint="eastAsia"/>
          <w:szCs w:val="21"/>
        </w:rPr>
        <w:t>6</w:t>
      </w:r>
      <w:r>
        <w:rPr>
          <w:szCs w:val="21"/>
        </w:rPr>
        <w:t>）</w:t>
      </w:r>
    </w:p>
    <w:p w14:paraId="0FC5BF65">
      <w:pPr>
        <w:rPr>
          <w:szCs w:val="21"/>
        </w:rPr>
      </w:pPr>
      <w:r>
        <w:rPr>
          <w:szCs w:val="21"/>
        </w:rPr>
        <w:t xml:space="preserve">式中： </w:t>
      </w:r>
      <w:r>
        <w:rPr>
          <w:position w:val="-12"/>
          <w:szCs w:val="21"/>
        </w:rPr>
        <w:object>
          <v:shape id="_x0000_i1053" o:spt="75" type="#_x0000_t75" style="height:21pt;width:20.25pt;" o:ole="t" filled="f" o:preferrelative="t" stroked="f" coordsize="21600,21600">
            <v:path/>
            <v:fill on="f" focussize="0,0"/>
            <v:stroke on="f" joinstyle="miter"/>
            <v:imagedata r:id="rId39" o:title=""/>
            <o:lock v:ext="edit" aspectratio="t"/>
            <w10:wrap type="none"/>
            <w10:anchorlock/>
          </v:shape>
          <o:OLEObject Type="Embed" ProgID="Equation.DSMT4" ShapeID="_x0000_i1053" DrawAspect="Content" ObjectID="_1468075753" r:id="rId59">
            <o:LockedField>false</o:LockedField>
          </o:OLEObject>
        </w:object>
      </w:r>
      <w:r>
        <w:rPr>
          <w:szCs w:val="21"/>
        </w:rPr>
        <w:t>——配合系数，取1.15～1.2；</w:t>
      </w:r>
    </w:p>
    <w:p w14:paraId="304C3D84">
      <w:pPr>
        <w:ind w:firstLine="630" w:firstLineChars="300"/>
        <w:rPr>
          <w:szCs w:val="21"/>
        </w:rPr>
      </w:pPr>
      <w:bookmarkStart w:id="22" w:name="MTBlankEqn"/>
      <w:r>
        <w:rPr>
          <w:position w:val="-14"/>
          <w:szCs w:val="21"/>
        </w:rPr>
        <w:object>
          <v:shape id="_x0000_i1054" o:spt="75" type="#_x0000_t75" style="height:19.15pt;width:43.9pt;" o:ole="t" filled="f" o:preferrelative="t" stroked="f" coordsize="21600,21600">
            <v:path/>
            <v:fill on="f" focussize="0,0"/>
            <v:stroke on="f" joinstyle="miter"/>
            <v:imagedata r:id="rId41" o:title=""/>
            <o:lock v:ext="edit" aspectratio="t"/>
            <w10:wrap type="none"/>
            <w10:anchorlock/>
          </v:shape>
          <o:OLEObject Type="Embed" ProgID="Equation.DSMT4" ShapeID="_x0000_i1054" DrawAspect="Content" ObjectID="_1468075754" r:id="rId60">
            <o:LockedField>false</o:LockedField>
          </o:OLEObject>
        </w:object>
      </w:r>
      <w:bookmarkEnd w:id="22"/>
      <w:r>
        <w:rPr>
          <w:szCs w:val="21"/>
        </w:rPr>
        <w:t xml:space="preserve">——下级瞬时或者短延时保护最大动作电流一次值。 </w:t>
      </w:r>
    </w:p>
    <w:p w14:paraId="67154E9C">
      <w:pPr>
        <w:pStyle w:val="66"/>
        <w:numPr>
          <w:ilvl w:val="0"/>
          <w:numId w:val="14"/>
        </w:numPr>
        <w:ind w:firstLineChars="0"/>
        <w:rPr>
          <w:szCs w:val="21"/>
        </w:rPr>
      </w:pPr>
      <w:r>
        <w:rPr>
          <w:szCs w:val="21"/>
        </w:rPr>
        <w:t>按躲过所带电动机最大自启动电流</w:t>
      </w:r>
      <w:r>
        <w:rPr>
          <w:position w:val="-12"/>
          <w:szCs w:val="21"/>
        </w:rPr>
        <w:object>
          <v:shape id="_x0000_i1055" o:spt="75" type="#_x0000_t75" style="height:21pt;width:21pt;" o:ole="t" filled="f" o:preferrelative="t" stroked="f" coordsize="21600,21600">
            <v:path/>
            <v:fill on="f" focussize="0,0"/>
            <v:stroke on="f" joinstyle="miter"/>
            <v:imagedata r:id="rId43" o:title=""/>
            <o:lock v:ext="edit" aspectratio="t"/>
            <w10:wrap type="none"/>
            <w10:anchorlock/>
          </v:shape>
          <o:OLEObject Type="Embed" ProgID="Equation.DSMT4" ShapeID="_x0000_i1055" DrawAspect="Content" ObjectID="_1468075755" r:id="rId61">
            <o:LockedField>false</o:LockedField>
          </o:OLEObject>
        </w:object>
      </w:r>
      <w:r>
        <w:rPr>
          <w:szCs w:val="21"/>
        </w:rPr>
        <w:t>，即：</w:t>
      </w:r>
    </w:p>
    <w:p w14:paraId="37759D2D">
      <w:pPr>
        <w:ind w:left="6"/>
        <w:jc w:val="right"/>
        <w:rPr>
          <w:szCs w:val="21"/>
        </w:rPr>
      </w:pPr>
      <w:r>
        <w:rPr>
          <w:position w:val="-12"/>
        </w:rPr>
        <w:object>
          <v:shape id="_x0000_i1056" o:spt="75" type="#_x0000_t75" style="height:18pt;width:126pt;" o:ole="t" filled="f" o:preferrelative="t" stroked="f" coordsize="21600,21600">
            <v:path/>
            <v:fill on="f" focussize="0,0"/>
            <v:stroke on="f" joinstyle="miter"/>
            <v:imagedata r:id="rId63" o:title=""/>
            <o:lock v:ext="edit" aspectratio="t"/>
            <w10:wrap type="none"/>
            <w10:anchorlock/>
          </v:shape>
          <o:OLEObject Type="Embed" ProgID="Equation.DSMT4" ShapeID="_x0000_i1056" DrawAspect="Content" ObjectID="_1468075756" r:id="rId62">
            <o:LockedField>false</o:LockedField>
          </o:OLEObject>
        </w:object>
      </w:r>
      <w:r>
        <w:rPr>
          <w:szCs w:val="21"/>
        </w:rPr>
        <w:t xml:space="preserve">              </w:t>
      </w:r>
      <w:r>
        <w:rPr>
          <w:rFonts w:hint="eastAsia"/>
          <w:szCs w:val="21"/>
        </w:rPr>
        <w:t xml:space="preserve"> </w:t>
      </w:r>
      <w:r>
        <w:rPr>
          <w:szCs w:val="21"/>
        </w:rPr>
        <w:t xml:space="preserve">            （7）</w:t>
      </w:r>
    </w:p>
    <w:p w14:paraId="7E4DF73E">
      <w:pPr>
        <w:rPr>
          <w:szCs w:val="21"/>
        </w:rPr>
      </w:pPr>
      <w:r>
        <w:rPr>
          <w:szCs w:val="21"/>
        </w:rPr>
        <w:t>式中：</w:t>
      </w:r>
      <w:r>
        <w:rPr>
          <w:position w:val="-12"/>
        </w:rPr>
        <w:object>
          <v:shape id="_x0000_i1057" o:spt="75" type="#_x0000_t75" style="height:18pt;width:21pt;" o:ole="t" filled="f" o:preferrelative="t" stroked="f" coordsize="21600,21600">
            <v:path/>
            <v:fill on="f" focussize="0,0"/>
            <v:stroke on="f" joinstyle="miter"/>
            <v:imagedata r:id="rId47" o:title=""/>
            <o:lock v:ext="edit" aspectratio="t"/>
            <w10:wrap type="none"/>
            <w10:anchorlock/>
          </v:shape>
          <o:OLEObject Type="Embed" ProgID="Equation.DSMT4" ShapeID="_x0000_i1057" DrawAspect="Content" ObjectID="_1468075757" r:id="rId64">
            <o:LockedField>false</o:LockedField>
          </o:OLEObject>
        </w:object>
      </w:r>
      <w:r>
        <w:rPr>
          <w:szCs w:val="21"/>
        </w:rPr>
        <w:t>——可靠系数，取1.15～1.2；</w:t>
      </w:r>
    </w:p>
    <w:p w14:paraId="1012FC37">
      <w:pPr>
        <w:ind w:firstLine="630" w:firstLineChars="300"/>
        <w:rPr>
          <w:szCs w:val="21"/>
        </w:rPr>
      </w:pPr>
      <w:r>
        <w:rPr>
          <w:position w:val="-12"/>
        </w:rPr>
        <w:object>
          <v:shape id="_x0000_i1058" o:spt="75" type="#_x0000_t75" style="height:18pt;width:19.9pt;" o:ole="t" filled="f" o:preferrelative="t" stroked="f" coordsize="21600,21600">
            <v:path/>
            <v:fill on="f" focussize="0,0"/>
            <v:stroke on="f" joinstyle="miter"/>
            <v:imagedata r:id="rId49" o:title=""/>
            <o:lock v:ext="edit" aspectratio="t"/>
            <w10:wrap type="none"/>
            <w10:anchorlock/>
          </v:shape>
          <o:OLEObject Type="Embed" ProgID="Equation.DSMT4" ShapeID="_x0000_i1058" DrawAspect="Content" ObjectID="_1468075758" r:id="rId65">
            <o:LockedField>false</o:LockedField>
          </o:OLEObject>
        </w:object>
      </w:r>
      <w:r>
        <w:rPr>
          <w:szCs w:val="21"/>
        </w:rPr>
        <w:t xml:space="preserve">——所带电动机最大自启动电流一次值。    </w:t>
      </w:r>
    </w:p>
    <w:p w14:paraId="6B4FF3AA">
      <w:pPr>
        <w:pStyle w:val="66"/>
        <w:numPr>
          <w:ilvl w:val="3"/>
          <w:numId w:val="3"/>
        </w:numPr>
        <w:ind w:firstLineChars="0"/>
        <w:rPr>
          <w:szCs w:val="21"/>
        </w:rPr>
      </w:pPr>
      <w:r>
        <w:rPr>
          <w:szCs w:val="21"/>
        </w:rPr>
        <w:t>动作时间定值的整定计算</w:t>
      </w:r>
      <w:r>
        <w:rPr>
          <w:rFonts w:hint="eastAsia"/>
          <w:szCs w:val="21"/>
        </w:rPr>
        <w:t>包括：</w:t>
      </w:r>
    </w:p>
    <w:p w14:paraId="3DE9314F">
      <w:pPr>
        <w:pStyle w:val="66"/>
        <w:numPr>
          <w:ilvl w:val="0"/>
          <w:numId w:val="15"/>
        </w:numPr>
        <w:ind w:firstLineChars="0"/>
        <w:rPr>
          <w:szCs w:val="21"/>
        </w:rPr>
      </w:pPr>
      <w:r>
        <w:rPr>
          <w:szCs w:val="21"/>
        </w:rPr>
        <w:t>按与下级短延时保护最长动作时间配合计算。</w:t>
      </w:r>
    </w:p>
    <w:p w14:paraId="6FC33CB8">
      <w:pPr>
        <w:pStyle w:val="66"/>
        <w:numPr>
          <w:ilvl w:val="0"/>
          <w:numId w:val="15"/>
        </w:numPr>
        <w:ind w:firstLineChars="0"/>
        <w:rPr>
          <w:szCs w:val="21"/>
        </w:rPr>
      </w:pPr>
      <w:r>
        <w:rPr>
          <w:szCs w:val="21"/>
        </w:rPr>
        <w:t>反时限过流动作特性时间常数的整定计算。根据所选反时限特性，与下级保护配合计算。</w:t>
      </w:r>
    </w:p>
    <w:p w14:paraId="180C813B">
      <w:pPr>
        <w:pStyle w:val="66"/>
        <w:numPr>
          <w:ilvl w:val="3"/>
          <w:numId w:val="3"/>
        </w:numPr>
        <w:ind w:firstLineChars="0"/>
        <w:rPr>
          <w:szCs w:val="21"/>
        </w:rPr>
      </w:pPr>
      <w:r>
        <w:rPr>
          <w:szCs w:val="21"/>
        </w:rPr>
        <w:t>灵敏度校验</w:t>
      </w:r>
    </w:p>
    <w:p w14:paraId="7DAC2A26">
      <w:pPr>
        <w:ind w:firstLine="420" w:firstLineChars="200"/>
        <w:rPr>
          <w:szCs w:val="21"/>
        </w:rPr>
      </w:pPr>
      <w:r>
        <w:rPr>
          <w:szCs w:val="21"/>
        </w:rPr>
        <w:t>馈线末端两相短路故障的灵敏系数</w:t>
      </w:r>
      <w:r>
        <w:rPr>
          <w:rFonts w:hint="eastAsia"/>
          <w:szCs w:val="21"/>
        </w:rPr>
        <w:t>应</w:t>
      </w:r>
      <w:r>
        <w:rPr>
          <w:szCs w:val="21"/>
        </w:rPr>
        <w:t>不低于2。</w:t>
      </w:r>
    </w:p>
    <w:bookmarkEnd w:id="20"/>
    <w:p w14:paraId="3588D410">
      <w:pPr>
        <w:pStyle w:val="66"/>
        <w:numPr>
          <w:ilvl w:val="2"/>
          <w:numId w:val="3"/>
        </w:numPr>
        <w:tabs>
          <w:tab w:val="left" w:pos="1134"/>
        </w:tabs>
        <w:ind w:firstLineChars="0"/>
        <w:rPr>
          <w:szCs w:val="21"/>
        </w:rPr>
      </w:pPr>
      <w:r>
        <w:rPr>
          <w:szCs w:val="21"/>
        </w:rPr>
        <w:t>单相接地保护</w:t>
      </w:r>
    </w:p>
    <w:p w14:paraId="20D866C7">
      <w:pPr>
        <w:pStyle w:val="66"/>
        <w:numPr>
          <w:ilvl w:val="3"/>
          <w:numId w:val="3"/>
        </w:numPr>
        <w:ind w:firstLineChars="0"/>
        <w:rPr>
          <w:szCs w:val="21"/>
        </w:rPr>
      </w:pPr>
      <w:r>
        <w:rPr>
          <w:szCs w:val="21"/>
        </w:rPr>
        <w:t>直接接地系统接地保护</w:t>
      </w:r>
    </w:p>
    <w:p w14:paraId="3E82ABF3">
      <w:pPr>
        <w:pStyle w:val="66"/>
        <w:numPr>
          <w:ilvl w:val="4"/>
          <w:numId w:val="3"/>
        </w:numPr>
        <w:ind w:firstLineChars="0"/>
        <w:rPr>
          <w:szCs w:val="21"/>
        </w:rPr>
      </w:pPr>
      <w:bookmarkStart w:id="23" w:name="OLE_LINK4"/>
      <w:r>
        <w:rPr>
          <w:szCs w:val="21"/>
        </w:rPr>
        <w:t>动作电流定值的整定计算，并取最大值：</w:t>
      </w:r>
    </w:p>
    <w:bookmarkEnd w:id="23"/>
    <w:p w14:paraId="6504FD36">
      <w:pPr>
        <w:pStyle w:val="66"/>
        <w:numPr>
          <w:ilvl w:val="0"/>
          <w:numId w:val="16"/>
        </w:numPr>
        <w:ind w:firstLineChars="0"/>
        <w:rPr>
          <w:szCs w:val="21"/>
        </w:rPr>
      </w:pPr>
      <w:r>
        <w:rPr>
          <w:szCs w:val="21"/>
        </w:rPr>
        <w:t>按躲过最大负荷的不平衡电流计算。</w:t>
      </w:r>
    </w:p>
    <w:p w14:paraId="0CFC7739">
      <w:pPr>
        <w:pStyle w:val="66"/>
        <w:numPr>
          <w:ilvl w:val="0"/>
          <w:numId w:val="16"/>
        </w:numPr>
        <w:ind w:firstLineChars="0"/>
        <w:rPr>
          <w:szCs w:val="21"/>
        </w:rPr>
      </w:pPr>
      <w:r>
        <w:rPr>
          <w:szCs w:val="21"/>
        </w:rPr>
        <w:t>下一级有零序过电流保护时，按与零序过电流保护最大动作电流配合计算。</w:t>
      </w:r>
    </w:p>
    <w:p w14:paraId="0C051099">
      <w:pPr>
        <w:pStyle w:val="66"/>
        <w:numPr>
          <w:ilvl w:val="0"/>
          <w:numId w:val="16"/>
        </w:numPr>
        <w:ind w:firstLineChars="0"/>
        <w:rPr>
          <w:szCs w:val="21"/>
        </w:rPr>
      </w:pPr>
      <w:r>
        <w:rPr>
          <w:szCs w:val="21"/>
        </w:rPr>
        <w:t>下一级无零序过电流保护时，按与下一级相电流保护最大动作电流配合计算。</w:t>
      </w:r>
    </w:p>
    <w:p w14:paraId="7F514202">
      <w:pPr>
        <w:pStyle w:val="66"/>
        <w:numPr>
          <w:ilvl w:val="4"/>
          <w:numId w:val="3"/>
        </w:numPr>
        <w:ind w:firstLineChars="0"/>
        <w:rPr>
          <w:szCs w:val="21"/>
        </w:rPr>
      </w:pPr>
      <w:r>
        <w:rPr>
          <w:szCs w:val="21"/>
        </w:rPr>
        <w:t>动作时间定值的整定计算</w:t>
      </w:r>
      <w:r>
        <w:rPr>
          <w:rFonts w:hint="eastAsia"/>
          <w:szCs w:val="21"/>
        </w:rPr>
        <w:t>：</w:t>
      </w:r>
    </w:p>
    <w:p w14:paraId="1C43D9A8">
      <w:pPr>
        <w:pStyle w:val="66"/>
        <w:numPr>
          <w:ilvl w:val="0"/>
          <w:numId w:val="17"/>
        </w:numPr>
        <w:ind w:firstLineChars="0"/>
        <w:rPr>
          <w:szCs w:val="21"/>
        </w:rPr>
      </w:pPr>
      <w:r>
        <w:rPr>
          <w:szCs w:val="21"/>
        </w:rPr>
        <w:t>下一级有零序过电流保护时，按与零序过电流保护</w:t>
      </w:r>
      <w:bookmarkStart w:id="24" w:name="OLE_LINK3"/>
      <w:r>
        <w:rPr>
          <w:szCs w:val="21"/>
        </w:rPr>
        <w:t>最长动作时间</w:t>
      </w:r>
      <w:bookmarkEnd w:id="24"/>
      <w:r>
        <w:rPr>
          <w:szCs w:val="21"/>
        </w:rPr>
        <w:t>配合计算，级差时间可取0.2～0.3s</w:t>
      </w:r>
    </w:p>
    <w:p w14:paraId="7201C5B0">
      <w:pPr>
        <w:pStyle w:val="66"/>
        <w:numPr>
          <w:ilvl w:val="0"/>
          <w:numId w:val="17"/>
        </w:numPr>
        <w:ind w:firstLineChars="0"/>
        <w:rPr>
          <w:szCs w:val="21"/>
        </w:rPr>
      </w:pPr>
      <w:r>
        <w:rPr>
          <w:szCs w:val="21"/>
        </w:rPr>
        <w:t>下一级无零序过电流保护时，按与下一级相电流保护最长动作时间配合计算，级差时间可取</w:t>
      </w:r>
      <w:bookmarkStart w:id="25" w:name="OLE_LINK11"/>
      <w:r>
        <w:rPr>
          <w:szCs w:val="21"/>
        </w:rPr>
        <w:t>0.2～0.3s</w:t>
      </w:r>
      <w:bookmarkEnd w:id="25"/>
      <w:r>
        <w:rPr>
          <w:szCs w:val="21"/>
        </w:rPr>
        <w:t>。</w:t>
      </w:r>
    </w:p>
    <w:p w14:paraId="2B395927">
      <w:pPr>
        <w:pStyle w:val="66"/>
        <w:numPr>
          <w:ilvl w:val="4"/>
          <w:numId w:val="3"/>
        </w:numPr>
        <w:ind w:firstLineChars="0"/>
        <w:rPr>
          <w:szCs w:val="21"/>
        </w:rPr>
      </w:pPr>
      <w:r>
        <w:rPr>
          <w:szCs w:val="21"/>
        </w:rPr>
        <w:t>灵敏度校验</w:t>
      </w:r>
    </w:p>
    <w:p w14:paraId="7D41428F">
      <w:pPr>
        <w:ind w:firstLine="420" w:firstLineChars="200"/>
        <w:rPr>
          <w:szCs w:val="21"/>
        </w:rPr>
      </w:pPr>
      <w:r>
        <w:rPr>
          <w:szCs w:val="21"/>
        </w:rPr>
        <w:t>馈线末端单相接地故障的灵敏系数</w:t>
      </w:r>
      <w:r>
        <w:rPr>
          <w:rFonts w:hint="eastAsia"/>
          <w:szCs w:val="21"/>
        </w:rPr>
        <w:t>应</w:t>
      </w:r>
      <w:r>
        <w:rPr>
          <w:szCs w:val="21"/>
        </w:rPr>
        <w:t>不低于2</w:t>
      </w:r>
      <w:r>
        <w:rPr>
          <w:rFonts w:hint="eastAsia"/>
          <w:szCs w:val="21"/>
        </w:rPr>
        <w:t>，</w:t>
      </w:r>
      <w:r>
        <w:rPr>
          <w:szCs w:val="21"/>
        </w:rPr>
        <w:t>整定需要注意的问题</w:t>
      </w:r>
      <w:r>
        <w:rPr>
          <w:rFonts w:hint="eastAsia"/>
          <w:szCs w:val="21"/>
        </w:rPr>
        <w:t>。</w:t>
      </w:r>
    </w:p>
    <w:p w14:paraId="4BA360CF">
      <w:pPr>
        <w:ind w:firstLine="420" w:firstLineChars="200"/>
        <w:rPr>
          <w:szCs w:val="21"/>
        </w:rPr>
      </w:pPr>
      <w:r>
        <w:rPr>
          <w:szCs w:val="21"/>
        </w:rPr>
        <w:t>直接接地系统，对于使用断路器脱扣器保护的设备，很多厂家设备的接地保护的动作值范围比较小，以至于上下级接地保护动作电流整定很难配合，不能配合的情况下只能选择退出设备自带的接地保护功能，没有配置专门零序CT的电气设备只能依靠相电流保护的配合来避免单相接地故障发生时可能发生上下级越级跳闸。</w:t>
      </w:r>
    </w:p>
    <w:p w14:paraId="15F866E8">
      <w:pPr>
        <w:pStyle w:val="66"/>
        <w:numPr>
          <w:ilvl w:val="3"/>
          <w:numId w:val="3"/>
        </w:numPr>
        <w:ind w:firstLineChars="0"/>
        <w:rPr>
          <w:szCs w:val="21"/>
        </w:rPr>
      </w:pPr>
      <w:r>
        <w:rPr>
          <w:szCs w:val="21"/>
        </w:rPr>
        <w:t>中性点经电阻接地系统接地保护</w:t>
      </w:r>
    </w:p>
    <w:p w14:paraId="4D169D8C">
      <w:pPr>
        <w:pStyle w:val="66"/>
        <w:numPr>
          <w:ilvl w:val="0"/>
          <w:numId w:val="18"/>
        </w:numPr>
        <w:ind w:left="851" w:firstLineChars="0"/>
        <w:rPr>
          <w:szCs w:val="21"/>
        </w:rPr>
      </w:pPr>
      <w:r>
        <w:rPr>
          <w:szCs w:val="21"/>
        </w:rPr>
        <w:t>动作电流定值的整定计算，并取最大值：</w:t>
      </w:r>
    </w:p>
    <w:p w14:paraId="27BE1337">
      <w:pPr>
        <w:pStyle w:val="66"/>
        <w:numPr>
          <w:ilvl w:val="0"/>
          <w:numId w:val="19"/>
        </w:numPr>
        <w:ind w:firstLineChars="0"/>
        <w:rPr>
          <w:sz w:val="24"/>
        </w:rPr>
      </w:pPr>
      <w:r>
        <w:rPr>
          <w:szCs w:val="21"/>
        </w:rPr>
        <w:t>按躲过最大负荷的不平衡电流计算。</w:t>
      </w:r>
    </w:p>
    <w:p w14:paraId="2AEC3658">
      <w:pPr>
        <w:pStyle w:val="66"/>
        <w:numPr>
          <w:ilvl w:val="0"/>
          <w:numId w:val="19"/>
        </w:numPr>
        <w:ind w:firstLineChars="0"/>
        <w:rPr>
          <w:sz w:val="24"/>
        </w:rPr>
      </w:pPr>
      <w:r>
        <w:rPr>
          <w:szCs w:val="21"/>
        </w:rPr>
        <w:t>按单相接地时有足够灵敏度计算，即：</w:t>
      </w:r>
    </w:p>
    <w:p w14:paraId="7347ED24">
      <w:pPr>
        <w:jc w:val="right"/>
        <w:rPr>
          <w:szCs w:val="21"/>
        </w:rPr>
      </w:pPr>
      <w:r>
        <w:rPr>
          <w:position w:val="-30"/>
        </w:rPr>
        <w:object>
          <v:shape id="_x0000_i1059" o:spt="75" type="#_x0000_t75" style="height:36pt;width:73.9pt;" o:ole="t" filled="f" o:preferrelative="t" stroked="f" coordsize="21600,21600">
            <v:path/>
            <v:fill on="f" focussize="0,0"/>
            <v:stroke on="f" joinstyle="miter"/>
            <v:imagedata r:id="rId67" o:title=""/>
            <o:lock v:ext="edit" aspectratio="t"/>
            <w10:wrap type="none"/>
            <w10:anchorlock/>
          </v:shape>
          <o:OLEObject Type="Embed" ProgID="Equation.DSMT4" ShapeID="_x0000_i1059" DrawAspect="Content" ObjectID="_1468075759" r:id="rId66">
            <o:LockedField>false</o:LockedField>
          </o:OLEObject>
        </w:object>
      </w:r>
      <w:r>
        <w:rPr>
          <w:szCs w:val="21"/>
        </w:rPr>
        <w:t xml:space="preserve">          </w:t>
      </w:r>
      <w:r>
        <w:rPr>
          <w:rFonts w:hint="eastAsia"/>
          <w:szCs w:val="21"/>
        </w:rPr>
        <w:t xml:space="preserve">      </w:t>
      </w:r>
      <w:r>
        <w:rPr>
          <w:szCs w:val="21"/>
        </w:rPr>
        <w:t xml:space="preserve">                （</w:t>
      </w:r>
      <w:r>
        <w:rPr>
          <w:rFonts w:hint="eastAsia"/>
          <w:szCs w:val="21"/>
        </w:rPr>
        <w:t>8</w:t>
      </w:r>
      <w:r>
        <w:rPr>
          <w:szCs w:val="21"/>
        </w:rPr>
        <w:t>）</w:t>
      </w:r>
    </w:p>
    <w:p w14:paraId="08E889C8">
      <w:pPr>
        <w:rPr>
          <w:szCs w:val="21"/>
        </w:rPr>
      </w:pPr>
      <w:bookmarkStart w:id="26" w:name="OLE_LINK5"/>
      <w:r>
        <w:rPr>
          <w:szCs w:val="21"/>
        </w:rPr>
        <w:t>式中：</w:t>
      </w:r>
      <w:r>
        <w:rPr>
          <w:position w:val="-12"/>
          <w:szCs w:val="21"/>
        </w:rPr>
        <w:object>
          <v:shape id="_x0000_i1060" o:spt="75" type="#_x0000_t75" style="height:19.15pt;width:18pt;" o:ole="t" filled="f" o:preferrelative="t" stroked="f" coordsize="21600,21600">
            <v:path/>
            <v:fill on="f" focussize="0,0"/>
            <v:stroke on="f" joinstyle="miter"/>
            <v:imagedata r:id="rId69" o:title=""/>
            <o:lock v:ext="edit" aspectratio="t"/>
            <w10:wrap type="none"/>
            <w10:anchorlock/>
          </v:shape>
          <o:OLEObject Type="Embed" ProgID="Equation.DSMT4" ShapeID="_x0000_i1060" DrawAspect="Content" ObjectID="_1468075760" r:id="rId68">
            <o:LockedField>false</o:LockedField>
          </o:OLEObject>
        </w:object>
      </w:r>
      <w:r>
        <w:rPr>
          <w:szCs w:val="21"/>
        </w:rPr>
        <w:t xml:space="preserve"> ——馈线单相接地零序一次值；</w:t>
      </w:r>
    </w:p>
    <w:bookmarkEnd w:id="26"/>
    <w:p w14:paraId="0D335CA6">
      <w:pPr>
        <w:ind w:firstLine="630" w:firstLineChars="300"/>
        <w:rPr>
          <w:szCs w:val="21"/>
        </w:rPr>
      </w:pPr>
      <w:r>
        <w:rPr>
          <w:position w:val="-12"/>
          <w:szCs w:val="21"/>
        </w:rPr>
        <w:object>
          <v:shape id="_x0000_i1061" o:spt="75" type="#_x0000_t75" style="height:18pt;width:22.15pt;" o:ole="t" filled="f" o:preferrelative="t" stroked="f" coordsize="21600,21600">
            <v:path/>
            <v:fill on="f" focussize="0,0"/>
            <v:stroke on="f" joinstyle="miter"/>
            <v:imagedata r:id="rId71" o:title=""/>
            <o:lock v:ext="edit" aspectratio="t"/>
            <w10:wrap type="none"/>
            <w10:anchorlock/>
          </v:shape>
          <o:OLEObject Type="Embed" ProgID="Equation.DSMT4" ShapeID="_x0000_i1061" DrawAspect="Content" ObjectID="_1468075761" r:id="rId70">
            <o:LockedField>false</o:LockedField>
          </o:OLEObject>
        </w:object>
      </w:r>
      <w:r>
        <w:rPr>
          <w:szCs w:val="21"/>
        </w:rPr>
        <w:t>——灵敏系数，取5～6；</w:t>
      </w:r>
    </w:p>
    <w:p w14:paraId="0676034E">
      <w:pPr>
        <w:ind w:firstLine="630" w:firstLineChars="300"/>
        <w:rPr>
          <w:szCs w:val="21"/>
        </w:rPr>
      </w:pPr>
      <w:r>
        <w:rPr>
          <w:position w:val="-12"/>
          <w:szCs w:val="21"/>
        </w:rPr>
        <w:object>
          <v:shape id="_x0000_i1062" o:spt="75" type="#_x0000_t75" style="height:18pt;width:21pt;" o:ole="t" filled="f" o:preferrelative="t" stroked="f" coordsize="21600,21600">
            <v:path/>
            <v:fill on="f" focussize="0,0"/>
            <v:stroke on="f" joinstyle="miter"/>
            <v:imagedata r:id="rId73" o:title=""/>
            <o:lock v:ext="edit" aspectratio="t"/>
            <w10:wrap type="none"/>
            <w10:anchorlock/>
          </v:shape>
          <o:OLEObject Type="Embed" ProgID="Equation.DSMT4" ShapeID="_x0000_i1062" DrawAspect="Content" ObjectID="_1468075762" r:id="rId72">
            <o:LockedField>false</o:LockedField>
          </o:OLEObject>
        </w:object>
      </w:r>
      <w:r>
        <w:rPr>
          <w:szCs w:val="21"/>
        </w:rPr>
        <w:t xml:space="preserve">——零序电流互感器变比。    </w:t>
      </w:r>
    </w:p>
    <w:p w14:paraId="4872FE6D">
      <w:pPr>
        <w:pStyle w:val="66"/>
        <w:numPr>
          <w:ilvl w:val="0"/>
          <w:numId w:val="18"/>
        </w:numPr>
        <w:ind w:left="851" w:firstLineChars="0"/>
        <w:rPr>
          <w:szCs w:val="21"/>
        </w:rPr>
      </w:pPr>
      <w:r>
        <w:rPr>
          <w:szCs w:val="21"/>
        </w:rPr>
        <w:t>动作时间定值可取2～5s</w:t>
      </w:r>
    </w:p>
    <w:p w14:paraId="4161307D">
      <w:pPr>
        <w:pStyle w:val="66"/>
        <w:numPr>
          <w:ilvl w:val="0"/>
          <w:numId w:val="18"/>
        </w:numPr>
        <w:ind w:left="851" w:firstLineChars="0"/>
        <w:rPr>
          <w:szCs w:val="21"/>
        </w:rPr>
      </w:pPr>
      <w:r>
        <w:rPr>
          <w:szCs w:val="21"/>
        </w:rPr>
        <w:t>出口方式：动作于信号。</w:t>
      </w:r>
    </w:p>
    <w:p w14:paraId="2F56F00F">
      <w:pPr>
        <w:pStyle w:val="66"/>
        <w:ind w:left="851" w:firstLine="0" w:firstLineChars="0"/>
        <w:rPr>
          <w:szCs w:val="21"/>
        </w:rPr>
      </w:pPr>
    </w:p>
    <w:p w14:paraId="64AFE83D">
      <w:pPr>
        <w:pStyle w:val="66"/>
        <w:numPr>
          <w:ilvl w:val="0"/>
          <w:numId w:val="3"/>
        </w:numPr>
        <w:spacing w:line="240" w:lineRule="atLeast"/>
        <w:ind w:firstLineChars="0"/>
        <w:outlineLvl w:val="0"/>
        <w:rPr>
          <w:szCs w:val="21"/>
        </w:rPr>
      </w:pPr>
      <w:bookmarkStart w:id="27" w:name="_Toc224258514"/>
      <w:r>
        <w:rPr>
          <w:szCs w:val="21"/>
        </w:rPr>
        <w:t>低压电动机保护整定计算</w:t>
      </w:r>
      <w:bookmarkEnd w:id="27"/>
    </w:p>
    <w:p w14:paraId="25221756">
      <w:pPr>
        <w:pStyle w:val="66"/>
        <w:numPr>
          <w:ilvl w:val="1"/>
          <w:numId w:val="3"/>
        </w:numPr>
        <w:spacing w:line="240" w:lineRule="atLeast"/>
        <w:ind w:firstLineChars="0"/>
        <w:rPr>
          <w:szCs w:val="21"/>
        </w:rPr>
      </w:pPr>
      <w:r>
        <w:rPr>
          <w:szCs w:val="21"/>
        </w:rPr>
        <w:t>低压电动机断路器保护整定计算</w:t>
      </w:r>
    </w:p>
    <w:p w14:paraId="6DD9593E">
      <w:pPr>
        <w:pStyle w:val="66"/>
        <w:numPr>
          <w:ilvl w:val="2"/>
          <w:numId w:val="3"/>
        </w:numPr>
        <w:ind w:firstLineChars="0"/>
        <w:rPr>
          <w:szCs w:val="21"/>
        </w:rPr>
      </w:pPr>
      <w:r>
        <w:rPr>
          <w:szCs w:val="21"/>
        </w:rPr>
        <w:t>长延时保护</w:t>
      </w:r>
    </w:p>
    <w:p w14:paraId="5C718D25">
      <w:pPr>
        <w:pStyle w:val="66"/>
        <w:numPr>
          <w:ilvl w:val="3"/>
          <w:numId w:val="3"/>
        </w:numPr>
        <w:ind w:firstLineChars="0"/>
        <w:rPr>
          <w:szCs w:val="21"/>
        </w:rPr>
      </w:pPr>
      <w:r>
        <w:rPr>
          <w:szCs w:val="21"/>
        </w:rPr>
        <w:t>动作电流定值的整定计算</w:t>
      </w:r>
      <w:r>
        <w:rPr>
          <w:rFonts w:hint="eastAsia"/>
          <w:szCs w:val="21"/>
        </w:rPr>
        <w:t>，</w:t>
      </w:r>
      <w:r>
        <w:rPr>
          <w:szCs w:val="21"/>
        </w:rPr>
        <w:t xml:space="preserve">按躲过电动机额定电流计算，即： </w:t>
      </w:r>
    </w:p>
    <w:p w14:paraId="0B40BCC8">
      <w:pPr>
        <w:jc w:val="right"/>
        <w:rPr>
          <w:szCs w:val="21"/>
        </w:rPr>
      </w:pPr>
      <w:r>
        <w:rPr>
          <w:position w:val="-12"/>
        </w:rPr>
        <w:object>
          <v:shape id="_x0000_i1063" o:spt="75" type="#_x0000_t75" style="height:18pt;width:63pt;" o:ole="t" filled="f" o:preferrelative="t" stroked="f" coordsize="21600,21600">
            <v:path/>
            <v:fill on="f" focussize="0,0"/>
            <v:stroke on="f" joinstyle="miter"/>
            <v:imagedata r:id="rId75" o:title=""/>
            <o:lock v:ext="edit" aspectratio="t"/>
            <w10:wrap type="none"/>
            <w10:anchorlock/>
          </v:shape>
          <o:OLEObject Type="Embed" ProgID="Equation.DSMT4" ShapeID="_x0000_i1063" DrawAspect="Content" ObjectID="_1468075763" r:id="rId74">
            <o:LockedField>false</o:LockedField>
          </o:OLEObject>
        </w:object>
      </w:r>
      <w:r>
        <w:rPr>
          <w:szCs w:val="21"/>
        </w:rPr>
        <w:t xml:space="preserve">                    </w:t>
      </w:r>
      <w:r>
        <w:rPr>
          <w:rFonts w:hint="eastAsia"/>
          <w:szCs w:val="21"/>
        </w:rPr>
        <w:t xml:space="preserve">    </w:t>
      </w:r>
      <w:r>
        <w:rPr>
          <w:szCs w:val="21"/>
        </w:rPr>
        <w:t xml:space="preserve">          （</w:t>
      </w:r>
      <w:r>
        <w:rPr>
          <w:rFonts w:hint="eastAsia"/>
          <w:szCs w:val="21"/>
        </w:rPr>
        <w:t>9</w:t>
      </w:r>
      <w:r>
        <w:rPr>
          <w:szCs w:val="21"/>
        </w:rPr>
        <w:t>）</w:t>
      </w:r>
    </w:p>
    <w:p w14:paraId="4D96ED31">
      <w:pPr>
        <w:rPr>
          <w:szCs w:val="21"/>
        </w:rPr>
      </w:pPr>
      <w:r>
        <w:rPr>
          <w:szCs w:val="21"/>
        </w:rPr>
        <w:t>式中：</w:t>
      </w:r>
      <w:r>
        <w:rPr>
          <w:position w:val="-12"/>
        </w:rPr>
        <w:object>
          <v:shape id="_x0000_i1064" o:spt="75" type="#_x0000_t75" style="height:18pt;width:21pt;" o:ole="t" filled="f" o:preferrelative="t" stroked="f" coordsize="21600,21600">
            <v:path/>
            <v:fill on="f" focussize="0,0"/>
            <v:stroke on="f" joinstyle="miter"/>
            <v:imagedata r:id="rId77" o:title=""/>
            <o:lock v:ext="edit" aspectratio="t"/>
            <w10:wrap type="none"/>
            <w10:anchorlock/>
          </v:shape>
          <o:OLEObject Type="Embed" ProgID="Equation.DSMT4" ShapeID="_x0000_i1064" DrawAspect="Content" ObjectID="_1468075764" r:id="rId76">
            <o:LockedField>false</o:LockedField>
          </o:OLEObject>
        </w:object>
      </w:r>
      <w:r>
        <w:rPr>
          <w:szCs w:val="21"/>
        </w:rPr>
        <w:t>——可靠系数，取1.15～1.2；</w:t>
      </w:r>
    </w:p>
    <w:p w14:paraId="321654E8">
      <w:pPr>
        <w:ind w:firstLine="630" w:firstLineChars="300"/>
        <w:rPr>
          <w:szCs w:val="21"/>
        </w:rPr>
      </w:pPr>
      <w:r>
        <w:rPr>
          <w:position w:val="-12"/>
        </w:rPr>
        <w:object>
          <v:shape id="_x0000_i1065" o:spt="75" type="#_x0000_t75" style="height:18pt;width:24pt;" o:ole="t" filled="f" o:preferrelative="t" stroked="f" coordsize="21600,21600">
            <v:path/>
            <v:fill on="f" focussize="0,0"/>
            <v:stroke on="f" joinstyle="miter"/>
            <v:imagedata r:id="rId79" o:title=""/>
            <o:lock v:ext="edit" aspectratio="t"/>
            <w10:wrap type="none"/>
            <w10:anchorlock/>
          </v:shape>
          <o:OLEObject Type="Embed" ProgID="Equation.DSMT4" ShapeID="_x0000_i1065" DrawAspect="Content" ObjectID="_1468075765" r:id="rId78">
            <o:LockedField>false</o:LockedField>
          </o:OLEObject>
        </w:object>
      </w:r>
      <w:r>
        <w:rPr>
          <w:szCs w:val="21"/>
        </w:rPr>
        <w:t>——电动机额定电流一次值。</w:t>
      </w:r>
    </w:p>
    <w:p w14:paraId="067AE6AA">
      <w:pPr>
        <w:pStyle w:val="66"/>
        <w:numPr>
          <w:ilvl w:val="3"/>
          <w:numId w:val="3"/>
        </w:numPr>
        <w:ind w:firstLineChars="0"/>
        <w:rPr>
          <w:szCs w:val="21"/>
        </w:rPr>
      </w:pPr>
      <w:r>
        <w:rPr>
          <w:szCs w:val="21"/>
        </w:rPr>
        <w:t>动作时间定值的整定计算</w:t>
      </w:r>
      <w:r>
        <w:rPr>
          <w:rFonts w:hint="eastAsia"/>
          <w:szCs w:val="21"/>
        </w:rPr>
        <w:t>，</w:t>
      </w:r>
      <w:r>
        <w:rPr>
          <w:szCs w:val="21"/>
        </w:rPr>
        <w:t>按躲过电动机启动时间</w:t>
      </w:r>
      <w:r>
        <w:rPr>
          <w:rFonts w:hint="eastAsia"/>
          <w:szCs w:val="21"/>
        </w:rPr>
        <w:t>来</w:t>
      </w:r>
      <w:r>
        <w:rPr>
          <w:szCs w:val="21"/>
        </w:rPr>
        <w:t>整定计算。</w:t>
      </w:r>
    </w:p>
    <w:p w14:paraId="33EFBC95">
      <w:pPr>
        <w:pStyle w:val="66"/>
        <w:numPr>
          <w:ilvl w:val="2"/>
          <w:numId w:val="3"/>
        </w:numPr>
        <w:ind w:firstLineChars="0"/>
        <w:rPr>
          <w:szCs w:val="21"/>
        </w:rPr>
      </w:pPr>
      <w:r>
        <w:rPr>
          <w:szCs w:val="21"/>
        </w:rPr>
        <w:t>短延时保护</w:t>
      </w:r>
    </w:p>
    <w:p w14:paraId="0F227C25">
      <w:pPr>
        <w:pStyle w:val="66"/>
        <w:numPr>
          <w:ilvl w:val="3"/>
          <w:numId w:val="3"/>
        </w:numPr>
        <w:ind w:firstLineChars="0"/>
        <w:rPr>
          <w:szCs w:val="21"/>
        </w:rPr>
      </w:pPr>
      <w:r>
        <w:rPr>
          <w:szCs w:val="21"/>
        </w:rPr>
        <w:t>动作电流按躲过电动机启动电流计算，启动电流整定为8～12倍的电机额定电流</w:t>
      </w:r>
      <w:r>
        <w:rPr>
          <w:rFonts w:hint="eastAsia"/>
          <w:szCs w:val="21"/>
        </w:rPr>
        <w:t>。</w:t>
      </w:r>
    </w:p>
    <w:p w14:paraId="01F4676D">
      <w:pPr>
        <w:pStyle w:val="66"/>
        <w:numPr>
          <w:ilvl w:val="3"/>
          <w:numId w:val="3"/>
        </w:numPr>
        <w:ind w:firstLineChars="0"/>
        <w:rPr>
          <w:szCs w:val="21"/>
        </w:rPr>
      </w:pPr>
      <w:r>
        <w:rPr>
          <w:szCs w:val="21"/>
        </w:rPr>
        <w:t>动作时间取装置整定的最小值。对于电动机负载，该保护可不配置。</w:t>
      </w:r>
    </w:p>
    <w:p w14:paraId="18307354">
      <w:pPr>
        <w:pStyle w:val="66"/>
        <w:numPr>
          <w:ilvl w:val="2"/>
          <w:numId w:val="3"/>
        </w:numPr>
        <w:ind w:firstLineChars="0"/>
        <w:rPr>
          <w:szCs w:val="21"/>
        </w:rPr>
      </w:pPr>
      <w:r>
        <w:rPr>
          <w:szCs w:val="21"/>
        </w:rPr>
        <w:t>瞬时保护</w:t>
      </w:r>
    </w:p>
    <w:p w14:paraId="15C50FDF">
      <w:pPr>
        <w:pStyle w:val="66"/>
        <w:numPr>
          <w:ilvl w:val="3"/>
          <w:numId w:val="3"/>
        </w:numPr>
        <w:ind w:firstLineChars="0"/>
        <w:rPr>
          <w:szCs w:val="21"/>
        </w:rPr>
      </w:pPr>
      <w:r>
        <w:rPr>
          <w:szCs w:val="21"/>
        </w:rPr>
        <w:t>动作电流按躲过电动机启动电流计算，启动电流整定为8～12倍的电机额定电流</w:t>
      </w:r>
      <w:r>
        <w:rPr>
          <w:rFonts w:hint="eastAsia"/>
          <w:szCs w:val="21"/>
        </w:rPr>
        <w:t>。</w:t>
      </w:r>
    </w:p>
    <w:p w14:paraId="43FEAAE3">
      <w:pPr>
        <w:pStyle w:val="66"/>
        <w:numPr>
          <w:ilvl w:val="3"/>
          <w:numId w:val="3"/>
        </w:numPr>
        <w:ind w:firstLineChars="0"/>
        <w:rPr>
          <w:szCs w:val="21"/>
        </w:rPr>
      </w:pPr>
      <w:r>
        <w:rPr>
          <w:szCs w:val="21"/>
        </w:rPr>
        <w:t>动作时间，取0s。</w:t>
      </w:r>
    </w:p>
    <w:p w14:paraId="1BEEAE3E">
      <w:pPr>
        <w:pStyle w:val="66"/>
        <w:numPr>
          <w:ilvl w:val="2"/>
          <w:numId w:val="3"/>
        </w:numPr>
        <w:ind w:firstLineChars="0"/>
        <w:rPr>
          <w:szCs w:val="21"/>
        </w:rPr>
      </w:pPr>
      <w:r>
        <w:rPr>
          <w:szCs w:val="21"/>
        </w:rPr>
        <w:t>单相接地保护</w:t>
      </w:r>
    </w:p>
    <w:p w14:paraId="2E9F49F4">
      <w:pPr>
        <w:ind w:firstLine="420" w:firstLineChars="200"/>
        <w:rPr>
          <w:rFonts w:hint="eastAsia"/>
          <w:szCs w:val="21"/>
        </w:rPr>
      </w:pPr>
      <w:r>
        <w:rPr>
          <w:szCs w:val="21"/>
        </w:rPr>
        <w:t>按躲过电动机起动时最大不平衡电流计算，400V中性点直接接地系统由于单相接地电流很大，低压电动机单相接地时灵敏度足够</w:t>
      </w:r>
      <w:r>
        <w:rPr>
          <w:rFonts w:hint="eastAsia"/>
          <w:szCs w:val="21"/>
        </w:rPr>
        <w:t>，包括以下方式：</w:t>
      </w:r>
    </w:p>
    <w:p w14:paraId="2FE4EFC8">
      <w:pPr>
        <w:pStyle w:val="66"/>
        <w:numPr>
          <w:ilvl w:val="0"/>
          <w:numId w:val="20"/>
        </w:numPr>
        <w:ind w:left="851" w:firstLineChars="0"/>
        <w:rPr>
          <w:szCs w:val="21"/>
        </w:rPr>
      </w:pPr>
      <w:r>
        <w:rPr>
          <w:szCs w:val="21"/>
        </w:rPr>
        <w:t>采用外接零序CT</w:t>
      </w:r>
    </w:p>
    <w:p w14:paraId="7CCF92D6">
      <w:pPr>
        <w:ind w:firstLine="420" w:firstLineChars="200"/>
        <w:rPr>
          <w:szCs w:val="21"/>
        </w:rPr>
      </w:pPr>
      <w:r>
        <w:rPr>
          <w:szCs w:val="21"/>
        </w:rPr>
        <w:t xml:space="preserve">一般按经验公式取： </w:t>
      </w:r>
    </w:p>
    <w:p w14:paraId="42410B03">
      <w:pPr>
        <w:jc w:val="right"/>
        <w:rPr>
          <w:szCs w:val="21"/>
        </w:rPr>
      </w:pPr>
      <w:r>
        <w:rPr>
          <w:position w:val="-14"/>
        </w:rPr>
        <w:object>
          <v:shape id="_x0000_i1066" o:spt="75" type="#_x0000_t75" style="height:19.15pt;width:130.15pt;" o:ole="t" filled="f" o:preferrelative="t" stroked="f" coordsize="21600,21600">
            <v:path/>
            <v:fill on="f" focussize="0,0"/>
            <v:stroke on="f" joinstyle="miter"/>
            <v:imagedata r:id="rId81" o:title=""/>
            <o:lock v:ext="edit" aspectratio="t"/>
            <w10:wrap type="none"/>
            <w10:anchorlock/>
          </v:shape>
          <o:OLEObject Type="Embed" ProgID="Equation.DSMT4" ShapeID="_x0000_i1066" DrawAspect="Content" ObjectID="_1468075766" r:id="rId80">
            <o:LockedField>false</o:LockedField>
          </o:OLEObject>
        </w:object>
      </w:r>
      <w:r>
        <w:t xml:space="preserve">                 </w:t>
      </w:r>
      <w:r>
        <w:rPr>
          <w:rFonts w:hint="eastAsia"/>
        </w:rPr>
        <w:t xml:space="preserve">   </w:t>
      </w:r>
      <w:r>
        <w:t xml:space="preserve">        </w:t>
      </w:r>
      <w:r>
        <w:rPr>
          <w:szCs w:val="21"/>
        </w:rPr>
        <w:t xml:space="preserve"> （</w:t>
      </w:r>
      <w:r>
        <w:rPr>
          <w:rFonts w:hint="eastAsia"/>
          <w:szCs w:val="21"/>
        </w:rPr>
        <w:t>10</w:t>
      </w:r>
      <w:r>
        <w:rPr>
          <w:szCs w:val="21"/>
        </w:rPr>
        <w:t>）</w:t>
      </w:r>
    </w:p>
    <w:p w14:paraId="545041E3">
      <w:pPr>
        <w:rPr>
          <w:szCs w:val="21"/>
        </w:rPr>
      </w:pPr>
      <w:r>
        <w:rPr>
          <w:szCs w:val="21"/>
        </w:rPr>
        <w:t>式中：</w:t>
      </w:r>
      <w:r>
        <w:t xml:space="preserve"> </w:t>
      </w:r>
      <w:r>
        <w:rPr>
          <w:position w:val="-12"/>
        </w:rPr>
        <w:object>
          <v:shape id="_x0000_i1067" o:spt="75" type="#_x0000_t75" style="height:18pt;width:24pt;" o:ole="t" filled="f" o:preferrelative="t" stroked="f" coordsize="21600,21600">
            <v:path/>
            <v:fill on="f" focussize="0,0"/>
            <v:stroke on="f" joinstyle="miter"/>
            <v:imagedata r:id="rId83" o:title=""/>
            <o:lock v:ext="edit" aspectratio="t"/>
            <w10:wrap type="none"/>
            <w10:anchorlock/>
          </v:shape>
          <o:OLEObject Type="Embed" ProgID="Equation.DSMT4" ShapeID="_x0000_i1067" DrawAspect="Content" ObjectID="_1468075767" r:id="rId82">
            <o:LockedField>false</o:LockedField>
          </o:OLEObject>
        </w:object>
      </w:r>
      <w:r>
        <w:rPr>
          <w:szCs w:val="21"/>
        </w:rPr>
        <w:t>——低压电动机一次额定电流。</w:t>
      </w:r>
    </w:p>
    <w:p w14:paraId="25FC8C77">
      <w:pPr>
        <w:pStyle w:val="66"/>
        <w:numPr>
          <w:ilvl w:val="0"/>
          <w:numId w:val="20"/>
        </w:numPr>
        <w:ind w:left="851" w:firstLineChars="0"/>
        <w:rPr>
          <w:szCs w:val="21"/>
        </w:rPr>
      </w:pPr>
      <w:r>
        <w:rPr>
          <w:szCs w:val="21"/>
        </w:rPr>
        <w:t>采用自产方式</w:t>
      </w:r>
    </w:p>
    <w:p w14:paraId="64A57364">
      <w:pPr>
        <w:ind w:firstLine="420" w:firstLineChars="200"/>
        <w:rPr>
          <w:szCs w:val="21"/>
        </w:rPr>
      </w:pPr>
      <w:r>
        <w:rPr>
          <w:szCs w:val="21"/>
        </w:rPr>
        <w:t xml:space="preserve">一般按经验公式取： </w:t>
      </w:r>
    </w:p>
    <w:p w14:paraId="3A48AC14">
      <w:pPr>
        <w:ind w:firstLine="420" w:firstLineChars="200"/>
        <w:jc w:val="right"/>
        <w:rPr>
          <w:szCs w:val="21"/>
        </w:rPr>
      </w:pPr>
      <w:r>
        <w:rPr>
          <w:position w:val="-14"/>
        </w:rPr>
        <w:object>
          <v:shape id="_x0000_i1068" o:spt="75" type="#_x0000_t75" style="height:19.15pt;width:115.9pt;" o:ole="t" filled="f" o:preferrelative="t" stroked="f" coordsize="21600,21600">
            <v:path/>
            <v:fill on="f" focussize="0,0"/>
            <v:stroke on="f" joinstyle="miter"/>
            <v:imagedata r:id="rId85" o:title=""/>
            <o:lock v:ext="edit" aspectratio="t"/>
            <w10:wrap type="none"/>
            <w10:anchorlock/>
          </v:shape>
          <o:OLEObject Type="Embed" ProgID="Equation.DSMT4" ShapeID="_x0000_i1068" DrawAspect="Content" ObjectID="_1468075768" r:id="rId84">
            <o:LockedField>false</o:LockedField>
          </o:OLEObject>
        </w:object>
      </w:r>
      <w:r>
        <w:rPr>
          <w:szCs w:val="21"/>
        </w:rPr>
        <w:t xml:space="preserve">            </w:t>
      </w:r>
      <w:r>
        <w:rPr>
          <w:rFonts w:hint="eastAsia"/>
          <w:szCs w:val="21"/>
        </w:rPr>
        <w:t xml:space="preserve">   </w:t>
      </w:r>
      <w:r>
        <w:rPr>
          <w:szCs w:val="21"/>
        </w:rPr>
        <w:t xml:space="preserve">            （</w:t>
      </w:r>
      <w:r>
        <w:rPr>
          <w:rFonts w:hint="eastAsia"/>
          <w:szCs w:val="21"/>
        </w:rPr>
        <w:t>11</w:t>
      </w:r>
      <w:r>
        <w:rPr>
          <w:szCs w:val="21"/>
        </w:rPr>
        <w:t>）</w:t>
      </w:r>
    </w:p>
    <w:p w14:paraId="7EA0F720">
      <w:pPr>
        <w:rPr>
          <w:szCs w:val="21"/>
        </w:rPr>
      </w:pPr>
      <w:r>
        <w:rPr>
          <w:szCs w:val="21"/>
        </w:rPr>
        <w:t>式中：</w:t>
      </w:r>
      <w:r>
        <w:t xml:space="preserve"> </w:t>
      </w:r>
      <w:r>
        <w:rPr>
          <w:position w:val="-12"/>
        </w:rPr>
        <w:object>
          <v:shape id="_x0000_i1069" o:spt="75" type="#_x0000_t75" style="height:18pt;width:24pt;" o:ole="t" filled="f" o:preferrelative="t" stroked="f" coordsize="21600,21600">
            <v:path/>
            <v:fill on="f" focussize="0,0"/>
            <v:stroke on="f" joinstyle="miter"/>
            <v:imagedata r:id="rId83" o:title=""/>
            <o:lock v:ext="edit" aspectratio="t"/>
            <w10:wrap type="none"/>
            <w10:anchorlock/>
          </v:shape>
          <o:OLEObject Type="Embed" ProgID="Equation.DSMT4" ShapeID="_x0000_i1069" DrawAspect="Content" ObjectID="_1468075769" r:id="rId86">
            <o:LockedField>false</o:LockedField>
          </o:OLEObject>
        </w:object>
      </w:r>
      <w:r>
        <w:rPr>
          <w:szCs w:val="21"/>
        </w:rPr>
        <w:t>——低压电动机一次额定电流。</w:t>
      </w:r>
    </w:p>
    <w:p w14:paraId="2C3A68A9">
      <w:pPr>
        <w:pStyle w:val="66"/>
        <w:numPr>
          <w:ilvl w:val="1"/>
          <w:numId w:val="3"/>
        </w:numPr>
        <w:spacing w:line="240" w:lineRule="atLeast"/>
        <w:ind w:firstLineChars="0"/>
        <w:rPr>
          <w:szCs w:val="21"/>
        </w:rPr>
      </w:pPr>
      <w:r>
        <w:rPr>
          <w:szCs w:val="21"/>
        </w:rPr>
        <w:t>智能低压电动机保护整定计算</w:t>
      </w:r>
    </w:p>
    <w:p w14:paraId="47B1940D">
      <w:pPr>
        <w:pStyle w:val="66"/>
        <w:numPr>
          <w:ilvl w:val="2"/>
          <w:numId w:val="3"/>
        </w:numPr>
        <w:ind w:firstLineChars="0"/>
        <w:rPr>
          <w:szCs w:val="21"/>
        </w:rPr>
      </w:pPr>
      <w:r>
        <w:rPr>
          <w:szCs w:val="21"/>
        </w:rPr>
        <w:t>电动机起动超时保护</w:t>
      </w:r>
    </w:p>
    <w:p w14:paraId="71733DA4">
      <w:pPr>
        <w:ind w:firstLine="420" w:firstLineChars="200"/>
      </w:pPr>
      <w:r>
        <w:rPr>
          <w:szCs w:val="21"/>
        </w:rPr>
        <w:t>按在设定的起动时间</w:t>
      </w:r>
      <w:r>
        <w:rPr>
          <w:position w:val="-12"/>
        </w:rPr>
        <w:object>
          <v:shape id="_x0000_i1070" o:spt="75" type="#_x0000_t75" style="height:18pt;width:22.15pt;" o:ole="t" filled="f" o:preferrelative="t" stroked="f" coordsize="21600,21600">
            <v:path/>
            <v:fill on="f" focussize="0,0"/>
            <v:stroke on="f" joinstyle="miter"/>
            <v:imagedata r:id="rId88" o:title=""/>
            <o:lock v:ext="edit" aspectratio="t"/>
            <w10:wrap type="none"/>
            <w10:anchorlock/>
          </v:shape>
          <o:OLEObject Type="Embed" ProgID="Equation.DSMT4" ShapeID="_x0000_i1070" DrawAspect="Content" ObjectID="_1468075770" r:id="rId87">
            <o:LockedField>false</o:LockedField>
          </o:OLEObject>
        </w:object>
      </w:r>
      <w:r>
        <w:rPr>
          <w:szCs w:val="21"/>
        </w:rPr>
        <w:t>内，检测电动机电流从起动时冲高（一般在</w:t>
      </w:r>
      <w:r>
        <w:rPr>
          <w:position w:val="-12"/>
        </w:rPr>
        <w:object>
          <v:shape id="_x0000_i1071" o:spt="75" type="#_x0000_t75" style="height:18pt;width:37.15pt;" o:ole="t" filled="f" o:preferrelative="t" stroked="f" coordsize="21600,21600">
            <v:path/>
            <v:fill on="f" focussize="0,0"/>
            <v:stroke on="f" joinstyle="miter"/>
            <v:imagedata r:id="rId90" o:title=""/>
            <o:lock v:ext="edit" aspectratio="t"/>
            <w10:wrap type="none"/>
            <w10:anchorlock/>
          </v:shape>
          <o:OLEObject Type="Embed" ProgID="Equation.DSMT4" ShapeID="_x0000_i1071" DrawAspect="Content" ObjectID="_1468075771" r:id="rId89">
            <o:LockedField>false</o:LockedField>
          </o:OLEObject>
        </w:object>
      </w:r>
      <w:r>
        <w:rPr>
          <w:szCs w:val="21"/>
        </w:rPr>
        <w:t>）再回落到</w:t>
      </w:r>
      <w:r>
        <w:rPr>
          <w:position w:val="-12"/>
        </w:rPr>
        <w:object>
          <v:shape id="_x0000_i1072" o:spt="75" type="#_x0000_t75" style="height:18pt;width:37.9pt;" o:ole="t" filled="f" o:preferrelative="t" stroked="f" coordsize="21600,21600">
            <v:path/>
            <v:fill on="f" focussize="0,0"/>
            <v:stroke on="f" joinstyle="miter"/>
            <v:imagedata r:id="rId92" o:title=""/>
            <o:lock v:ext="edit" aspectratio="t"/>
            <w10:wrap type="none"/>
            <w10:anchorlock/>
          </v:shape>
          <o:OLEObject Type="Embed" ProgID="Equation.DSMT4" ShapeID="_x0000_i1072" DrawAspect="Content" ObjectID="_1468075772" r:id="rId91">
            <o:LockedField>false</o:LockedField>
          </o:OLEObject>
        </w:object>
      </w:r>
      <w:r>
        <w:t>以下，判定电动机起动是否超时整定，即：</w:t>
      </w:r>
    </w:p>
    <w:p w14:paraId="1BB6EA47">
      <w:pPr>
        <w:ind w:firstLine="420" w:firstLineChars="200"/>
        <w:jc w:val="right"/>
        <w:rPr>
          <w:szCs w:val="21"/>
        </w:rPr>
      </w:pPr>
      <w:r>
        <w:rPr>
          <w:position w:val="-12"/>
        </w:rPr>
        <w:object>
          <v:shape id="_x0000_i1073" o:spt="75" type="#_x0000_t75" style="height:18pt;width:106.15pt;" o:ole="t" filled="f" o:preferrelative="t" stroked="f" coordsize="21600,21600">
            <v:path/>
            <v:fill on="f" focussize="0,0"/>
            <v:stroke on="f" joinstyle="miter"/>
            <v:imagedata r:id="rId94" o:title=""/>
            <o:lock v:ext="edit" aspectratio="t"/>
            <w10:wrap type="none"/>
            <w10:anchorlock/>
          </v:shape>
          <o:OLEObject Type="Embed" ProgID="Equation.DSMT4" ShapeID="_x0000_i1073" DrawAspect="Content" ObjectID="_1468075773" r:id="rId93">
            <o:LockedField>false</o:LockedField>
          </o:OLEObject>
        </w:object>
      </w:r>
      <w:r>
        <w:rPr>
          <w:szCs w:val="21"/>
        </w:rPr>
        <w:t xml:space="preserve">       </w:t>
      </w:r>
      <w:r>
        <w:rPr>
          <w:rFonts w:hint="eastAsia"/>
          <w:szCs w:val="21"/>
        </w:rPr>
        <w:t xml:space="preserve">   </w:t>
      </w:r>
      <w:r>
        <w:rPr>
          <w:szCs w:val="21"/>
        </w:rPr>
        <w:t xml:space="preserve">     </w:t>
      </w:r>
      <w:r>
        <w:rPr>
          <w:rFonts w:hint="eastAsia"/>
          <w:szCs w:val="21"/>
        </w:rPr>
        <w:t xml:space="preserve">   </w:t>
      </w:r>
      <w:r>
        <w:rPr>
          <w:szCs w:val="21"/>
        </w:rPr>
        <w:t xml:space="preserve">            （</w:t>
      </w:r>
      <w:r>
        <w:rPr>
          <w:rFonts w:hint="eastAsia"/>
          <w:szCs w:val="21"/>
        </w:rPr>
        <w:t>12</w:t>
      </w:r>
      <w:r>
        <w:rPr>
          <w:szCs w:val="21"/>
        </w:rPr>
        <w:t>）</w:t>
      </w:r>
    </w:p>
    <w:p w14:paraId="51B265FF">
      <w:pPr>
        <w:ind w:firstLine="420" w:firstLineChars="200"/>
        <w:jc w:val="right"/>
        <w:rPr>
          <w:szCs w:val="21"/>
        </w:rPr>
      </w:pPr>
      <w:r>
        <w:rPr>
          <w:position w:val="-12"/>
        </w:rPr>
        <w:object>
          <v:shape id="_x0000_i1074" o:spt="75" type="#_x0000_t75" style="height:18pt;width:79.9pt;" o:ole="t" filled="f" o:preferrelative="t" stroked="f" coordsize="21600,21600">
            <v:path/>
            <v:fill on="f" focussize="0,0"/>
            <v:stroke on="f" joinstyle="miter"/>
            <v:imagedata r:id="rId96" o:title=""/>
            <o:lock v:ext="edit" aspectratio="t"/>
            <w10:wrap type="none"/>
            <w10:anchorlock/>
          </v:shape>
          <o:OLEObject Type="Embed" ProgID="Equation.DSMT4" ShapeID="_x0000_i1074" DrawAspect="Content" ObjectID="_1468075774" r:id="rId95">
            <o:LockedField>false</o:LockedField>
          </o:OLEObject>
        </w:object>
      </w:r>
      <w:r>
        <w:rPr>
          <w:szCs w:val="21"/>
        </w:rPr>
        <w:t xml:space="preserve">            </w:t>
      </w:r>
      <w:r>
        <w:rPr>
          <w:rFonts w:hint="eastAsia"/>
          <w:szCs w:val="21"/>
        </w:rPr>
        <w:t xml:space="preserve">       </w:t>
      </w:r>
      <w:r>
        <w:rPr>
          <w:szCs w:val="21"/>
        </w:rPr>
        <w:t xml:space="preserve">            （</w:t>
      </w:r>
      <w:r>
        <w:rPr>
          <w:rFonts w:hint="eastAsia"/>
          <w:szCs w:val="21"/>
        </w:rPr>
        <w:t>13</w:t>
      </w:r>
      <w:r>
        <w:rPr>
          <w:szCs w:val="21"/>
        </w:rPr>
        <w:t>）</w:t>
      </w:r>
    </w:p>
    <w:p w14:paraId="0C59E325">
      <w:pPr>
        <w:rPr>
          <w:szCs w:val="21"/>
        </w:rPr>
      </w:pPr>
      <w:r>
        <w:rPr>
          <w:szCs w:val="21"/>
        </w:rPr>
        <w:t>式中：</w:t>
      </w:r>
      <w:r>
        <w:rPr>
          <w:position w:val="-12"/>
        </w:rPr>
        <w:object>
          <v:shape id="_x0000_i1075" o:spt="75" type="#_x0000_t75" style="height:18pt;width:27pt;" o:ole="t" filled="f" o:preferrelative="t" stroked="f" coordsize="21600,21600">
            <v:path/>
            <v:fill on="f" focussize="0,0"/>
            <v:stroke on="f" joinstyle="miter"/>
            <v:imagedata r:id="rId98" o:title=""/>
            <o:lock v:ext="edit" aspectratio="t"/>
            <w10:wrap type="none"/>
            <w10:anchorlock/>
          </v:shape>
          <o:OLEObject Type="Embed" ProgID="Equation.DSMT4" ShapeID="_x0000_i1075" DrawAspect="Content" ObjectID="_1468075775" r:id="rId97">
            <o:LockedField>false</o:LockedField>
          </o:OLEObject>
        </w:object>
      </w:r>
      <w:r>
        <w:rPr>
          <w:szCs w:val="21"/>
        </w:rPr>
        <w:t xml:space="preserve"> ——电动机实际最长起动时间；</w:t>
      </w:r>
    </w:p>
    <w:p w14:paraId="4361E431">
      <w:pPr>
        <w:ind w:left="210" w:leftChars="100" w:firstLine="420" w:firstLineChars="200"/>
        <w:rPr>
          <w:szCs w:val="21"/>
        </w:rPr>
      </w:pPr>
      <w:r>
        <w:rPr>
          <w:position w:val="-12"/>
        </w:rPr>
        <w:object>
          <v:shape id="_x0000_i1076" o:spt="75" type="#_x0000_t75" style="height:18pt;width:24pt;" o:ole="t" filled="f" o:preferrelative="t" stroked="f" coordsize="21600,21600">
            <v:path/>
            <v:fill on="f" focussize="0,0"/>
            <v:stroke on="f" joinstyle="miter"/>
            <v:imagedata r:id="rId100" o:title=""/>
            <o:lock v:ext="edit" aspectratio="t"/>
            <w10:wrap type="none"/>
            <w10:anchorlock/>
          </v:shape>
          <o:OLEObject Type="Embed" ProgID="Equation.DSMT4" ShapeID="_x0000_i1076" DrawAspect="Content" ObjectID="_1468075776" r:id="rId99">
            <o:LockedField>false</o:LockedField>
          </o:OLEObject>
        </w:object>
      </w:r>
      <w:r>
        <w:t>——电动机一次额定电流。</w:t>
      </w:r>
    </w:p>
    <w:p w14:paraId="4731226A">
      <w:pPr>
        <w:pStyle w:val="66"/>
        <w:numPr>
          <w:ilvl w:val="2"/>
          <w:numId w:val="3"/>
        </w:numPr>
        <w:ind w:firstLineChars="0"/>
        <w:rPr>
          <w:szCs w:val="21"/>
        </w:rPr>
      </w:pPr>
      <w:bookmarkStart w:id="28" w:name="OLE_LINK14"/>
      <w:r>
        <w:rPr>
          <w:szCs w:val="21"/>
        </w:rPr>
        <w:t>电动机短路保护</w:t>
      </w:r>
    </w:p>
    <w:bookmarkEnd w:id="28"/>
    <w:p w14:paraId="462F3D58">
      <w:pPr>
        <w:pStyle w:val="66"/>
        <w:numPr>
          <w:ilvl w:val="3"/>
          <w:numId w:val="3"/>
        </w:numPr>
        <w:ind w:firstLineChars="0"/>
        <w:rPr>
          <w:szCs w:val="21"/>
        </w:rPr>
      </w:pPr>
      <w:r>
        <w:rPr>
          <w:szCs w:val="21"/>
        </w:rPr>
        <w:t>动作电流</w:t>
      </w:r>
    </w:p>
    <w:p w14:paraId="39F9EBBD">
      <w:pPr>
        <w:tabs>
          <w:tab w:val="left" w:pos="6946"/>
        </w:tabs>
        <w:ind w:firstLine="420" w:firstLineChars="200"/>
        <w:rPr>
          <w:szCs w:val="21"/>
        </w:rPr>
      </w:pPr>
      <w:r>
        <w:rPr>
          <w:szCs w:val="21"/>
        </w:rPr>
        <w:t>动作电流</w:t>
      </w:r>
      <w:r>
        <w:rPr>
          <w:rFonts w:hint="eastAsia"/>
          <w:szCs w:val="21"/>
        </w:rPr>
        <w:t>包括</w:t>
      </w:r>
      <w:r>
        <w:rPr>
          <w:szCs w:val="21"/>
        </w:rPr>
        <w:t>高、低定值。</w:t>
      </w:r>
    </w:p>
    <w:p w14:paraId="42A1F52F">
      <w:pPr>
        <w:tabs>
          <w:tab w:val="left" w:pos="6946"/>
        </w:tabs>
        <w:ind w:firstLine="420" w:firstLineChars="200"/>
        <w:rPr>
          <w:szCs w:val="21"/>
        </w:rPr>
      </w:pPr>
      <w:r>
        <w:rPr>
          <w:szCs w:val="21"/>
        </w:rPr>
        <w:t>高定值用于起动过程中，按躲过电动机最大启动电流整定，即：</w:t>
      </w:r>
    </w:p>
    <w:p w14:paraId="40D8403E">
      <w:pPr>
        <w:ind w:firstLine="420" w:firstLineChars="200"/>
        <w:jc w:val="right"/>
        <w:rPr>
          <w:szCs w:val="21"/>
        </w:rPr>
      </w:pPr>
      <w:bookmarkStart w:id="29" w:name="OLE_LINK16"/>
      <w:r>
        <w:rPr>
          <w:position w:val="-14"/>
        </w:rPr>
        <w:object>
          <v:shape id="_x0000_i1077" o:spt="75" type="#_x0000_t75" style="height:19.15pt;width:94.15pt;" o:ole="t" filled="f" o:preferrelative="t" stroked="f" coordsize="21600,21600">
            <v:path/>
            <v:fill on="f" focussize="0,0"/>
            <v:stroke on="f" joinstyle="miter"/>
            <v:imagedata r:id="rId102" o:title=""/>
            <o:lock v:ext="edit" aspectratio="t"/>
            <w10:wrap type="none"/>
            <w10:anchorlock/>
          </v:shape>
          <o:OLEObject Type="Embed" ProgID="Equation.DSMT4" ShapeID="_x0000_i1077" DrawAspect="Content" ObjectID="_1468075777" r:id="rId101">
            <o:LockedField>false</o:LockedField>
          </o:OLEObject>
        </w:object>
      </w:r>
      <w:bookmarkEnd w:id="29"/>
      <w:r>
        <w:rPr>
          <w:szCs w:val="21"/>
        </w:rPr>
        <w:t xml:space="preserve">       </w:t>
      </w:r>
      <w:r>
        <w:rPr>
          <w:rFonts w:hint="eastAsia"/>
          <w:szCs w:val="21"/>
        </w:rPr>
        <w:t xml:space="preserve"> </w:t>
      </w:r>
      <w:r>
        <w:rPr>
          <w:szCs w:val="21"/>
        </w:rPr>
        <w:t xml:space="preserve">     </w:t>
      </w:r>
      <w:r>
        <w:rPr>
          <w:rFonts w:hint="eastAsia"/>
          <w:szCs w:val="21"/>
        </w:rPr>
        <w:t xml:space="preserve">   </w:t>
      </w:r>
      <w:r>
        <w:rPr>
          <w:szCs w:val="21"/>
        </w:rPr>
        <w:t xml:space="preserve">            （</w:t>
      </w:r>
      <w:r>
        <w:rPr>
          <w:rFonts w:hint="eastAsia"/>
          <w:szCs w:val="21"/>
        </w:rPr>
        <w:t>14</w:t>
      </w:r>
      <w:r>
        <w:rPr>
          <w:szCs w:val="21"/>
        </w:rPr>
        <w:t>）</w:t>
      </w:r>
    </w:p>
    <w:p w14:paraId="6856745D">
      <w:pPr>
        <w:ind w:firstLine="420" w:firstLineChars="200"/>
        <w:rPr>
          <w:szCs w:val="21"/>
        </w:rPr>
      </w:pPr>
      <w:r>
        <w:rPr>
          <w:szCs w:val="21"/>
        </w:rPr>
        <w:t>低定值用于起动结束后，按躲过电动机自启动或者区外短路时最大电动机反馈电流整定，即：</w:t>
      </w:r>
    </w:p>
    <w:p w14:paraId="0A1E1144">
      <w:pPr>
        <w:ind w:firstLine="420" w:firstLineChars="200"/>
        <w:jc w:val="right"/>
        <w:rPr>
          <w:szCs w:val="21"/>
        </w:rPr>
      </w:pPr>
      <w:r>
        <w:rPr>
          <w:position w:val="-14"/>
        </w:rPr>
        <w:object>
          <v:shape id="_x0000_i1078" o:spt="75" type="#_x0000_t75" style="height:19.15pt;width:88.9pt;" o:ole="t" filled="f" o:preferrelative="t" stroked="f" coordsize="21600,21600">
            <v:path/>
            <v:fill on="f" focussize="0,0"/>
            <v:stroke on="f" joinstyle="miter"/>
            <v:imagedata r:id="rId104" o:title=""/>
            <o:lock v:ext="edit" aspectratio="t"/>
            <w10:wrap type="none"/>
            <w10:anchorlock/>
          </v:shape>
          <o:OLEObject Type="Embed" ProgID="Equation.DSMT4" ShapeID="_x0000_i1078" DrawAspect="Content" ObjectID="_1468075778" r:id="rId103">
            <o:LockedField>false</o:LockedField>
          </o:OLEObject>
        </w:object>
      </w:r>
      <w:r>
        <w:rPr>
          <w:szCs w:val="21"/>
        </w:rPr>
        <w:t xml:space="preserve">         </w:t>
      </w:r>
      <w:r>
        <w:rPr>
          <w:rFonts w:hint="eastAsia"/>
          <w:szCs w:val="21"/>
        </w:rPr>
        <w:t xml:space="preserve"> </w:t>
      </w:r>
      <w:r>
        <w:rPr>
          <w:szCs w:val="21"/>
        </w:rPr>
        <w:t xml:space="preserve">   </w:t>
      </w:r>
      <w:r>
        <w:rPr>
          <w:rFonts w:hint="eastAsia"/>
          <w:szCs w:val="21"/>
        </w:rPr>
        <w:t xml:space="preserve">   </w:t>
      </w:r>
      <w:r>
        <w:rPr>
          <w:szCs w:val="21"/>
        </w:rPr>
        <w:t xml:space="preserve">            （</w:t>
      </w:r>
      <w:r>
        <w:rPr>
          <w:rFonts w:hint="eastAsia"/>
          <w:szCs w:val="21"/>
        </w:rPr>
        <w:t>15</w:t>
      </w:r>
      <w:r>
        <w:rPr>
          <w:szCs w:val="21"/>
        </w:rPr>
        <w:t>）</w:t>
      </w:r>
    </w:p>
    <w:p w14:paraId="66D3A73A">
      <w:pPr>
        <w:pStyle w:val="66"/>
        <w:numPr>
          <w:ilvl w:val="3"/>
          <w:numId w:val="3"/>
        </w:numPr>
        <w:ind w:firstLineChars="0"/>
        <w:rPr>
          <w:szCs w:val="21"/>
        </w:rPr>
      </w:pPr>
      <w:r>
        <w:rPr>
          <w:szCs w:val="21"/>
        </w:rPr>
        <w:t>动作时间及出口方式</w:t>
      </w:r>
    </w:p>
    <w:p w14:paraId="671E98CD">
      <w:pPr>
        <w:tabs>
          <w:tab w:val="left" w:pos="6946"/>
        </w:tabs>
        <w:ind w:firstLine="420" w:firstLineChars="200"/>
        <w:rPr>
          <w:szCs w:val="21"/>
        </w:rPr>
      </w:pPr>
      <w:r>
        <w:rPr>
          <w:szCs w:val="21"/>
        </w:rPr>
        <w:t>动作时间可取</w:t>
      </w:r>
      <w:bookmarkStart w:id="30" w:name="OLE_LINK17"/>
      <w:r>
        <w:rPr>
          <w:position w:val="-6"/>
        </w:rPr>
        <w:object>
          <v:shape id="_x0000_i1079" o:spt="75" type="#_x0000_t75" style="height:13.9pt;width:40.15pt;" o:ole="t" filled="f" o:preferrelative="t" stroked="f" coordsize="21600,21600">
            <v:path/>
            <v:fill on="f" focussize="0,0"/>
            <v:stroke on="f" joinstyle="miter"/>
            <v:imagedata r:id="rId106" o:title=""/>
            <o:lock v:ext="edit" aspectratio="t"/>
            <w10:wrap type="none"/>
            <w10:anchorlock/>
          </v:shape>
          <o:OLEObject Type="Embed" ProgID="Equation.DSMT4" ShapeID="_x0000_i1079" DrawAspect="Content" ObjectID="_1468075779" r:id="rId105">
            <o:LockedField>false</o:LockedField>
          </o:OLEObject>
        </w:object>
      </w:r>
      <w:bookmarkEnd w:id="30"/>
      <w:r>
        <w:rPr>
          <w:szCs w:val="21"/>
        </w:rPr>
        <w:t xml:space="preserve"> ，动作出口：停车（跳闸）。</w:t>
      </w:r>
    </w:p>
    <w:p w14:paraId="47E7DF6A">
      <w:pPr>
        <w:tabs>
          <w:tab w:val="left" w:pos="6946"/>
        </w:tabs>
        <w:ind w:firstLine="420" w:firstLineChars="200"/>
        <w:rPr>
          <w:szCs w:val="21"/>
        </w:rPr>
      </w:pPr>
      <w:r>
        <w:rPr>
          <w:szCs w:val="21"/>
        </w:rPr>
        <w:t>整定说明：当低压电动机机端出口两相短路时，低压电动机速断保护的灵敏系数应不低于2。当该保护投入时，应当投入接触器分断能力保护。</w:t>
      </w:r>
    </w:p>
    <w:p w14:paraId="7CE6895A">
      <w:pPr>
        <w:pStyle w:val="66"/>
        <w:numPr>
          <w:ilvl w:val="2"/>
          <w:numId w:val="3"/>
        </w:numPr>
        <w:ind w:firstLineChars="0"/>
        <w:rPr>
          <w:szCs w:val="21"/>
        </w:rPr>
      </w:pPr>
      <w:r>
        <w:rPr>
          <w:szCs w:val="21"/>
        </w:rPr>
        <w:t>电动机单相接地保护</w:t>
      </w:r>
    </w:p>
    <w:p w14:paraId="4FA41F07">
      <w:pPr>
        <w:pStyle w:val="66"/>
        <w:numPr>
          <w:ilvl w:val="3"/>
          <w:numId w:val="3"/>
        </w:numPr>
        <w:ind w:firstLineChars="0"/>
        <w:rPr>
          <w:szCs w:val="21"/>
        </w:rPr>
      </w:pPr>
      <w:r>
        <w:rPr>
          <w:szCs w:val="21"/>
        </w:rPr>
        <w:t>动作电流</w:t>
      </w:r>
    </w:p>
    <w:p w14:paraId="074D9F6D">
      <w:pPr>
        <w:ind w:firstLine="420" w:firstLineChars="200"/>
        <w:rPr>
          <w:szCs w:val="21"/>
        </w:rPr>
      </w:pPr>
      <w:r>
        <w:rPr>
          <w:szCs w:val="21"/>
        </w:rPr>
        <w:t>单相接地保护由零序电流实现，零序电流一般采用自产方式取得或者专用的零序电流互感器获取。</w:t>
      </w:r>
    </w:p>
    <w:p w14:paraId="1AB5FD49">
      <w:pPr>
        <w:pStyle w:val="66"/>
        <w:numPr>
          <w:ilvl w:val="0"/>
          <w:numId w:val="21"/>
        </w:numPr>
        <w:tabs>
          <w:tab w:val="left" w:pos="6946"/>
        </w:tabs>
        <w:ind w:left="851" w:firstLineChars="0"/>
        <w:rPr>
          <w:szCs w:val="21"/>
        </w:rPr>
      </w:pPr>
      <w:r>
        <w:rPr>
          <w:szCs w:val="21"/>
        </w:rPr>
        <w:t>对于采用专用零序互感器的方式，动作电流按式（</w:t>
      </w:r>
      <w:r>
        <w:rPr>
          <w:rFonts w:hint="eastAsia"/>
          <w:szCs w:val="21"/>
        </w:rPr>
        <w:t>10</w:t>
      </w:r>
      <w:r>
        <w:rPr>
          <w:szCs w:val="21"/>
        </w:rPr>
        <w:t>）整定。</w:t>
      </w:r>
    </w:p>
    <w:p w14:paraId="6A9E02E0">
      <w:pPr>
        <w:pStyle w:val="66"/>
        <w:numPr>
          <w:ilvl w:val="0"/>
          <w:numId w:val="21"/>
        </w:numPr>
        <w:tabs>
          <w:tab w:val="left" w:pos="6946"/>
        </w:tabs>
        <w:ind w:left="851" w:firstLineChars="0"/>
        <w:rPr>
          <w:szCs w:val="21"/>
        </w:rPr>
      </w:pPr>
      <w:r>
        <w:rPr>
          <w:szCs w:val="21"/>
        </w:rPr>
        <w:t>对于采用自产零序电流的方式，动作电流按式（</w:t>
      </w:r>
      <w:r>
        <w:rPr>
          <w:rFonts w:hint="eastAsia"/>
          <w:szCs w:val="21"/>
        </w:rPr>
        <w:t>11</w:t>
      </w:r>
      <w:r>
        <w:rPr>
          <w:szCs w:val="21"/>
        </w:rPr>
        <w:t>）整定。</w:t>
      </w:r>
    </w:p>
    <w:p w14:paraId="1895CE46">
      <w:pPr>
        <w:pStyle w:val="66"/>
        <w:numPr>
          <w:ilvl w:val="3"/>
          <w:numId w:val="3"/>
        </w:numPr>
        <w:ind w:firstLineChars="0"/>
        <w:rPr>
          <w:szCs w:val="21"/>
        </w:rPr>
      </w:pPr>
      <w:r>
        <w:rPr>
          <w:szCs w:val="21"/>
        </w:rPr>
        <w:t>动作时间及出口方式</w:t>
      </w:r>
    </w:p>
    <w:p w14:paraId="46171597">
      <w:pPr>
        <w:tabs>
          <w:tab w:val="left" w:pos="6946"/>
        </w:tabs>
        <w:ind w:firstLine="420" w:firstLineChars="200"/>
        <w:rPr>
          <w:szCs w:val="21"/>
        </w:rPr>
      </w:pPr>
      <w:r>
        <w:rPr>
          <w:szCs w:val="21"/>
        </w:rPr>
        <w:t>动作时间可取</w:t>
      </w:r>
      <w:r>
        <w:t>0.1s</w:t>
      </w:r>
      <w:r>
        <w:rPr>
          <w:szCs w:val="21"/>
        </w:rPr>
        <w:t xml:space="preserve"> ，动作出口：停车（跳闸）。</w:t>
      </w:r>
    </w:p>
    <w:p w14:paraId="25F03BB4">
      <w:pPr>
        <w:ind w:firstLine="420" w:firstLineChars="200"/>
        <w:rPr>
          <w:szCs w:val="21"/>
        </w:rPr>
      </w:pPr>
      <w:r>
        <w:rPr>
          <w:szCs w:val="21"/>
        </w:rPr>
        <w:t>整定说明：当保护出口单相接地电流大于接触器安全跳闸电流时，应投入接触器分断能力保护。</w:t>
      </w:r>
    </w:p>
    <w:p w14:paraId="07949695">
      <w:pPr>
        <w:pStyle w:val="66"/>
        <w:numPr>
          <w:ilvl w:val="2"/>
          <w:numId w:val="3"/>
        </w:numPr>
        <w:ind w:firstLineChars="0"/>
        <w:rPr>
          <w:szCs w:val="21"/>
        </w:rPr>
      </w:pPr>
      <w:r>
        <w:rPr>
          <w:szCs w:val="21"/>
        </w:rPr>
        <w:t>电动机堵转保护</w:t>
      </w:r>
    </w:p>
    <w:p w14:paraId="6E23525C">
      <w:pPr>
        <w:pStyle w:val="66"/>
        <w:numPr>
          <w:ilvl w:val="3"/>
          <w:numId w:val="3"/>
        </w:numPr>
        <w:ind w:firstLineChars="0"/>
        <w:rPr>
          <w:szCs w:val="21"/>
        </w:rPr>
      </w:pPr>
      <w:r>
        <w:rPr>
          <w:szCs w:val="21"/>
        </w:rPr>
        <w:t>动作电流</w:t>
      </w:r>
      <w:r>
        <w:rPr>
          <w:rFonts w:hint="eastAsia"/>
          <w:szCs w:val="21"/>
        </w:rPr>
        <w:t>，</w:t>
      </w:r>
      <w:r>
        <w:rPr>
          <w:szCs w:val="21"/>
        </w:rPr>
        <w:t>可取</w:t>
      </w:r>
      <w:r>
        <w:rPr>
          <w:position w:val="-14"/>
        </w:rPr>
        <w:object>
          <v:shape id="_x0000_i1080" o:spt="75" type="#_x0000_t75" style="height:19.15pt;width:88.9pt;" o:ole="t" filled="f" o:preferrelative="t" stroked="f" coordsize="21600,21600">
            <v:path/>
            <v:fill on="f" focussize="0,0"/>
            <v:stroke on="f" joinstyle="miter"/>
            <v:imagedata r:id="rId108" o:title=""/>
            <o:lock v:ext="edit" aspectratio="t"/>
            <w10:wrap type="none"/>
            <w10:anchorlock/>
          </v:shape>
          <o:OLEObject Type="Embed" ProgID="Equation.DSMT4" ShapeID="_x0000_i1080" DrawAspect="Content" ObjectID="_1468075780" r:id="rId107">
            <o:LockedField>false</o:LockedField>
          </o:OLEObject>
        </w:object>
      </w:r>
    </w:p>
    <w:p w14:paraId="2F9B880E">
      <w:pPr>
        <w:pStyle w:val="66"/>
        <w:numPr>
          <w:ilvl w:val="3"/>
          <w:numId w:val="3"/>
        </w:numPr>
        <w:ind w:firstLineChars="0"/>
        <w:rPr>
          <w:szCs w:val="21"/>
        </w:rPr>
      </w:pPr>
      <w:bookmarkStart w:id="31" w:name="OLE_LINK18"/>
      <w:r>
        <w:rPr>
          <w:szCs w:val="21"/>
        </w:rPr>
        <w:t>动作时间及出口方式</w:t>
      </w:r>
      <w:r>
        <w:rPr>
          <w:rFonts w:hint="eastAsia"/>
          <w:szCs w:val="21"/>
        </w:rPr>
        <w:t>：</w:t>
      </w:r>
    </w:p>
    <w:bookmarkEnd w:id="31"/>
    <w:p w14:paraId="5AAA7DA0">
      <w:pPr>
        <w:pStyle w:val="66"/>
        <w:numPr>
          <w:ilvl w:val="0"/>
          <w:numId w:val="22"/>
        </w:numPr>
        <w:tabs>
          <w:tab w:val="left" w:pos="6946"/>
        </w:tabs>
        <w:ind w:left="851" w:firstLineChars="0"/>
        <w:rPr>
          <w:szCs w:val="21"/>
        </w:rPr>
      </w:pPr>
      <w:r>
        <w:rPr>
          <w:szCs w:val="21"/>
        </w:rPr>
        <w:t>对电动机启动过程中退出的堵转保护，按躲过电动机自启动时间整定</w:t>
      </w:r>
      <w:r>
        <w:rPr>
          <w:rFonts w:hint="eastAsia"/>
          <w:szCs w:val="21"/>
        </w:rPr>
        <w:t>；</w:t>
      </w:r>
    </w:p>
    <w:p w14:paraId="06CEFA57">
      <w:pPr>
        <w:pStyle w:val="66"/>
        <w:numPr>
          <w:ilvl w:val="0"/>
          <w:numId w:val="22"/>
        </w:numPr>
        <w:tabs>
          <w:tab w:val="left" w:pos="6946"/>
        </w:tabs>
        <w:ind w:left="851" w:firstLineChars="0"/>
        <w:rPr>
          <w:szCs w:val="21"/>
        </w:rPr>
      </w:pPr>
      <w:r>
        <w:rPr>
          <w:szCs w:val="21"/>
        </w:rPr>
        <w:t>对电动机启动过程中不退出的堵转保护，按躲过电动机启动时间整定</w:t>
      </w:r>
      <w:r>
        <w:rPr>
          <w:rFonts w:hint="eastAsia"/>
          <w:szCs w:val="21"/>
        </w:rPr>
        <w:t>；</w:t>
      </w:r>
    </w:p>
    <w:p w14:paraId="4CE38114">
      <w:pPr>
        <w:pStyle w:val="66"/>
        <w:numPr>
          <w:ilvl w:val="0"/>
          <w:numId w:val="22"/>
        </w:numPr>
        <w:tabs>
          <w:tab w:val="left" w:pos="6946"/>
        </w:tabs>
        <w:ind w:left="851" w:firstLineChars="0"/>
        <w:rPr>
          <w:szCs w:val="21"/>
        </w:rPr>
      </w:pPr>
      <w:r>
        <w:rPr>
          <w:szCs w:val="21"/>
        </w:rPr>
        <w:t>动作出口：停车（跳闸）。</w:t>
      </w:r>
    </w:p>
    <w:p w14:paraId="420D2D3F">
      <w:pPr>
        <w:pStyle w:val="66"/>
        <w:numPr>
          <w:ilvl w:val="2"/>
          <w:numId w:val="3"/>
        </w:numPr>
        <w:ind w:firstLineChars="0"/>
        <w:rPr>
          <w:szCs w:val="21"/>
        </w:rPr>
      </w:pPr>
      <w:r>
        <w:rPr>
          <w:szCs w:val="21"/>
        </w:rPr>
        <w:t>电动机电流不平衡保护</w:t>
      </w:r>
    </w:p>
    <w:p w14:paraId="0B375DF9">
      <w:pPr>
        <w:pStyle w:val="66"/>
        <w:numPr>
          <w:ilvl w:val="3"/>
          <w:numId w:val="3"/>
        </w:numPr>
        <w:ind w:firstLineChars="0"/>
        <w:rPr>
          <w:szCs w:val="21"/>
        </w:rPr>
      </w:pPr>
      <w:r>
        <w:rPr>
          <w:szCs w:val="21"/>
        </w:rPr>
        <w:t>动作电流</w:t>
      </w:r>
    </w:p>
    <w:p w14:paraId="7C98C12A">
      <w:pPr>
        <w:ind w:firstLine="420" w:firstLineChars="200"/>
        <w:rPr>
          <w:szCs w:val="21"/>
        </w:rPr>
      </w:pPr>
      <w:r>
        <w:rPr>
          <w:szCs w:val="21"/>
        </w:rPr>
        <w:t>按躲过正常运行出现的不平衡电流整定，即：</w:t>
      </w:r>
    </w:p>
    <w:p w14:paraId="02EB9C05">
      <w:pPr>
        <w:jc w:val="right"/>
        <w:rPr>
          <w:szCs w:val="21"/>
        </w:rPr>
      </w:pPr>
      <w:r>
        <w:rPr>
          <w:position w:val="-14"/>
        </w:rPr>
        <w:object>
          <v:shape id="_x0000_i1081" o:spt="75" type="#_x0000_t75" style="height:19.15pt;width:96pt;" o:ole="t" filled="f" o:preferrelative="t" stroked="f" coordsize="21600,21600">
            <v:path/>
            <v:fill on="f" focussize="0,0"/>
            <v:stroke on="f" joinstyle="miter"/>
            <v:imagedata r:id="rId110" o:title=""/>
            <o:lock v:ext="edit" aspectratio="t"/>
            <w10:wrap type="none"/>
            <w10:anchorlock/>
          </v:shape>
          <o:OLEObject Type="Embed" ProgID="Equation.DSMT4" ShapeID="_x0000_i1081" DrawAspect="Content" ObjectID="_1468075781" r:id="rId109">
            <o:LockedField>false</o:LockedField>
          </o:OLEObject>
        </w:object>
      </w:r>
      <w:r>
        <w:rPr>
          <w:szCs w:val="21"/>
        </w:rPr>
        <w:t xml:space="preserve">         </w:t>
      </w:r>
      <w:r>
        <w:rPr>
          <w:rFonts w:hint="eastAsia"/>
          <w:szCs w:val="21"/>
        </w:rPr>
        <w:t xml:space="preserve"> </w:t>
      </w:r>
      <w:r>
        <w:rPr>
          <w:szCs w:val="21"/>
        </w:rPr>
        <w:t xml:space="preserve">   </w:t>
      </w:r>
      <w:r>
        <w:rPr>
          <w:rFonts w:hint="eastAsia"/>
          <w:szCs w:val="21"/>
        </w:rPr>
        <w:t xml:space="preserve">   </w:t>
      </w:r>
      <w:r>
        <w:rPr>
          <w:szCs w:val="21"/>
        </w:rPr>
        <w:t xml:space="preserve">            （</w:t>
      </w:r>
      <w:r>
        <w:rPr>
          <w:rFonts w:hint="eastAsia"/>
          <w:szCs w:val="21"/>
        </w:rPr>
        <w:t>16</w:t>
      </w:r>
      <w:r>
        <w:rPr>
          <w:szCs w:val="21"/>
        </w:rPr>
        <w:t>）</w:t>
      </w:r>
    </w:p>
    <w:p w14:paraId="774741CA">
      <w:pPr>
        <w:pStyle w:val="66"/>
        <w:numPr>
          <w:ilvl w:val="3"/>
          <w:numId w:val="3"/>
        </w:numPr>
        <w:ind w:firstLineChars="0"/>
        <w:rPr>
          <w:szCs w:val="21"/>
        </w:rPr>
      </w:pPr>
      <w:r>
        <w:rPr>
          <w:szCs w:val="21"/>
        </w:rPr>
        <w:t>动作时间及出口方式</w:t>
      </w:r>
    </w:p>
    <w:p w14:paraId="031FD551">
      <w:pPr>
        <w:pStyle w:val="66"/>
        <w:jc w:val="left"/>
        <w:rPr>
          <w:szCs w:val="21"/>
        </w:rPr>
      </w:pPr>
      <w:r>
        <w:rPr>
          <w:szCs w:val="21"/>
        </w:rPr>
        <w:t>按躲过外部相间故障、高压侧系统非全相运行动作时间整定，可取</w:t>
      </w:r>
      <w:bookmarkStart w:id="32" w:name="OLE_LINK20"/>
      <w:r>
        <w:rPr>
          <w:szCs w:val="21"/>
        </w:rPr>
        <w:t>3</w:t>
      </w:r>
      <w:bookmarkStart w:id="33" w:name="OLE_LINK24"/>
      <w:r>
        <w:rPr>
          <w:szCs w:val="21"/>
        </w:rPr>
        <w:t>～</w:t>
      </w:r>
      <w:bookmarkEnd w:id="33"/>
      <w:r>
        <w:rPr>
          <w:szCs w:val="21"/>
        </w:rPr>
        <w:t>5s</w:t>
      </w:r>
      <w:bookmarkEnd w:id="32"/>
      <w:r>
        <w:rPr>
          <w:szCs w:val="21"/>
        </w:rPr>
        <w:t>，宜动作于信号。</w:t>
      </w:r>
    </w:p>
    <w:p w14:paraId="33AEC2A4">
      <w:pPr>
        <w:pStyle w:val="66"/>
        <w:numPr>
          <w:ilvl w:val="2"/>
          <w:numId w:val="3"/>
        </w:numPr>
        <w:ind w:firstLineChars="0"/>
        <w:rPr>
          <w:szCs w:val="21"/>
        </w:rPr>
      </w:pPr>
      <w:r>
        <w:rPr>
          <w:szCs w:val="21"/>
        </w:rPr>
        <w:t>电动机断相保护</w:t>
      </w:r>
    </w:p>
    <w:p w14:paraId="21B22072">
      <w:pPr>
        <w:pStyle w:val="66"/>
        <w:numPr>
          <w:ilvl w:val="3"/>
          <w:numId w:val="3"/>
        </w:numPr>
        <w:ind w:firstLineChars="0"/>
        <w:rPr>
          <w:szCs w:val="21"/>
        </w:rPr>
      </w:pPr>
      <w:r>
        <w:rPr>
          <w:szCs w:val="21"/>
        </w:rPr>
        <w:t>动作电流</w:t>
      </w:r>
    </w:p>
    <w:p w14:paraId="6BF5336B">
      <w:pPr>
        <w:ind w:firstLine="420" w:firstLineChars="200"/>
        <w:jc w:val="left"/>
        <w:rPr>
          <w:szCs w:val="21"/>
        </w:rPr>
      </w:pPr>
      <w:r>
        <w:rPr>
          <w:szCs w:val="21"/>
        </w:rPr>
        <w:t>采用三相电流不平衡率进行判别，可整定为：</w:t>
      </w:r>
    </w:p>
    <w:p w14:paraId="2F33387B">
      <w:pPr>
        <w:pStyle w:val="66"/>
        <w:ind w:firstLine="0" w:firstLineChars="0"/>
        <w:jc w:val="right"/>
        <w:rPr>
          <w:szCs w:val="21"/>
        </w:rPr>
      </w:pPr>
      <w:r>
        <w:rPr>
          <w:position w:val="-14"/>
        </w:rPr>
        <w:object>
          <v:shape id="_x0000_i1082" o:spt="75" type="#_x0000_t75" style="height:19.15pt;width:96pt;" o:ole="t" filled="f" o:preferrelative="t" stroked="f" coordsize="21600,21600">
            <v:path/>
            <v:fill on="f" focussize="0,0"/>
            <v:stroke on="f" joinstyle="miter"/>
            <v:imagedata r:id="rId112" o:title=""/>
            <o:lock v:ext="edit" aspectratio="t"/>
            <w10:wrap type="none"/>
            <w10:anchorlock/>
          </v:shape>
          <o:OLEObject Type="Embed" ProgID="Equation.DSMT4" ShapeID="_x0000_i1082" DrawAspect="Content" ObjectID="_1468075782" r:id="rId111">
            <o:LockedField>false</o:LockedField>
          </o:OLEObject>
        </w:object>
      </w:r>
      <w:r>
        <w:rPr>
          <w:szCs w:val="21"/>
        </w:rPr>
        <w:t xml:space="preserve">         </w:t>
      </w:r>
      <w:r>
        <w:rPr>
          <w:rFonts w:hint="eastAsia"/>
          <w:szCs w:val="21"/>
        </w:rPr>
        <w:t xml:space="preserve"> </w:t>
      </w:r>
      <w:r>
        <w:rPr>
          <w:szCs w:val="21"/>
        </w:rPr>
        <w:t xml:space="preserve">   </w:t>
      </w:r>
      <w:r>
        <w:rPr>
          <w:rFonts w:hint="eastAsia"/>
          <w:szCs w:val="21"/>
        </w:rPr>
        <w:t xml:space="preserve">   </w:t>
      </w:r>
      <w:r>
        <w:rPr>
          <w:szCs w:val="21"/>
        </w:rPr>
        <w:t xml:space="preserve">            （</w:t>
      </w:r>
      <w:r>
        <w:rPr>
          <w:rFonts w:hint="eastAsia"/>
          <w:szCs w:val="21"/>
        </w:rPr>
        <w:t>17</w:t>
      </w:r>
      <w:r>
        <w:rPr>
          <w:szCs w:val="21"/>
        </w:rPr>
        <w:t>）</w:t>
      </w:r>
    </w:p>
    <w:p w14:paraId="418AA9AE">
      <w:pPr>
        <w:pStyle w:val="66"/>
        <w:numPr>
          <w:ilvl w:val="3"/>
          <w:numId w:val="3"/>
        </w:numPr>
        <w:ind w:firstLineChars="0"/>
        <w:rPr>
          <w:szCs w:val="21"/>
        </w:rPr>
      </w:pPr>
      <w:r>
        <w:rPr>
          <w:szCs w:val="21"/>
        </w:rPr>
        <w:t>动作时间及出口方式</w:t>
      </w:r>
      <w:r>
        <w:rPr>
          <w:rFonts w:hint="eastAsia"/>
          <w:szCs w:val="21"/>
        </w:rPr>
        <w:t>：</w:t>
      </w:r>
    </w:p>
    <w:p w14:paraId="6F488C8A">
      <w:pPr>
        <w:pStyle w:val="66"/>
        <w:numPr>
          <w:ilvl w:val="0"/>
          <w:numId w:val="23"/>
        </w:numPr>
        <w:tabs>
          <w:tab w:val="left" w:pos="6946"/>
        </w:tabs>
        <w:ind w:left="851" w:firstLineChars="0"/>
        <w:rPr>
          <w:szCs w:val="21"/>
        </w:rPr>
      </w:pPr>
      <w:r>
        <w:rPr>
          <w:szCs w:val="21"/>
        </w:rPr>
        <w:t xml:space="preserve">动作时间可取2～3s </w:t>
      </w:r>
      <w:r>
        <w:rPr>
          <w:rFonts w:hint="eastAsia"/>
          <w:szCs w:val="21"/>
        </w:rPr>
        <w:t>；</w:t>
      </w:r>
    </w:p>
    <w:p w14:paraId="292C08A9">
      <w:pPr>
        <w:pStyle w:val="66"/>
        <w:numPr>
          <w:ilvl w:val="0"/>
          <w:numId w:val="23"/>
        </w:numPr>
        <w:tabs>
          <w:tab w:val="left" w:pos="6946"/>
        </w:tabs>
        <w:ind w:left="851" w:firstLineChars="0"/>
        <w:rPr>
          <w:szCs w:val="21"/>
        </w:rPr>
      </w:pPr>
      <w:r>
        <w:rPr>
          <w:szCs w:val="21"/>
        </w:rPr>
        <w:t>动作出口：停车（跳闸）。</w:t>
      </w:r>
    </w:p>
    <w:p w14:paraId="4215E2BF">
      <w:pPr>
        <w:pStyle w:val="66"/>
        <w:numPr>
          <w:ilvl w:val="2"/>
          <w:numId w:val="3"/>
        </w:numPr>
        <w:ind w:firstLineChars="0"/>
        <w:rPr>
          <w:szCs w:val="21"/>
        </w:rPr>
      </w:pPr>
      <w:r>
        <w:rPr>
          <w:szCs w:val="21"/>
        </w:rPr>
        <w:t>电动机热过载保护</w:t>
      </w:r>
    </w:p>
    <w:p w14:paraId="7476E53A">
      <w:pPr>
        <w:ind w:firstLine="420" w:firstLineChars="200"/>
        <w:rPr>
          <w:szCs w:val="21"/>
        </w:rPr>
      </w:pPr>
      <w:r>
        <w:rPr>
          <w:szCs w:val="21"/>
        </w:rPr>
        <w:t>根据装置的过热保护动作方程或者过载曲线，在冷态6倍额定电流下所允许的过载时间或者电动机起动电流和允许起动时间，选择合适的时间常数。热过载保护动作方程中参数或者曲线确定后，可得到保护动作时的电动机发热量已达到100%，即</w:t>
      </w:r>
      <w:r>
        <w:rPr>
          <w:position w:val="-12"/>
        </w:rPr>
        <w:object>
          <v:shape id="_x0000_i1083" o:spt="75" type="#_x0000_t75" style="height:18pt;width:54pt;" o:ole="t" filled="f" o:preferrelative="t" stroked="f" coordsize="21600,21600">
            <v:path/>
            <v:fill on="f" focussize="0,0"/>
            <v:stroke on="f" joinstyle="miter"/>
            <v:imagedata r:id="rId114" o:title=""/>
            <o:lock v:ext="edit" aspectratio="t"/>
            <w10:wrap type="none"/>
            <w10:anchorlock/>
          </v:shape>
          <o:OLEObject Type="Embed" ProgID="Equation.DSMT4" ShapeID="_x0000_i1083" DrawAspect="Content" ObjectID="_1468075783" r:id="rId113">
            <o:LockedField>false</o:LockedField>
          </o:OLEObject>
        </w:object>
      </w:r>
      <w:r>
        <w:rPr>
          <w:szCs w:val="21"/>
        </w:rPr>
        <w:t xml:space="preserve"> </w:t>
      </w:r>
      <w:r>
        <w:rPr>
          <w:rFonts w:hint="eastAsia"/>
          <w:szCs w:val="21"/>
        </w:rPr>
        <w:t>。</w:t>
      </w:r>
    </w:p>
    <w:p w14:paraId="66AB6A16">
      <w:pPr>
        <w:ind w:firstLine="420" w:firstLineChars="200"/>
        <w:rPr>
          <w:szCs w:val="21"/>
        </w:rPr>
      </w:pPr>
      <w:r>
        <w:rPr>
          <w:szCs w:val="21"/>
        </w:rPr>
        <w:t>过热报警值</w:t>
      </w:r>
      <w:r>
        <w:rPr>
          <w:rFonts w:hint="eastAsia"/>
          <w:szCs w:val="21"/>
        </w:rPr>
        <w:t>：</w:t>
      </w:r>
      <w:r>
        <w:rPr>
          <w:szCs w:val="21"/>
        </w:rPr>
        <w:t>可取</w:t>
      </w:r>
      <w:r>
        <w:rPr>
          <w:szCs w:val="21"/>
        </w:rPr>
        <w:object>
          <v:shape id="_x0000_i1084" o:spt="75" type="#_x0000_t75" style="height:18pt;width:82.15pt;" o:ole="t" filled="f" o:preferrelative="t" stroked="f" coordsize="21600,21600">
            <v:path/>
            <v:fill on="f" focussize="0,0"/>
            <v:stroke on="f" joinstyle="miter"/>
            <v:imagedata r:id="rId116" o:title=""/>
            <o:lock v:ext="edit" aspectratio="t"/>
            <w10:wrap type="none"/>
            <w10:anchorlock/>
          </v:shape>
          <o:OLEObject Type="Embed" ProgID="Equation.DSMT4" ShapeID="_x0000_i1084" DrawAspect="Content" ObjectID="_1468075784" r:id="rId115">
            <o:LockedField>false</o:LockedField>
          </o:OLEObject>
        </w:object>
      </w:r>
      <w:r>
        <w:rPr>
          <w:szCs w:val="21"/>
        </w:rPr>
        <w:t xml:space="preserve"> </w:t>
      </w:r>
    </w:p>
    <w:p w14:paraId="4DD725B0">
      <w:pPr>
        <w:ind w:firstLine="420" w:firstLineChars="200"/>
        <w:rPr>
          <w:szCs w:val="21"/>
        </w:rPr>
      </w:pPr>
      <w:r>
        <w:rPr>
          <w:szCs w:val="21"/>
        </w:rPr>
        <w:t>过热闭锁值：可取</w:t>
      </w:r>
      <w:r>
        <w:rPr>
          <w:szCs w:val="21"/>
        </w:rPr>
        <w:object>
          <v:shape id="_x0000_i1085" o:spt="75" type="#_x0000_t75" style="height:18pt;width:52.9pt;" o:ole="t" filled="f" o:preferrelative="t" stroked="f" coordsize="21600,21600">
            <v:path/>
            <v:fill on="f" focussize="0,0"/>
            <v:stroke on="f" joinstyle="miter"/>
            <v:imagedata r:id="rId118" o:title=""/>
            <o:lock v:ext="edit" aspectratio="t"/>
            <w10:wrap type="none"/>
            <w10:anchorlock/>
          </v:shape>
          <o:OLEObject Type="Embed" ProgID="Equation.DSMT4" ShapeID="_x0000_i1085" DrawAspect="Content" ObjectID="_1468075785" r:id="rId117">
            <o:LockedField>false</o:LockedField>
          </o:OLEObject>
        </w:object>
      </w:r>
      <w:r>
        <w:rPr>
          <w:szCs w:val="21"/>
        </w:rPr>
        <w:t xml:space="preserve"> </w:t>
      </w:r>
    </w:p>
    <w:p w14:paraId="09C67A42">
      <w:pPr>
        <w:ind w:firstLine="420" w:firstLineChars="200"/>
        <w:rPr>
          <w:szCs w:val="21"/>
        </w:rPr>
      </w:pPr>
      <w:r>
        <w:rPr>
          <w:szCs w:val="21"/>
        </w:rPr>
        <w:t>发热时间常数：可取450-500s。</w:t>
      </w:r>
    </w:p>
    <w:p w14:paraId="4330E4AD">
      <w:pPr>
        <w:ind w:firstLine="420" w:firstLineChars="200"/>
        <w:rPr>
          <w:szCs w:val="21"/>
        </w:rPr>
      </w:pPr>
      <w:r>
        <w:rPr>
          <w:szCs w:val="21"/>
        </w:rPr>
        <w:t>散热时间常数：一般按4倍的发热时间常数整定，可取30min。</w:t>
      </w:r>
    </w:p>
    <w:p w14:paraId="40E1EBBD">
      <w:pPr>
        <w:pStyle w:val="66"/>
        <w:numPr>
          <w:ilvl w:val="2"/>
          <w:numId w:val="3"/>
        </w:numPr>
        <w:ind w:firstLineChars="0"/>
        <w:rPr>
          <w:szCs w:val="21"/>
        </w:rPr>
      </w:pPr>
      <w:bookmarkStart w:id="34" w:name="OLE_LINK21"/>
      <w:r>
        <w:rPr>
          <w:szCs w:val="21"/>
        </w:rPr>
        <w:t>接触器分断能力保护</w:t>
      </w:r>
    </w:p>
    <w:bookmarkEnd w:id="34"/>
    <w:p w14:paraId="09DA8991">
      <w:pPr>
        <w:pStyle w:val="66"/>
        <w:rPr>
          <w:szCs w:val="21"/>
        </w:rPr>
      </w:pPr>
      <w:r>
        <w:rPr>
          <w:szCs w:val="21"/>
        </w:rPr>
        <w:t>接触器最大跳闸电流取8倍接触器额定电流，当检测到故障电流大于接触器最大跳闸电流时，保护动作于开关（不动作于接触器）。</w:t>
      </w:r>
    </w:p>
    <w:p w14:paraId="2D102B11">
      <w:pPr>
        <w:pStyle w:val="66"/>
        <w:numPr>
          <w:ilvl w:val="2"/>
          <w:numId w:val="3"/>
        </w:numPr>
        <w:ind w:firstLineChars="0"/>
        <w:rPr>
          <w:szCs w:val="21"/>
        </w:rPr>
      </w:pPr>
      <w:r>
        <w:rPr>
          <w:szCs w:val="21"/>
        </w:rPr>
        <w:t>低电压保护</w:t>
      </w:r>
    </w:p>
    <w:p w14:paraId="5D12A2FF">
      <w:pPr>
        <w:pStyle w:val="66"/>
        <w:numPr>
          <w:ilvl w:val="3"/>
          <w:numId w:val="3"/>
        </w:numPr>
        <w:ind w:firstLineChars="0"/>
        <w:rPr>
          <w:szCs w:val="21"/>
        </w:rPr>
      </w:pPr>
      <w:r>
        <w:rPr>
          <w:szCs w:val="21"/>
        </w:rPr>
        <w:t>对于Ⅰ类电动机，当装有自动投入的备用机械时，或为保证人身和设备安全，在电源电压长时间消失后须自动切除时，应装设 9s～10s 时限的低电压保护，动作于跳闸。</w:t>
      </w:r>
    </w:p>
    <w:p w14:paraId="2F03E947">
      <w:pPr>
        <w:pStyle w:val="66"/>
        <w:numPr>
          <w:ilvl w:val="3"/>
          <w:numId w:val="3"/>
        </w:numPr>
        <w:ind w:firstLineChars="0"/>
        <w:rPr>
          <w:szCs w:val="21"/>
        </w:rPr>
      </w:pPr>
      <w:r>
        <w:rPr>
          <w:szCs w:val="21"/>
        </w:rPr>
        <w:t>为了保证接于同段母线的</w:t>
      </w:r>
      <w:bookmarkStart w:id="35" w:name="OLE_LINK8"/>
      <w:r>
        <w:rPr>
          <w:szCs w:val="21"/>
        </w:rPr>
        <w:t>Ⅰ</w:t>
      </w:r>
      <w:bookmarkEnd w:id="35"/>
      <w:r>
        <w:rPr>
          <w:szCs w:val="21"/>
        </w:rPr>
        <w:t>类电动机自启动，对不要求自启动的Ⅱ、Ⅲ类电动机和不能自启动的电动机，宜装设 0.5s 时限的低电压保护，动作于跳闸。</w:t>
      </w:r>
    </w:p>
    <w:p w14:paraId="44191E10">
      <w:pPr>
        <w:pStyle w:val="66"/>
        <w:numPr>
          <w:ilvl w:val="3"/>
          <w:numId w:val="3"/>
        </w:numPr>
        <w:ind w:firstLineChars="0"/>
        <w:rPr>
          <w:szCs w:val="21"/>
        </w:rPr>
      </w:pPr>
      <w:r>
        <w:rPr>
          <w:szCs w:val="21"/>
        </w:rPr>
        <w:t>对于涉及公共安全及重大设备安全的电动机，不直投入低电压保护。</w:t>
      </w:r>
    </w:p>
    <w:p w14:paraId="4D30E9BE">
      <w:pPr>
        <w:pStyle w:val="66"/>
        <w:numPr>
          <w:ilvl w:val="2"/>
          <w:numId w:val="3"/>
        </w:numPr>
        <w:ind w:firstLineChars="0"/>
        <w:rPr>
          <w:szCs w:val="21"/>
        </w:rPr>
      </w:pPr>
      <w:r>
        <w:rPr>
          <w:szCs w:val="21"/>
        </w:rPr>
        <w:t>抗晃电功能</w:t>
      </w:r>
    </w:p>
    <w:p w14:paraId="0CFCD6B8">
      <w:pPr>
        <w:ind w:firstLine="420" w:firstLineChars="200"/>
      </w:pPr>
      <w:r>
        <w:rPr>
          <w:szCs w:val="21"/>
        </w:rPr>
        <w:t>跌落电压值：取</w:t>
      </w:r>
      <w:bookmarkStart w:id="36" w:name="_Hlk216512654"/>
      <w:r>
        <w:rPr>
          <w:position w:val="-12"/>
        </w:rPr>
        <w:object>
          <v:shape id="_x0000_i1086" o:spt="75" type="#_x0000_t75" style="height:18pt;width:79.9pt;" o:ole="t" filled="f" o:preferrelative="t" stroked="f" coordsize="21600,21600">
            <v:path/>
            <v:fill on="f" focussize="0,0"/>
            <v:stroke on="f" joinstyle="miter"/>
            <v:imagedata r:id="rId120" o:title=""/>
            <o:lock v:ext="edit" aspectratio="t"/>
            <w10:wrap type="none"/>
            <w10:anchorlock/>
          </v:shape>
          <o:OLEObject Type="Embed" ProgID="Equation.DSMT4" ShapeID="_x0000_i1086" DrawAspect="Content" ObjectID="_1468075786" r:id="rId119">
            <o:LockedField>false</o:LockedField>
          </o:OLEObject>
        </w:object>
      </w:r>
      <w:bookmarkEnd w:id="36"/>
      <w:r>
        <w:t>。</w:t>
      </w:r>
    </w:p>
    <w:p w14:paraId="1A4EFE78">
      <w:pPr>
        <w:ind w:firstLine="420" w:firstLineChars="200"/>
        <w:rPr>
          <w:szCs w:val="21"/>
        </w:rPr>
      </w:pPr>
      <w:r>
        <w:t>恢复电压值：取</w:t>
      </w:r>
      <w:r>
        <w:rPr>
          <w:position w:val="-12"/>
        </w:rPr>
        <w:object>
          <v:shape id="_x0000_i1087" o:spt="75" type="#_x0000_t75" style="height:18pt;width:37.9pt;" o:ole="t" filled="f" o:preferrelative="t" stroked="f" coordsize="21600,21600">
            <v:path/>
            <v:fill on="f" focussize="0,0"/>
            <v:stroke on="f" joinstyle="miter"/>
            <v:imagedata r:id="rId122" o:title=""/>
            <o:lock v:ext="edit" aspectratio="t"/>
            <w10:wrap type="none"/>
            <w10:anchorlock/>
          </v:shape>
          <o:OLEObject Type="Embed" ProgID="Equation.DSMT4" ShapeID="_x0000_i1087" DrawAspect="Content" ObjectID="_1468075787" r:id="rId121">
            <o:LockedField>false</o:LockedField>
          </o:OLEObject>
        </w:object>
      </w:r>
      <w:r>
        <w:t>。</w:t>
      </w:r>
    </w:p>
    <w:p w14:paraId="4FE62B1B">
      <w:pPr>
        <w:ind w:firstLine="420" w:firstLineChars="200"/>
        <w:rPr>
          <w:szCs w:val="21"/>
        </w:rPr>
      </w:pPr>
      <w:r>
        <w:rPr>
          <w:szCs w:val="21"/>
        </w:rPr>
        <w:t>晃电时间（立即启动）：取0.5～0.6s。</w:t>
      </w:r>
    </w:p>
    <w:p w14:paraId="19C1F73F">
      <w:pPr>
        <w:pStyle w:val="66"/>
        <w:numPr>
          <w:ilvl w:val="2"/>
          <w:numId w:val="3"/>
        </w:numPr>
        <w:ind w:firstLineChars="0"/>
        <w:rPr>
          <w:szCs w:val="21"/>
        </w:rPr>
      </w:pPr>
      <w:r>
        <w:rPr>
          <w:szCs w:val="21"/>
        </w:rPr>
        <w:t>失压重启动功能</w:t>
      </w:r>
    </w:p>
    <w:p w14:paraId="1EE5CDD2">
      <w:pPr>
        <w:ind w:firstLine="420" w:firstLineChars="200"/>
      </w:pPr>
      <w:r>
        <w:rPr>
          <w:szCs w:val="21"/>
        </w:rPr>
        <w:t>跌落电压值：取</w:t>
      </w:r>
      <w:bookmarkStart w:id="37" w:name="OLE_LINK25"/>
      <w:r>
        <w:rPr>
          <w:position w:val="-12"/>
        </w:rPr>
        <w:object>
          <v:shape id="_x0000_i1088" o:spt="75" type="#_x0000_t75" style="height:18pt;width:79.9pt;" o:ole="t" filled="f" o:preferrelative="t" stroked="f" coordsize="21600,21600">
            <v:path/>
            <v:fill on="f" focussize="0,0"/>
            <v:stroke on="f" joinstyle="miter"/>
            <v:imagedata r:id="rId120" o:title=""/>
            <o:lock v:ext="edit" aspectratio="t"/>
            <w10:wrap type="none"/>
            <w10:anchorlock/>
          </v:shape>
          <o:OLEObject Type="Embed" ProgID="Equation.DSMT4" ShapeID="_x0000_i1088" DrawAspect="Content" ObjectID="_1468075788" r:id="rId123">
            <o:LockedField>false</o:LockedField>
          </o:OLEObject>
        </w:object>
      </w:r>
      <w:bookmarkEnd w:id="37"/>
      <w:r>
        <w:t>。</w:t>
      </w:r>
    </w:p>
    <w:p w14:paraId="7115BF23">
      <w:pPr>
        <w:ind w:firstLine="420" w:firstLineChars="200"/>
      </w:pPr>
      <w:r>
        <w:t>恢复电压值：取</w:t>
      </w:r>
      <w:r>
        <w:rPr>
          <w:position w:val="-12"/>
        </w:rPr>
        <w:object>
          <v:shape id="_x0000_i1089" o:spt="75" type="#_x0000_t75" style="height:18pt;width:37.9pt;" o:ole="t" filled="f" o:preferrelative="t" stroked="f" coordsize="21600,21600">
            <v:path/>
            <v:fill on="f" focussize="0,0"/>
            <v:stroke on="f" joinstyle="miter"/>
            <v:imagedata r:id="rId122" o:title=""/>
            <o:lock v:ext="edit" aspectratio="t"/>
            <w10:wrap type="none"/>
            <w10:anchorlock/>
          </v:shape>
          <o:OLEObject Type="Embed" ProgID="Equation.DSMT4" ShapeID="_x0000_i1089" DrawAspect="Content" ObjectID="_1468075789" r:id="rId124">
            <o:LockedField>false</o:LockedField>
          </o:OLEObject>
        </w:object>
      </w:r>
      <w:r>
        <w:t>。</w:t>
      </w:r>
    </w:p>
    <w:p w14:paraId="5D2A9C75">
      <w:pPr>
        <w:ind w:firstLine="420" w:firstLineChars="200"/>
        <w:rPr>
          <w:szCs w:val="21"/>
        </w:rPr>
      </w:pPr>
      <w:r>
        <w:t>失电时间：一般取15s。对于发电厂很重要的电动机，此时间大于柴油发电机可靠启动时间，可取</w:t>
      </w:r>
      <w:r>
        <w:rPr>
          <w:szCs w:val="21"/>
        </w:rPr>
        <w:t>20～30s。</w:t>
      </w:r>
    </w:p>
    <w:p w14:paraId="6A52975A">
      <w:pPr>
        <w:ind w:firstLine="420" w:firstLineChars="200"/>
        <w:rPr>
          <w:szCs w:val="21"/>
        </w:rPr>
      </w:pPr>
      <w:r>
        <w:rPr>
          <w:szCs w:val="21"/>
        </w:rPr>
        <w:t>延时起动时间：一般可取0.5～1.5s。对于需分批起动的电动机，重要电动机取0～0.1s，次重要电动机取5～6s，不重要电动机取10～12s。</w:t>
      </w:r>
    </w:p>
    <w:p w14:paraId="012CF685">
      <w:pPr>
        <w:pStyle w:val="66"/>
        <w:numPr>
          <w:ilvl w:val="1"/>
          <w:numId w:val="3"/>
        </w:numPr>
        <w:spacing w:line="240" w:lineRule="atLeast"/>
        <w:ind w:firstLineChars="0"/>
        <w:rPr>
          <w:szCs w:val="21"/>
        </w:rPr>
      </w:pPr>
      <w:bookmarkStart w:id="38" w:name="_Toc275525719"/>
      <w:r>
        <w:rPr>
          <w:szCs w:val="21"/>
        </w:rPr>
        <w:t>热偶保护</w:t>
      </w:r>
      <w:bookmarkEnd w:id="38"/>
    </w:p>
    <w:p w14:paraId="34FA0556">
      <w:pPr>
        <w:pStyle w:val="66"/>
        <w:numPr>
          <w:ilvl w:val="2"/>
          <w:numId w:val="3"/>
        </w:numPr>
        <w:ind w:firstLineChars="0"/>
        <w:rPr>
          <w:bCs/>
          <w:szCs w:val="21"/>
        </w:rPr>
      </w:pPr>
      <w:r>
        <w:rPr>
          <w:bCs/>
          <w:szCs w:val="21"/>
        </w:rPr>
        <w:t>热弹簧片式热偶保护</w:t>
      </w:r>
    </w:p>
    <w:p w14:paraId="76AB96D9">
      <w:pPr>
        <w:spacing w:line="300" w:lineRule="auto"/>
        <w:ind w:firstLine="420" w:firstLineChars="200"/>
        <w:rPr>
          <w:bCs/>
          <w:color w:val="000000"/>
          <w:szCs w:val="21"/>
        </w:rPr>
      </w:pPr>
      <w:r>
        <w:rPr>
          <w:bCs/>
          <w:color w:val="000000"/>
          <w:szCs w:val="21"/>
        </w:rPr>
        <w:t>按电动机在额定电流下长时间运行和电动机启动过程中，1.2</w:t>
      </w:r>
      <w:r>
        <w:rPr>
          <w:color w:val="000000"/>
          <w:szCs w:val="21"/>
        </w:rPr>
        <w:t>～</w:t>
      </w:r>
      <w:r>
        <w:rPr>
          <w:bCs/>
          <w:color w:val="000000"/>
          <w:szCs w:val="21"/>
        </w:rPr>
        <w:t>1.3倍额定电流时，电动机启动热偶不应动作来整定。</w:t>
      </w:r>
    </w:p>
    <w:p w14:paraId="2FC6E9AC">
      <w:pPr>
        <w:pStyle w:val="66"/>
        <w:numPr>
          <w:ilvl w:val="2"/>
          <w:numId w:val="3"/>
        </w:numPr>
        <w:ind w:firstLineChars="0"/>
        <w:rPr>
          <w:bCs/>
          <w:szCs w:val="21"/>
        </w:rPr>
      </w:pPr>
      <w:r>
        <w:rPr>
          <w:bCs/>
          <w:szCs w:val="21"/>
        </w:rPr>
        <w:t>智能电子式热偶继电器保护</w:t>
      </w:r>
    </w:p>
    <w:p w14:paraId="7CFF3DD4">
      <w:pPr>
        <w:pStyle w:val="66"/>
        <w:numPr>
          <w:ilvl w:val="3"/>
          <w:numId w:val="3"/>
        </w:numPr>
        <w:ind w:firstLineChars="0"/>
        <w:rPr>
          <w:szCs w:val="21"/>
        </w:rPr>
      </w:pPr>
      <w:r>
        <w:rPr>
          <w:szCs w:val="21"/>
        </w:rPr>
        <w:t>短路保护</w:t>
      </w:r>
    </w:p>
    <w:p w14:paraId="5C28F512">
      <w:pPr>
        <w:pStyle w:val="66"/>
        <w:numPr>
          <w:ilvl w:val="4"/>
          <w:numId w:val="3"/>
        </w:numPr>
        <w:ind w:firstLineChars="0"/>
        <w:rPr>
          <w:szCs w:val="21"/>
        </w:rPr>
      </w:pPr>
      <w:r>
        <w:rPr>
          <w:szCs w:val="21"/>
        </w:rPr>
        <w:t>动作电流定值的整定计算</w:t>
      </w:r>
    </w:p>
    <w:p w14:paraId="66F3DFC1">
      <w:pPr>
        <w:ind w:firstLine="420" w:firstLineChars="200"/>
        <w:rPr>
          <w:rFonts w:hint="eastAsia"/>
          <w:szCs w:val="21"/>
        </w:rPr>
      </w:pPr>
      <w:r>
        <w:rPr>
          <w:bCs/>
          <w:color w:val="000000"/>
          <w:szCs w:val="21"/>
        </w:rPr>
        <w:t>按躲过电动机的起动电流整定</w:t>
      </w:r>
      <w:r>
        <w:rPr>
          <w:rFonts w:hint="eastAsia"/>
          <w:bCs/>
          <w:color w:val="000000"/>
          <w:szCs w:val="21"/>
        </w:rPr>
        <w:t>：</w:t>
      </w:r>
    </w:p>
    <w:p w14:paraId="34DBE520">
      <w:pPr>
        <w:spacing w:line="300" w:lineRule="auto"/>
        <w:ind w:firstLine="1050" w:firstLineChars="500"/>
        <w:jc w:val="right"/>
        <w:rPr>
          <w:bCs/>
          <w:color w:val="000000"/>
          <w:szCs w:val="21"/>
        </w:rPr>
      </w:pPr>
      <w:r>
        <w:rPr>
          <w:position w:val="-14"/>
          <w:szCs w:val="21"/>
        </w:rPr>
        <w:object>
          <v:shape id="_x0000_i1090" o:spt="75" type="#_x0000_t75" style="height:19.15pt;width:102pt;" o:ole="t" filled="f" o:preferrelative="t" stroked="f" coordsize="21600,21600">
            <v:path/>
            <v:fill on="f" focussize="0,0"/>
            <v:stroke on="f" joinstyle="miter"/>
            <v:imagedata r:id="rId126" o:title=""/>
            <o:lock v:ext="edit" aspectratio="t"/>
            <w10:wrap type="none"/>
            <w10:anchorlock/>
          </v:shape>
          <o:OLEObject Type="Embed" ProgID="Equation.DSMT4" ShapeID="_x0000_i1090" DrawAspect="Content" ObjectID="_1468075790" r:id="rId125">
            <o:LockedField>false</o:LockedField>
          </o:OLEObject>
        </w:object>
      </w:r>
      <w:r>
        <w:rPr>
          <w:szCs w:val="21"/>
        </w:rPr>
        <w:t xml:space="preserve">         </w:t>
      </w:r>
      <w:r>
        <w:rPr>
          <w:rFonts w:hint="eastAsia"/>
          <w:szCs w:val="21"/>
        </w:rPr>
        <w:t xml:space="preserve"> </w:t>
      </w:r>
      <w:r>
        <w:rPr>
          <w:szCs w:val="21"/>
        </w:rPr>
        <w:t xml:space="preserve">   </w:t>
      </w:r>
      <w:r>
        <w:rPr>
          <w:rFonts w:hint="eastAsia"/>
          <w:szCs w:val="21"/>
        </w:rPr>
        <w:t xml:space="preserve">   </w:t>
      </w:r>
      <w:r>
        <w:rPr>
          <w:szCs w:val="21"/>
        </w:rPr>
        <w:t xml:space="preserve">            （</w:t>
      </w:r>
      <w:r>
        <w:rPr>
          <w:rFonts w:hint="eastAsia"/>
          <w:szCs w:val="21"/>
        </w:rPr>
        <w:t>17</w:t>
      </w:r>
      <w:r>
        <w:rPr>
          <w:szCs w:val="21"/>
        </w:rPr>
        <w:t>）</w:t>
      </w:r>
    </w:p>
    <w:p w14:paraId="72F1D9AF">
      <w:pPr>
        <w:spacing w:line="300" w:lineRule="auto"/>
        <w:rPr>
          <w:bCs/>
          <w:color w:val="000000"/>
          <w:szCs w:val="21"/>
        </w:rPr>
      </w:pPr>
      <w:r>
        <w:rPr>
          <w:bCs/>
          <w:color w:val="000000"/>
          <w:szCs w:val="21"/>
        </w:rPr>
        <w:t>式中：</w:t>
      </w:r>
      <w:r>
        <w:rPr>
          <w:position w:val="-12"/>
          <w:szCs w:val="21"/>
        </w:rPr>
        <w:object>
          <v:shape id="_x0000_i1091" o:spt="75" type="#_x0000_t75" style="height:18pt;width:21pt;" o:ole="t" filled="f" o:preferrelative="t" stroked="f" coordsize="21600,21600">
            <v:path/>
            <v:fill on="f" focussize="0,0"/>
            <v:stroke on="f" joinstyle="miter"/>
            <v:imagedata r:id="rId128" o:title=""/>
            <o:lock v:ext="edit" aspectratio="t"/>
            <w10:wrap type="none"/>
            <w10:anchorlock/>
          </v:shape>
          <o:OLEObject Type="Embed" ProgID="Equation.DSMT4" ShapeID="_x0000_i1091" DrawAspect="Content" ObjectID="_1468075791" r:id="rId127">
            <o:LockedField>false</o:LockedField>
          </o:OLEObject>
        </w:object>
      </w:r>
      <w:r>
        <w:rPr>
          <w:iCs/>
        </w:rPr>
        <w:t>——</w:t>
      </w:r>
      <w:r>
        <w:rPr>
          <w:bCs/>
          <w:color w:val="000000"/>
          <w:szCs w:val="21"/>
        </w:rPr>
        <w:t>可靠系数，一般取1.5。</w:t>
      </w:r>
    </w:p>
    <w:p w14:paraId="13D1295B">
      <w:pPr>
        <w:spacing w:line="300" w:lineRule="auto"/>
        <w:ind w:firstLine="630" w:firstLineChars="300"/>
      </w:pPr>
      <w:r>
        <w:rPr>
          <w:position w:val="-12"/>
        </w:rPr>
        <w:object>
          <v:shape id="_x0000_i1092" o:spt="75" type="#_x0000_t75" style="height:18pt;width:18pt;" o:ole="t" filled="f" o:preferrelative="t" stroked="f" coordsize="21600,21600">
            <v:path/>
            <v:fill on="f" focussize="0,0"/>
            <v:stroke on="f" joinstyle="miter"/>
            <v:imagedata r:id="rId130" o:title=""/>
            <o:lock v:ext="edit" aspectratio="t"/>
            <w10:wrap type="none"/>
            <w10:anchorlock/>
          </v:shape>
          <o:OLEObject Type="Embed" ProgID="Equation.DSMT4" ShapeID="_x0000_i1092" DrawAspect="Content" ObjectID="_1468075792" r:id="rId129">
            <o:LockedField>false</o:LockedField>
          </o:OLEObject>
        </w:object>
      </w:r>
      <w:r>
        <w:t>——电机起动电流倍数；</w:t>
      </w:r>
    </w:p>
    <w:p w14:paraId="0EC4EBB0">
      <w:pPr>
        <w:ind w:firstLine="630" w:firstLineChars="300"/>
        <w:rPr>
          <w:szCs w:val="21"/>
        </w:rPr>
      </w:pPr>
      <w:r>
        <w:rPr>
          <w:position w:val="-12"/>
        </w:rPr>
        <w:object>
          <v:shape id="_x0000_i1093" o:spt="75" type="#_x0000_t75" style="height:18pt;width:24pt;" o:ole="t" filled="f" o:preferrelative="t" stroked="f" coordsize="21600,21600">
            <v:path/>
            <v:fill on="f" focussize="0,0"/>
            <v:stroke on="f" joinstyle="miter"/>
            <v:imagedata r:id="rId83" o:title=""/>
            <o:lock v:ext="edit" aspectratio="t"/>
            <w10:wrap type="none"/>
            <w10:anchorlock/>
          </v:shape>
          <o:OLEObject Type="Embed" ProgID="Equation.DSMT4" ShapeID="_x0000_i1093" DrawAspect="Content" ObjectID="_1468075793" r:id="rId131">
            <o:LockedField>false</o:LockedField>
          </o:OLEObject>
        </w:object>
      </w:r>
      <w:r>
        <w:rPr>
          <w:szCs w:val="21"/>
        </w:rPr>
        <w:t>——低压电动机一次额定电流。</w:t>
      </w:r>
    </w:p>
    <w:p w14:paraId="060DC44B">
      <w:pPr>
        <w:pStyle w:val="66"/>
        <w:numPr>
          <w:ilvl w:val="4"/>
          <w:numId w:val="3"/>
        </w:numPr>
        <w:ind w:firstLineChars="0"/>
        <w:rPr>
          <w:szCs w:val="21"/>
        </w:rPr>
      </w:pPr>
      <w:r>
        <w:rPr>
          <w:szCs w:val="21"/>
        </w:rPr>
        <w:t>灵敏度校验</w:t>
      </w:r>
    </w:p>
    <w:p w14:paraId="450AF9A7">
      <w:pPr>
        <w:spacing w:line="300" w:lineRule="auto"/>
        <w:ind w:firstLine="420" w:firstLineChars="200"/>
      </w:pPr>
      <w:r>
        <w:rPr>
          <w:bCs/>
          <w:color w:val="000000"/>
          <w:szCs w:val="21"/>
        </w:rPr>
        <w:t>取电动机出口处金属性两相短路校验，即：</w:t>
      </w:r>
      <w:r>
        <w:rPr>
          <w:position w:val="-32"/>
          <w:szCs w:val="21"/>
        </w:rPr>
        <w:object>
          <v:shape id="_x0000_i1094" o:spt="75" type="#_x0000_t75" style="height:37.15pt;width:76.9pt;" o:ole="t" filled="f" o:preferrelative="t" stroked="f" coordsize="21600,21600">
            <v:path/>
            <v:fill on="f" focussize="0,0"/>
            <v:stroke on="f" joinstyle="miter"/>
            <v:imagedata r:id="rId133" o:title=""/>
            <o:lock v:ext="edit" aspectratio="t"/>
            <w10:wrap type="none"/>
            <w10:anchorlock/>
          </v:shape>
          <o:OLEObject Type="Embed" ProgID="Equation.DSMT4" ShapeID="_x0000_i1094" DrawAspect="Content" ObjectID="_1468075794" r:id="rId132">
            <o:LockedField>false</o:LockedField>
          </o:OLEObject>
        </w:object>
      </w:r>
      <w:r>
        <w:rPr>
          <w:szCs w:val="21"/>
        </w:rPr>
        <w:t>。</w:t>
      </w:r>
    </w:p>
    <w:p w14:paraId="4338FF57">
      <w:pPr>
        <w:pStyle w:val="66"/>
        <w:numPr>
          <w:ilvl w:val="3"/>
          <w:numId w:val="3"/>
        </w:numPr>
        <w:ind w:firstLineChars="0"/>
        <w:rPr>
          <w:szCs w:val="21"/>
        </w:rPr>
      </w:pPr>
      <w:r>
        <w:rPr>
          <w:szCs w:val="21"/>
        </w:rPr>
        <w:t>过电流保护</w:t>
      </w:r>
    </w:p>
    <w:p w14:paraId="6C22E6E6">
      <w:pPr>
        <w:pStyle w:val="66"/>
        <w:numPr>
          <w:ilvl w:val="4"/>
          <w:numId w:val="3"/>
        </w:numPr>
        <w:ind w:firstLineChars="0"/>
        <w:rPr>
          <w:szCs w:val="21"/>
        </w:rPr>
      </w:pPr>
      <w:r>
        <w:rPr>
          <w:szCs w:val="21"/>
        </w:rPr>
        <w:t>动作电流定值的整定计算</w:t>
      </w:r>
    </w:p>
    <w:p w14:paraId="7CA894AD">
      <w:pPr>
        <w:spacing w:line="300" w:lineRule="auto"/>
        <w:ind w:firstLine="420" w:firstLineChars="200"/>
        <w:rPr>
          <w:bCs/>
          <w:color w:val="000000"/>
          <w:szCs w:val="21"/>
        </w:rPr>
      </w:pPr>
      <w:r>
        <w:rPr>
          <w:bCs/>
          <w:color w:val="000000"/>
          <w:szCs w:val="21"/>
        </w:rPr>
        <w:t>按躲过电动机正常运行负荷电流整定</w:t>
      </w:r>
      <w:r>
        <w:rPr>
          <w:rFonts w:hint="eastAsia"/>
          <w:bCs/>
          <w:color w:val="000000"/>
          <w:szCs w:val="21"/>
        </w:rPr>
        <w:t>：</w:t>
      </w:r>
    </w:p>
    <w:p w14:paraId="6A5CBC83">
      <w:pPr>
        <w:spacing w:line="300" w:lineRule="auto"/>
        <w:ind w:firstLine="1155" w:firstLineChars="550"/>
        <w:jc w:val="right"/>
        <w:rPr>
          <w:bCs/>
          <w:color w:val="000000"/>
          <w:szCs w:val="21"/>
        </w:rPr>
      </w:pPr>
      <w:r>
        <w:rPr>
          <w:position w:val="-12"/>
          <w:szCs w:val="21"/>
        </w:rPr>
        <w:object>
          <v:shape id="_x0000_i1095" o:spt="75" type="#_x0000_t75" style="height:18pt;width:76.15pt;" o:ole="t" filled="f" o:preferrelative="t" stroked="f" coordsize="21600,21600">
            <v:path/>
            <v:fill on="f" focussize="0,0"/>
            <v:stroke on="f" joinstyle="miter"/>
            <v:imagedata r:id="rId135" o:title=""/>
            <o:lock v:ext="edit" aspectratio="t"/>
            <w10:wrap type="none"/>
            <w10:anchorlock/>
          </v:shape>
          <o:OLEObject Type="Embed" ProgID="Equation.DSMT4" ShapeID="_x0000_i1095" DrawAspect="Content" ObjectID="_1468075795" r:id="rId134">
            <o:LockedField>false</o:LockedField>
          </o:OLEObject>
        </w:object>
      </w:r>
      <w:r>
        <w:rPr>
          <w:szCs w:val="21"/>
        </w:rPr>
        <w:t xml:space="preserve">         </w:t>
      </w:r>
      <w:r>
        <w:rPr>
          <w:rFonts w:hint="eastAsia"/>
          <w:szCs w:val="21"/>
        </w:rPr>
        <w:t xml:space="preserve"> </w:t>
      </w:r>
      <w:r>
        <w:rPr>
          <w:szCs w:val="21"/>
        </w:rPr>
        <w:t xml:space="preserve">   </w:t>
      </w:r>
      <w:r>
        <w:rPr>
          <w:rFonts w:hint="eastAsia"/>
          <w:szCs w:val="21"/>
        </w:rPr>
        <w:t xml:space="preserve">   </w:t>
      </w:r>
      <w:r>
        <w:rPr>
          <w:szCs w:val="21"/>
        </w:rPr>
        <w:t xml:space="preserve">      </w:t>
      </w:r>
      <w:r>
        <w:rPr>
          <w:rFonts w:hint="eastAsia"/>
          <w:szCs w:val="21"/>
        </w:rPr>
        <w:t xml:space="preserve">    </w:t>
      </w:r>
      <w:r>
        <w:rPr>
          <w:szCs w:val="21"/>
        </w:rPr>
        <w:t xml:space="preserve">      （</w:t>
      </w:r>
      <w:r>
        <w:rPr>
          <w:rFonts w:hint="eastAsia"/>
          <w:szCs w:val="21"/>
        </w:rPr>
        <w:t>18</w:t>
      </w:r>
      <w:r>
        <w:rPr>
          <w:szCs w:val="21"/>
        </w:rPr>
        <w:t>）</w:t>
      </w:r>
    </w:p>
    <w:p w14:paraId="02B8DD9D">
      <w:pPr>
        <w:spacing w:line="300" w:lineRule="auto"/>
        <w:ind w:firstLine="420" w:firstLineChars="200"/>
        <w:rPr>
          <w:bCs/>
          <w:color w:val="000000"/>
          <w:szCs w:val="21"/>
        </w:rPr>
      </w:pPr>
      <w:r>
        <w:rPr>
          <w:bCs/>
          <w:color w:val="000000"/>
          <w:szCs w:val="21"/>
        </w:rPr>
        <w:t>式中：</w:t>
      </w:r>
      <w:r>
        <w:rPr>
          <w:position w:val="-12"/>
          <w:szCs w:val="21"/>
        </w:rPr>
        <w:object>
          <v:shape id="_x0000_i1096" o:spt="75" type="#_x0000_t75" style="height:18pt;width:21pt;" o:ole="t" filled="f" o:preferrelative="t" stroked="f" coordsize="21600,21600">
            <v:path/>
            <v:fill on="f" focussize="0,0"/>
            <v:stroke on="f" joinstyle="miter"/>
            <v:imagedata r:id="rId128" o:title=""/>
            <o:lock v:ext="edit" aspectratio="t"/>
            <w10:wrap type="none"/>
            <w10:anchorlock/>
          </v:shape>
          <o:OLEObject Type="Embed" ProgID="Equation.DSMT4" ShapeID="_x0000_i1096" DrawAspect="Content" ObjectID="_1468075796" r:id="rId136">
            <o:LockedField>false</o:LockedField>
          </o:OLEObject>
        </w:object>
      </w:r>
      <w:r>
        <w:rPr>
          <w:iCs/>
        </w:rPr>
        <w:t>——</w:t>
      </w:r>
      <w:r>
        <w:rPr>
          <w:bCs/>
          <w:color w:val="000000"/>
          <w:szCs w:val="21"/>
        </w:rPr>
        <w:t>可靠系数，取</w:t>
      </w:r>
      <w:r>
        <w:rPr>
          <w:color w:val="000000"/>
          <w:position w:val="-6"/>
          <w:szCs w:val="21"/>
        </w:rPr>
        <w:object>
          <v:shape id="_x0000_i1097" o:spt="75" type="#_x0000_t75" style="height:13.9pt;width:43.15pt;" o:ole="t" filled="f" o:preferrelative="t" stroked="f" coordsize="21600,21600">
            <v:path/>
            <v:fill on="f" focussize="0,0"/>
            <v:stroke on="f" joinstyle="miter"/>
            <v:imagedata r:id="rId138" o:title=""/>
            <o:lock v:ext="edit" aspectratio="t"/>
            <w10:wrap type="none"/>
            <w10:anchorlock/>
          </v:shape>
          <o:OLEObject Type="Embed" ProgID="Equation.DSMT4" ShapeID="_x0000_i1097" DrawAspect="Content" ObjectID="_1468075797" r:id="rId137">
            <o:LockedField>false</o:LockedField>
          </o:OLEObject>
        </w:object>
      </w:r>
      <w:r>
        <w:rPr>
          <w:bCs/>
          <w:color w:val="000000"/>
          <w:szCs w:val="21"/>
        </w:rPr>
        <w:t>。</w:t>
      </w:r>
    </w:p>
    <w:p w14:paraId="091A725B">
      <w:pPr>
        <w:pStyle w:val="66"/>
        <w:numPr>
          <w:ilvl w:val="4"/>
          <w:numId w:val="3"/>
        </w:numPr>
        <w:ind w:firstLineChars="0"/>
        <w:rPr>
          <w:szCs w:val="21"/>
        </w:rPr>
      </w:pPr>
      <w:r>
        <w:rPr>
          <w:szCs w:val="21"/>
        </w:rPr>
        <w:t>动作时间定值的整定计算</w:t>
      </w:r>
      <w:r>
        <w:rPr>
          <w:rFonts w:hint="eastAsia"/>
          <w:szCs w:val="21"/>
        </w:rPr>
        <w:t>：</w:t>
      </w:r>
    </w:p>
    <w:p w14:paraId="140C9CC3">
      <w:pPr>
        <w:pStyle w:val="66"/>
        <w:numPr>
          <w:ilvl w:val="0"/>
          <w:numId w:val="24"/>
        </w:numPr>
        <w:spacing w:line="300" w:lineRule="auto"/>
        <w:ind w:firstLineChars="0"/>
        <w:rPr>
          <w:bCs/>
          <w:color w:val="000000"/>
          <w:szCs w:val="21"/>
        </w:rPr>
      </w:pPr>
      <w:r>
        <w:rPr>
          <w:bCs/>
          <w:color w:val="000000"/>
          <w:szCs w:val="21"/>
        </w:rPr>
        <w:t>若过流保护启动时投入，动作时间按躲电动机启动时间整定。</w:t>
      </w:r>
    </w:p>
    <w:p w14:paraId="56A1C7E1">
      <w:pPr>
        <w:pStyle w:val="66"/>
        <w:numPr>
          <w:ilvl w:val="0"/>
          <w:numId w:val="24"/>
        </w:numPr>
        <w:spacing w:line="300" w:lineRule="auto"/>
        <w:ind w:firstLineChars="0"/>
        <w:rPr>
          <w:bCs/>
          <w:color w:val="000000"/>
          <w:szCs w:val="21"/>
        </w:rPr>
      </w:pPr>
      <w:r>
        <w:rPr>
          <w:bCs/>
          <w:color w:val="000000"/>
          <w:szCs w:val="21"/>
        </w:rPr>
        <w:t>若过流保护运行时投入，整定时间可适当缩短。</w:t>
      </w:r>
    </w:p>
    <w:p w14:paraId="177DE3C4">
      <w:pPr>
        <w:pStyle w:val="66"/>
        <w:numPr>
          <w:ilvl w:val="3"/>
          <w:numId w:val="3"/>
        </w:numPr>
        <w:ind w:firstLineChars="0"/>
        <w:rPr>
          <w:szCs w:val="21"/>
        </w:rPr>
      </w:pPr>
      <w:r>
        <w:rPr>
          <w:szCs w:val="21"/>
        </w:rPr>
        <w:t>起动时间</w:t>
      </w:r>
    </w:p>
    <w:p w14:paraId="53978302">
      <w:pPr>
        <w:spacing w:line="300" w:lineRule="auto"/>
        <w:ind w:firstLine="420" w:firstLineChars="200"/>
        <w:rPr>
          <w:bCs/>
          <w:color w:val="000000"/>
          <w:szCs w:val="21"/>
        </w:rPr>
      </w:pPr>
      <w:r>
        <w:rPr>
          <w:bCs/>
          <w:color w:val="000000"/>
          <w:szCs w:val="21"/>
        </w:rPr>
        <w:t>按躲过电动机正常最长起动时间</w:t>
      </w:r>
      <w:r>
        <w:rPr>
          <w:position w:val="-12"/>
          <w:szCs w:val="21"/>
        </w:rPr>
        <w:object>
          <v:shape id="_x0000_i1098" o:spt="75" type="#_x0000_t75" style="height:18pt;width:25.15pt;" o:ole="t" filled="f" o:preferrelative="t" stroked="f" coordsize="21600,21600">
            <v:path/>
            <v:fill on="f" focussize="0,0"/>
            <v:stroke on="f" joinstyle="miter"/>
            <v:imagedata r:id="rId140" o:title=""/>
            <o:lock v:ext="edit" aspectratio="t"/>
            <w10:wrap type="none"/>
            <w10:anchorlock/>
          </v:shape>
          <o:OLEObject Type="Embed" ProgID="Equation.DSMT4" ShapeID="_x0000_i1098" DrawAspect="Content" ObjectID="_1468075798" r:id="rId139">
            <o:LockedField>false</o:LockedField>
          </o:OLEObject>
        </w:object>
      </w:r>
      <w:r>
        <w:rPr>
          <w:bCs/>
          <w:color w:val="000000"/>
          <w:szCs w:val="21"/>
        </w:rPr>
        <w:t>整定</w:t>
      </w:r>
      <w:r>
        <w:rPr>
          <w:rFonts w:hint="eastAsia"/>
          <w:bCs/>
          <w:color w:val="000000"/>
          <w:szCs w:val="21"/>
        </w:rPr>
        <w:t>，</w:t>
      </w:r>
      <w:r>
        <w:rPr>
          <w:bCs/>
          <w:color w:val="000000"/>
          <w:szCs w:val="21"/>
        </w:rPr>
        <w:t>取</w:t>
      </w:r>
      <w:r>
        <w:rPr>
          <w:rFonts w:hint="eastAsia"/>
          <w:bCs/>
          <w:color w:val="000000"/>
          <w:szCs w:val="21"/>
        </w:rPr>
        <w:t>：</w:t>
      </w:r>
    </w:p>
    <w:p w14:paraId="7689D564">
      <w:pPr>
        <w:spacing w:line="300" w:lineRule="auto"/>
        <w:ind w:firstLine="1050" w:firstLineChars="500"/>
        <w:jc w:val="right"/>
        <w:rPr>
          <w:bCs/>
          <w:color w:val="000000"/>
          <w:szCs w:val="21"/>
        </w:rPr>
      </w:pPr>
      <w:r>
        <w:rPr>
          <w:position w:val="-14"/>
          <w:szCs w:val="21"/>
        </w:rPr>
        <w:object>
          <v:shape id="_x0000_i1099" o:spt="75" type="#_x0000_t75" style="height:19.15pt;width:81pt;" o:ole="t" filled="f" o:preferrelative="t" stroked="f" coordsize="21600,21600">
            <v:path/>
            <v:fill on="f" focussize="0,0"/>
            <v:stroke on="f" joinstyle="miter"/>
            <v:imagedata r:id="rId142" o:title=""/>
            <o:lock v:ext="edit" aspectratio="t"/>
            <w10:wrap type="none"/>
            <w10:anchorlock/>
          </v:shape>
          <o:OLEObject Type="Embed" ProgID="Equation.DSMT4" ShapeID="_x0000_i1099" DrawAspect="Content" ObjectID="_1468075799" r:id="rId141">
            <o:LockedField>false</o:LockedField>
          </o:OLEObject>
        </w:object>
      </w:r>
      <w:r>
        <w:rPr>
          <w:szCs w:val="21"/>
        </w:rPr>
        <w:t xml:space="preserve">         </w:t>
      </w:r>
      <w:r>
        <w:rPr>
          <w:rFonts w:hint="eastAsia"/>
          <w:szCs w:val="21"/>
        </w:rPr>
        <w:t xml:space="preserve"> </w:t>
      </w:r>
      <w:r>
        <w:rPr>
          <w:szCs w:val="21"/>
        </w:rPr>
        <w:t xml:space="preserve">   </w:t>
      </w:r>
      <w:r>
        <w:rPr>
          <w:rFonts w:hint="eastAsia"/>
          <w:szCs w:val="21"/>
        </w:rPr>
        <w:t xml:space="preserve">   </w:t>
      </w:r>
      <w:r>
        <w:rPr>
          <w:szCs w:val="21"/>
        </w:rPr>
        <w:t xml:space="preserve">     </w:t>
      </w:r>
      <w:r>
        <w:rPr>
          <w:rFonts w:hint="eastAsia"/>
          <w:szCs w:val="21"/>
        </w:rPr>
        <w:t xml:space="preserve">    </w:t>
      </w:r>
      <w:r>
        <w:rPr>
          <w:szCs w:val="21"/>
        </w:rPr>
        <w:t xml:space="preserve">       （</w:t>
      </w:r>
      <w:r>
        <w:rPr>
          <w:rFonts w:hint="eastAsia"/>
          <w:szCs w:val="21"/>
        </w:rPr>
        <w:t>19</w:t>
      </w:r>
      <w:r>
        <w:rPr>
          <w:szCs w:val="21"/>
        </w:rPr>
        <w:t>）</w:t>
      </w:r>
    </w:p>
    <w:p w14:paraId="60D20A5B">
      <w:pPr>
        <w:spacing w:line="300" w:lineRule="auto"/>
        <w:rPr>
          <w:bCs/>
          <w:color w:val="000000"/>
          <w:szCs w:val="21"/>
        </w:rPr>
      </w:pPr>
      <w:r>
        <w:rPr>
          <w:bCs/>
          <w:color w:val="000000"/>
          <w:szCs w:val="21"/>
        </w:rPr>
        <w:t>式中：</w:t>
      </w:r>
      <w:r>
        <w:rPr>
          <w:position w:val="-12"/>
          <w:szCs w:val="21"/>
        </w:rPr>
        <w:object>
          <v:shape id="_x0000_i1100" o:spt="75" type="#_x0000_t75" style="height:18pt;width:21pt;" o:ole="t" filled="f" o:preferrelative="t" stroked="f" coordsize="21600,21600">
            <v:path/>
            <v:fill on="f" focussize="0,0"/>
            <v:stroke on="f" joinstyle="miter"/>
            <v:imagedata r:id="rId128" o:title=""/>
            <o:lock v:ext="edit" aspectratio="t"/>
            <w10:wrap type="none"/>
            <w10:anchorlock/>
          </v:shape>
          <o:OLEObject Type="Embed" ProgID="Equation.DSMT4" ShapeID="_x0000_i1100" DrawAspect="Content" ObjectID="_1468075800" r:id="rId143">
            <o:LockedField>false</o:LockedField>
          </o:OLEObject>
        </w:object>
      </w:r>
      <w:r>
        <w:rPr>
          <w:iCs/>
        </w:rPr>
        <w:t>——</w:t>
      </w:r>
      <w:r>
        <w:rPr>
          <w:bCs/>
          <w:color w:val="000000"/>
          <w:szCs w:val="21"/>
        </w:rPr>
        <w:t>动作时间可靠系数，取</w:t>
      </w:r>
      <w:r>
        <w:rPr>
          <w:position w:val="-6"/>
          <w:szCs w:val="21"/>
        </w:rPr>
        <w:object>
          <v:shape id="_x0000_i1101" o:spt="75" type="#_x0000_t75" style="height:13.9pt;width:43.15pt;" o:ole="t" filled="f" o:preferrelative="t" stroked="f" coordsize="21600,21600">
            <v:path/>
            <v:fill on="f" focussize="0,0"/>
            <v:stroke on="f" joinstyle="miter"/>
            <v:imagedata r:id="rId145" o:title=""/>
            <o:lock v:ext="edit" aspectratio="t"/>
            <w10:wrap type="none"/>
            <w10:anchorlock/>
          </v:shape>
          <o:OLEObject Type="Embed" ProgID="Equation.DSMT4" ShapeID="_x0000_i1101" DrawAspect="Content" ObjectID="_1468075801" r:id="rId144">
            <o:LockedField>false</o:LockedField>
          </o:OLEObject>
        </w:object>
      </w:r>
      <w:r>
        <w:rPr>
          <w:bCs/>
          <w:color w:val="000000"/>
          <w:szCs w:val="21"/>
        </w:rPr>
        <w:t>。</w:t>
      </w:r>
    </w:p>
    <w:p w14:paraId="66534266">
      <w:pPr>
        <w:spacing w:line="300" w:lineRule="auto"/>
        <w:rPr>
          <w:bCs/>
          <w:color w:val="000000"/>
          <w:szCs w:val="21"/>
        </w:rPr>
      </w:pPr>
    </w:p>
    <w:p w14:paraId="36643833">
      <w:pPr>
        <w:pStyle w:val="66"/>
        <w:numPr>
          <w:ilvl w:val="0"/>
          <w:numId w:val="3"/>
        </w:numPr>
        <w:spacing w:line="240" w:lineRule="atLeast"/>
        <w:ind w:firstLineChars="0"/>
        <w:outlineLvl w:val="0"/>
        <w:rPr>
          <w:szCs w:val="21"/>
        </w:rPr>
      </w:pPr>
      <w:bookmarkStart w:id="39" w:name="OLE_LINK35"/>
      <w:bookmarkStart w:id="40" w:name="_Toc224258515"/>
      <w:r>
        <w:rPr>
          <w:color w:val="5A5A5A"/>
          <w:szCs w:val="21"/>
        </w:rPr>
        <w:t>备用电源切换装置</w:t>
      </w:r>
      <w:bookmarkEnd w:id="39"/>
      <w:r>
        <w:rPr>
          <w:color w:val="5A5A5A"/>
          <w:szCs w:val="21"/>
        </w:rPr>
        <w:t>（ATS）整定</w:t>
      </w:r>
      <w:r>
        <w:rPr>
          <w:color w:val="6B5036"/>
          <w:szCs w:val="21"/>
        </w:rPr>
        <w:t>计</w:t>
      </w:r>
      <w:r>
        <w:rPr>
          <w:color w:val="5A5A5A"/>
          <w:szCs w:val="21"/>
        </w:rPr>
        <w:t>算</w:t>
      </w:r>
      <w:bookmarkEnd w:id="40"/>
    </w:p>
    <w:p w14:paraId="3DCCC103">
      <w:pPr>
        <w:pStyle w:val="66"/>
        <w:numPr>
          <w:ilvl w:val="1"/>
          <w:numId w:val="3"/>
        </w:numPr>
        <w:ind w:firstLineChars="0"/>
        <w:rPr>
          <w:szCs w:val="21"/>
        </w:rPr>
      </w:pPr>
      <w:r>
        <w:rPr>
          <w:szCs w:val="21"/>
        </w:rPr>
        <w:t>工作电源低电压值可取</w:t>
      </w:r>
      <w:bookmarkStart w:id="41" w:name="OLE_LINK26"/>
      <w:r>
        <w:rPr>
          <w:szCs w:val="21"/>
        </w:rPr>
        <w:object>
          <v:shape id="_x0000_i1102" o:spt="75" type="#_x0000_t75" style="height:18pt;width:79.9pt;" o:ole="t" filled="f" o:preferrelative="t" stroked="f" coordsize="21600,21600">
            <v:path/>
            <v:fill on="f" focussize="0,0"/>
            <v:stroke on="f" joinstyle="miter"/>
            <v:imagedata r:id="rId147" o:title=""/>
            <o:lock v:ext="edit" aspectratio="t"/>
            <w10:wrap type="none"/>
            <w10:anchorlock/>
          </v:shape>
          <o:OLEObject Type="Embed" ProgID="Equation.DSMT4" ShapeID="_x0000_i1102" DrawAspect="Content" ObjectID="_1468075802" r:id="rId146">
            <o:LockedField>false</o:LockedField>
          </o:OLEObject>
        </w:object>
      </w:r>
      <w:bookmarkEnd w:id="41"/>
      <w:r>
        <w:rPr>
          <w:szCs w:val="21"/>
        </w:rPr>
        <w:t>，Un为母线电压额定值。</w:t>
      </w:r>
    </w:p>
    <w:p w14:paraId="73156AAD">
      <w:pPr>
        <w:pStyle w:val="66"/>
        <w:numPr>
          <w:ilvl w:val="1"/>
          <w:numId w:val="3"/>
        </w:numPr>
        <w:ind w:firstLineChars="0"/>
        <w:rPr>
          <w:szCs w:val="21"/>
        </w:rPr>
      </w:pPr>
      <w:r>
        <w:rPr>
          <w:szCs w:val="21"/>
        </w:rPr>
        <w:t>工作电源与备用电源有压定值可取</w:t>
      </w:r>
      <w:r>
        <w:rPr>
          <w:szCs w:val="21"/>
        </w:rPr>
        <w:object>
          <v:shape id="_x0000_i1103" o:spt="75" type="#_x0000_t75" style="height:18pt;width:79.9pt;" o:ole="t" filled="f" o:preferrelative="t" stroked="f" coordsize="21600,21600">
            <v:path/>
            <v:fill on="f" focussize="0,0"/>
            <v:stroke on="f" joinstyle="miter"/>
            <v:imagedata r:id="rId149" o:title=""/>
            <o:lock v:ext="edit" aspectratio="t"/>
            <w10:wrap type="none"/>
            <w10:anchorlock/>
          </v:shape>
          <o:OLEObject Type="Embed" ProgID="Equation.DSMT4" ShapeID="_x0000_i1103" DrawAspect="Content" ObjectID="_1468075803" r:id="rId148">
            <o:LockedField>false</o:LockedField>
          </o:OLEObject>
        </w:object>
      </w:r>
      <w:r>
        <w:rPr>
          <w:szCs w:val="21"/>
        </w:rPr>
        <w:t>。</w:t>
      </w:r>
    </w:p>
    <w:p w14:paraId="17AA5FD8">
      <w:pPr>
        <w:pStyle w:val="66"/>
        <w:numPr>
          <w:ilvl w:val="1"/>
          <w:numId w:val="3"/>
        </w:numPr>
        <w:ind w:firstLineChars="0"/>
        <w:rPr>
          <w:szCs w:val="21"/>
        </w:rPr>
      </w:pPr>
      <w:r>
        <w:rPr>
          <w:szCs w:val="21"/>
        </w:rPr>
        <w:t>工作电源无压跳闸时间定值宜大于本级线路电源后备保护动作时间以及上级备自投动作时间（如有电容器，还要大于所带电容器的低压保护动作时间）。</w:t>
      </w:r>
    </w:p>
    <w:p w14:paraId="7E2B91A5">
      <w:pPr>
        <w:pStyle w:val="66"/>
        <w:numPr>
          <w:ilvl w:val="1"/>
          <w:numId w:val="3"/>
        </w:numPr>
        <w:ind w:firstLineChars="0"/>
        <w:rPr>
          <w:szCs w:val="21"/>
        </w:rPr>
      </w:pPr>
      <w:r>
        <w:rPr>
          <w:szCs w:val="21"/>
        </w:rPr>
        <w:t>检无流定值，按小于最小负荷电流整定，通常为额定电流的5%-10%。</w:t>
      </w:r>
    </w:p>
    <w:p w14:paraId="687F5F46">
      <w:pPr>
        <w:pStyle w:val="66"/>
        <w:numPr>
          <w:ilvl w:val="1"/>
          <w:numId w:val="3"/>
        </w:numPr>
        <w:ind w:firstLineChars="0"/>
        <w:rPr>
          <w:szCs w:val="21"/>
        </w:rPr>
      </w:pPr>
      <w:r>
        <w:rPr>
          <w:szCs w:val="21"/>
        </w:rPr>
        <w:t>充电时间定值布取 15s～25s 。</w:t>
      </w:r>
    </w:p>
    <w:p w14:paraId="7976F5D7">
      <w:pPr>
        <w:pStyle w:val="66"/>
        <w:numPr>
          <w:ilvl w:val="1"/>
          <w:numId w:val="3"/>
        </w:numPr>
        <w:ind w:firstLineChars="0"/>
        <w:rPr>
          <w:szCs w:val="21"/>
        </w:rPr>
      </w:pPr>
      <w:r>
        <w:rPr>
          <w:szCs w:val="21"/>
        </w:rPr>
        <w:t>母线失压后放电时间定值可取15s。</w:t>
      </w:r>
    </w:p>
    <w:p w14:paraId="63C22B25">
      <w:pPr>
        <w:pStyle w:val="66"/>
        <w:numPr>
          <w:ilvl w:val="1"/>
          <w:numId w:val="3"/>
        </w:numPr>
        <w:ind w:firstLineChars="0"/>
        <w:rPr>
          <w:szCs w:val="21"/>
        </w:rPr>
      </w:pPr>
      <w:r>
        <w:rPr>
          <w:szCs w:val="21"/>
        </w:rPr>
        <w:t>自动合备用电源断路器合闸时间定值可取Os。</w:t>
      </w:r>
    </w:p>
    <w:p w14:paraId="2AFE15F7">
      <w:pPr>
        <w:pStyle w:val="66"/>
        <w:numPr>
          <w:ilvl w:val="1"/>
          <w:numId w:val="3"/>
        </w:numPr>
        <w:ind w:firstLineChars="0"/>
        <w:rPr>
          <w:szCs w:val="21"/>
        </w:rPr>
      </w:pPr>
      <w:r>
        <w:rPr>
          <w:szCs w:val="21"/>
        </w:rPr>
        <w:t>分、合闸脉冲时间定值应能保证可靠分、合闸，经实测可取0.2s～0.5s。</w:t>
      </w:r>
    </w:p>
    <w:p w14:paraId="119CDF12">
      <w:pPr>
        <w:ind w:left="289"/>
        <w:rPr>
          <w:szCs w:val="21"/>
        </w:rPr>
      </w:pPr>
    </w:p>
    <w:p w14:paraId="20F95674">
      <w:pPr>
        <w:pStyle w:val="66"/>
        <w:numPr>
          <w:ilvl w:val="0"/>
          <w:numId w:val="3"/>
        </w:numPr>
        <w:spacing w:line="240" w:lineRule="atLeast"/>
        <w:ind w:firstLineChars="0"/>
        <w:outlineLvl w:val="0"/>
        <w:rPr>
          <w:szCs w:val="21"/>
        </w:rPr>
      </w:pPr>
      <w:bookmarkStart w:id="42" w:name="OLE_LINK37"/>
      <w:bookmarkStart w:id="43" w:name="_Toc224258516"/>
      <w:r>
        <w:rPr>
          <w:szCs w:val="21"/>
        </w:rPr>
        <w:t>低压新能源接入系统保护</w:t>
      </w:r>
      <w:bookmarkEnd w:id="42"/>
      <w:r>
        <w:rPr>
          <w:szCs w:val="21"/>
        </w:rPr>
        <w:t>整定原则</w:t>
      </w:r>
      <w:bookmarkEnd w:id="43"/>
    </w:p>
    <w:p w14:paraId="44157C7E">
      <w:pPr>
        <w:pStyle w:val="66"/>
        <w:numPr>
          <w:ilvl w:val="1"/>
          <w:numId w:val="3"/>
        </w:numPr>
        <w:ind w:firstLineChars="0"/>
        <w:rPr>
          <w:szCs w:val="21"/>
        </w:rPr>
      </w:pPr>
      <w:r>
        <w:rPr>
          <w:szCs w:val="21"/>
        </w:rPr>
        <w:t>整定范围</w:t>
      </w:r>
    </w:p>
    <w:p w14:paraId="1625C00C">
      <w:pPr>
        <w:ind w:firstLine="420" w:firstLineChars="200"/>
        <w:rPr>
          <w:szCs w:val="21"/>
        </w:rPr>
      </w:pPr>
      <w:r>
        <w:rPr>
          <w:szCs w:val="21"/>
        </w:rPr>
        <w:t>新能源系统接入电网的并网开关，不涉及新能源设备。</w:t>
      </w:r>
    </w:p>
    <w:p w14:paraId="428922B8">
      <w:pPr>
        <w:pStyle w:val="66"/>
        <w:numPr>
          <w:ilvl w:val="1"/>
          <w:numId w:val="3"/>
        </w:numPr>
        <w:ind w:firstLineChars="0"/>
        <w:rPr>
          <w:kern w:val="0"/>
          <w:szCs w:val="21"/>
        </w:rPr>
      </w:pPr>
      <w:r>
        <w:rPr>
          <w:szCs w:val="21"/>
        </w:rPr>
        <w:t>整定</w:t>
      </w:r>
      <w:r>
        <w:rPr>
          <w:kern w:val="0"/>
          <w:szCs w:val="21"/>
        </w:rPr>
        <w:t>原则</w:t>
      </w:r>
    </w:p>
    <w:p w14:paraId="2205C03E">
      <w:pPr>
        <w:pStyle w:val="66"/>
        <w:numPr>
          <w:ilvl w:val="2"/>
          <w:numId w:val="3"/>
        </w:numPr>
        <w:ind w:firstLineChars="0"/>
        <w:rPr>
          <w:bCs/>
          <w:szCs w:val="21"/>
        </w:rPr>
      </w:pPr>
      <w:r>
        <w:rPr>
          <w:bCs/>
          <w:szCs w:val="21"/>
        </w:rPr>
        <w:t>适应性原则</w:t>
      </w:r>
      <w:r>
        <w:rPr>
          <w:rFonts w:hint="eastAsia"/>
          <w:bCs/>
          <w:szCs w:val="21"/>
        </w:rPr>
        <w:t>包括：</w:t>
      </w:r>
    </w:p>
    <w:p w14:paraId="51ACC45E">
      <w:pPr>
        <w:pStyle w:val="66"/>
        <w:numPr>
          <w:ilvl w:val="0"/>
          <w:numId w:val="25"/>
        </w:numPr>
        <w:spacing w:line="300" w:lineRule="auto"/>
        <w:ind w:firstLineChars="0"/>
        <w:rPr>
          <w:bCs/>
          <w:color w:val="000000"/>
          <w:szCs w:val="21"/>
        </w:rPr>
      </w:pPr>
      <w:r>
        <w:rPr>
          <w:bCs/>
          <w:color w:val="000000"/>
          <w:szCs w:val="21"/>
        </w:rPr>
        <w:t>新能源（如光伏逆变器、储能变流器）故障电流贡献受限（通常为1.2</w:t>
      </w:r>
      <w:bookmarkStart w:id="44" w:name="OLE_LINK19"/>
      <w:r>
        <w:rPr>
          <w:bCs/>
          <w:color w:val="000000"/>
          <w:szCs w:val="21"/>
        </w:rPr>
        <w:t>～</w:t>
      </w:r>
      <w:bookmarkEnd w:id="44"/>
      <w:r>
        <w:rPr>
          <w:bCs/>
          <w:color w:val="000000"/>
          <w:szCs w:val="21"/>
        </w:rPr>
        <w:t>1.5倍额定电流），远低于同步电源的短路电流（5～10倍），需采用低整定值保护装置</w:t>
      </w:r>
      <w:r>
        <w:rPr>
          <w:rFonts w:hint="eastAsia"/>
          <w:bCs/>
          <w:color w:val="000000"/>
          <w:szCs w:val="21"/>
        </w:rPr>
        <w:t>；</w:t>
      </w:r>
    </w:p>
    <w:p w14:paraId="6BF62CAD">
      <w:pPr>
        <w:pStyle w:val="66"/>
        <w:numPr>
          <w:ilvl w:val="0"/>
          <w:numId w:val="25"/>
        </w:numPr>
        <w:spacing w:line="300" w:lineRule="auto"/>
        <w:ind w:firstLineChars="0"/>
        <w:rPr>
          <w:bCs/>
          <w:color w:val="000000"/>
          <w:szCs w:val="21"/>
        </w:rPr>
      </w:pPr>
      <w:r>
        <w:rPr>
          <w:bCs/>
          <w:color w:val="000000"/>
          <w:szCs w:val="21"/>
        </w:rPr>
        <w:t>系统需适应双向潮流特性，传统无方向性电流保护可能误动，需增加方向判别元件</w:t>
      </w:r>
      <w:r>
        <w:rPr>
          <w:rFonts w:hint="eastAsia"/>
          <w:bCs/>
          <w:color w:val="000000"/>
          <w:szCs w:val="21"/>
        </w:rPr>
        <w:t>。</w:t>
      </w:r>
    </w:p>
    <w:p w14:paraId="5E1CE394">
      <w:pPr>
        <w:pStyle w:val="66"/>
        <w:numPr>
          <w:ilvl w:val="2"/>
          <w:numId w:val="3"/>
        </w:numPr>
        <w:ind w:firstLineChars="0"/>
        <w:rPr>
          <w:bCs/>
          <w:szCs w:val="21"/>
        </w:rPr>
      </w:pPr>
      <w:r>
        <w:rPr>
          <w:bCs/>
          <w:szCs w:val="21"/>
        </w:rPr>
        <w:t>选择性原则</w:t>
      </w:r>
      <w:r>
        <w:rPr>
          <w:rFonts w:hint="eastAsia"/>
          <w:bCs/>
          <w:szCs w:val="21"/>
        </w:rPr>
        <w:t>包括：</w:t>
      </w:r>
    </w:p>
    <w:p w14:paraId="423AAECE">
      <w:pPr>
        <w:pStyle w:val="66"/>
        <w:numPr>
          <w:ilvl w:val="0"/>
          <w:numId w:val="26"/>
        </w:numPr>
        <w:spacing w:line="300" w:lineRule="auto"/>
        <w:ind w:firstLineChars="0"/>
        <w:rPr>
          <w:bCs/>
          <w:color w:val="000000"/>
          <w:szCs w:val="21"/>
        </w:rPr>
      </w:pPr>
      <w:r>
        <w:rPr>
          <w:bCs/>
          <w:color w:val="000000"/>
          <w:szCs w:val="21"/>
        </w:rPr>
        <w:t>级差配合：时间级差一般取0.3～0.5s，电流保护配合系数取1.1～1.2倍</w:t>
      </w:r>
      <w:r>
        <w:rPr>
          <w:rFonts w:hint="eastAsia"/>
          <w:bCs/>
          <w:color w:val="000000"/>
          <w:szCs w:val="21"/>
        </w:rPr>
        <w:t>；</w:t>
      </w:r>
    </w:p>
    <w:p w14:paraId="6050E5D5">
      <w:pPr>
        <w:pStyle w:val="66"/>
        <w:numPr>
          <w:ilvl w:val="0"/>
          <w:numId w:val="26"/>
        </w:numPr>
        <w:spacing w:line="300" w:lineRule="auto"/>
        <w:ind w:firstLineChars="0"/>
        <w:rPr>
          <w:bCs/>
          <w:color w:val="000000"/>
          <w:szCs w:val="21"/>
        </w:rPr>
      </w:pPr>
      <w:r>
        <w:rPr>
          <w:bCs/>
          <w:color w:val="000000"/>
          <w:szCs w:val="21"/>
        </w:rPr>
        <w:t>方向闭锁：电源侧采用方向电流保护，新能源侧采用距离保护或方向过流。</w:t>
      </w:r>
    </w:p>
    <w:p w14:paraId="1A8E03C8">
      <w:pPr>
        <w:pStyle w:val="66"/>
        <w:numPr>
          <w:ilvl w:val="2"/>
          <w:numId w:val="3"/>
        </w:numPr>
        <w:ind w:firstLineChars="0"/>
        <w:rPr>
          <w:bCs/>
          <w:szCs w:val="21"/>
        </w:rPr>
      </w:pPr>
      <w:r>
        <w:rPr>
          <w:bCs/>
          <w:szCs w:val="21"/>
        </w:rPr>
        <w:t>灵敏性原则</w:t>
      </w:r>
      <w:r>
        <w:rPr>
          <w:rFonts w:hint="eastAsia"/>
          <w:bCs/>
          <w:szCs w:val="21"/>
        </w:rPr>
        <w:t>包括：</w:t>
      </w:r>
    </w:p>
    <w:p w14:paraId="5533DC9B">
      <w:pPr>
        <w:pStyle w:val="66"/>
        <w:numPr>
          <w:ilvl w:val="0"/>
          <w:numId w:val="27"/>
        </w:numPr>
        <w:spacing w:line="300" w:lineRule="auto"/>
        <w:ind w:firstLineChars="0"/>
        <w:rPr>
          <w:bCs/>
          <w:color w:val="000000"/>
          <w:szCs w:val="21"/>
        </w:rPr>
      </w:pPr>
      <w:r>
        <w:rPr>
          <w:bCs/>
          <w:color w:val="000000"/>
          <w:szCs w:val="21"/>
        </w:rPr>
        <w:t>过流保护灵敏系数要求：近后备≥1.5，远后备≥1.3</w:t>
      </w:r>
      <w:r>
        <w:rPr>
          <w:rFonts w:hint="eastAsia"/>
          <w:bCs/>
          <w:color w:val="000000"/>
          <w:szCs w:val="21"/>
        </w:rPr>
        <w:t>；</w:t>
      </w:r>
    </w:p>
    <w:p w14:paraId="41A3150E">
      <w:pPr>
        <w:pStyle w:val="66"/>
        <w:numPr>
          <w:ilvl w:val="0"/>
          <w:numId w:val="27"/>
        </w:numPr>
        <w:spacing w:line="300" w:lineRule="auto"/>
        <w:ind w:firstLineChars="0"/>
        <w:rPr>
          <w:bCs/>
          <w:color w:val="000000"/>
          <w:szCs w:val="21"/>
        </w:rPr>
      </w:pPr>
      <w:r>
        <w:rPr>
          <w:bCs/>
          <w:color w:val="000000"/>
          <w:szCs w:val="21"/>
        </w:rPr>
        <w:t>新能源接入点需校验最小方式下故障电流是否足以启动保护（尤其高阻接地故障）。</w:t>
      </w:r>
    </w:p>
    <w:p w14:paraId="286B7F65">
      <w:pPr>
        <w:pStyle w:val="66"/>
        <w:numPr>
          <w:ilvl w:val="2"/>
          <w:numId w:val="3"/>
        </w:numPr>
        <w:ind w:firstLineChars="0"/>
        <w:rPr>
          <w:bCs/>
          <w:szCs w:val="21"/>
        </w:rPr>
      </w:pPr>
      <w:r>
        <w:rPr>
          <w:bCs/>
          <w:szCs w:val="21"/>
        </w:rPr>
        <w:t>可靠性原则</w:t>
      </w:r>
      <w:r>
        <w:rPr>
          <w:rFonts w:hint="eastAsia"/>
          <w:bCs/>
          <w:szCs w:val="21"/>
        </w:rPr>
        <w:t>包括</w:t>
      </w:r>
    </w:p>
    <w:p w14:paraId="75F754E9">
      <w:pPr>
        <w:widowControl/>
        <w:ind w:firstLine="420" w:firstLineChars="200"/>
        <w:jc w:val="left"/>
        <w:rPr>
          <w:kern w:val="0"/>
          <w:szCs w:val="21"/>
        </w:rPr>
      </w:pPr>
      <w:r>
        <w:rPr>
          <w:kern w:val="0"/>
          <w:szCs w:val="21"/>
        </w:rPr>
        <w:t>配置防孤岛保护：需检测频率突变（df/dt&gt;0.5Hz/s）、电压异常（110%Un/85%Un）、逆功率等，动作时间≤2s</w:t>
      </w:r>
      <w:r>
        <w:rPr>
          <w:rFonts w:hint="eastAsia"/>
          <w:kern w:val="0"/>
          <w:szCs w:val="21"/>
        </w:rPr>
        <w:t>；</w:t>
      </w:r>
    </w:p>
    <w:p w14:paraId="6EEAE9AB">
      <w:pPr>
        <w:pStyle w:val="66"/>
        <w:numPr>
          <w:ilvl w:val="1"/>
          <w:numId w:val="3"/>
        </w:numPr>
        <w:ind w:firstLineChars="0"/>
        <w:rPr>
          <w:szCs w:val="21"/>
        </w:rPr>
      </w:pPr>
      <w:r>
        <w:rPr>
          <w:szCs w:val="21"/>
        </w:rPr>
        <w:t>整定计算方法</w:t>
      </w:r>
    </w:p>
    <w:p w14:paraId="187BBFDC">
      <w:pPr>
        <w:pStyle w:val="66"/>
        <w:numPr>
          <w:ilvl w:val="2"/>
          <w:numId w:val="3"/>
        </w:numPr>
        <w:ind w:firstLineChars="0"/>
        <w:rPr>
          <w:bCs/>
          <w:szCs w:val="21"/>
        </w:rPr>
      </w:pPr>
      <w:r>
        <w:rPr>
          <w:bCs/>
          <w:szCs w:val="21"/>
        </w:rPr>
        <w:t>电流保护整定计算</w:t>
      </w:r>
    </w:p>
    <w:p w14:paraId="1A6CFEF8">
      <w:pPr>
        <w:widowControl/>
        <w:ind w:firstLine="420" w:firstLineChars="200"/>
        <w:jc w:val="left"/>
        <w:rPr>
          <w:szCs w:val="21"/>
        </w:rPr>
      </w:pPr>
      <w:r>
        <w:rPr>
          <w:szCs w:val="21"/>
        </w:rPr>
        <w:t>瞬时速断、定时限过流、方向过流保护整定参考相应保护计算导则，根据新能源设备的计算模型，进行短路电流仿真计算，验证低短路容量场景下的保护灵敏度。</w:t>
      </w:r>
    </w:p>
    <w:p w14:paraId="15BE813E">
      <w:pPr>
        <w:pStyle w:val="66"/>
        <w:numPr>
          <w:ilvl w:val="2"/>
          <w:numId w:val="3"/>
        </w:numPr>
        <w:ind w:firstLineChars="0"/>
        <w:rPr>
          <w:bCs/>
          <w:szCs w:val="21"/>
        </w:rPr>
      </w:pPr>
      <w:r>
        <w:rPr>
          <w:bCs/>
          <w:szCs w:val="21"/>
        </w:rPr>
        <w:t>防孤岛保护整定计算</w:t>
      </w:r>
    </w:p>
    <w:p w14:paraId="4870EE2E">
      <w:pPr>
        <w:pStyle w:val="66"/>
        <w:numPr>
          <w:ilvl w:val="3"/>
          <w:numId w:val="3"/>
        </w:numPr>
        <w:ind w:firstLineChars="0"/>
        <w:rPr>
          <w:szCs w:val="21"/>
        </w:rPr>
      </w:pPr>
      <w:r>
        <w:rPr>
          <w:szCs w:val="21"/>
        </w:rPr>
        <w:t>电压保护</w:t>
      </w:r>
      <w:r>
        <w:rPr>
          <w:rFonts w:hint="eastAsia"/>
          <w:szCs w:val="21"/>
        </w:rPr>
        <w:t>包括：</w:t>
      </w:r>
    </w:p>
    <w:p w14:paraId="664A667B">
      <w:pPr>
        <w:pStyle w:val="66"/>
        <w:numPr>
          <w:ilvl w:val="0"/>
          <w:numId w:val="28"/>
        </w:numPr>
        <w:spacing w:line="300" w:lineRule="auto"/>
        <w:ind w:firstLineChars="0"/>
        <w:rPr>
          <w:bCs/>
          <w:color w:val="000000"/>
          <w:szCs w:val="21"/>
        </w:rPr>
      </w:pPr>
      <w:r>
        <w:rPr>
          <w:bCs/>
          <w:color w:val="000000"/>
          <w:szCs w:val="21"/>
        </w:rPr>
        <w:t>过压：110%Un，延时0.5s；</w:t>
      </w:r>
    </w:p>
    <w:p w14:paraId="2F6E3F91">
      <w:pPr>
        <w:pStyle w:val="66"/>
        <w:numPr>
          <w:ilvl w:val="0"/>
          <w:numId w:val="28"/>
        </w:numPr>
        <w:spacing w:line="300" w:lineRule="auto"/>
        <w:ind w:firstLineChars="0"/>
        <w:rPr>
          <w:bCs/>
          <w:color w:val="000000"/>
          <w:szCs w:val="21"/>
        </w:rPr>
      </w:pPr>
      <w:r>
        <w:rPr>
          <w:bCs/>
          <w:color w:val="000000"/>
          <w:szCs w:val="21"/>
        </w:rPr>
        <w:t>低压：85% Un，延时0.5s。</w:t>
      </w:r>
    </w:p>
    <w:p w14:paraId="338963E2">
      <w:pPr>
        <w:pStyle w:val="66"/>
        <w:numPr>
          <w:ilvl w:val="3"/>
          <w:numId w:val="3"/>
        </w:numPr>
        <w:ind w:firstLineChars="0"/>
        <w:rPr>
          <w:szCs w:val="21"/>
        </w:rPr>
      </w:pPr>
      <w:r>
        <w:rPr>
          <w:szCs w:val="21"/>
        </w:rPr>
        <w:t>频率保护</w:t>
      </w:r>
      <w:r>
        <w:rPr>
          <w:rFonts w:hint="eastAsia"/>
          <w:szCs w:val="21"/>
        </w:rPr>
        <w:t>包括：</w:t>
      </w:r>
    </w:p>
    <w:p w14:paraId="281F79D8">
      <w:pPr>
        <w:pStyle w:val="66"/>
        <w:numPr>
          <w:ilvl w:val="0"/>
          <w:numId w:val="29"/>
        </w:numPr>
        <w:spacing w:line="300" w:lineRule="auto"/>
        <w:ind w:firstLineChars="0"/>
        <w:rPr>
          <w:bCs/>
          <w:color w:val="000000"/>
          <w:szCs w:val="21"/>
        </w:rPr>
      </w:pPr>
      <w:r>
        <w:rPr>
          <w:bCs/>
          <w:color w:val="000000"/>
          <w:szCs w:val="21"/>
        </w:rPr>
        <w:t>高頻：50.5Hz，延时0.2s；</w:t>
      </w:r>
    </w:p>
    <w:p w14:paraId="38C9B682">
      <w:pPr>
        <w:pStyle w:val="66"/>
        <w:numPr>
          <w:ilvl w:val="0"/>
          <w:numId w:val="29"/>
        </w:numPr>
        <w:spacing w:line="300" w:lineRule="auto"/>
        <w:ind w:firstLineChars="0"/>
        <w:rPr>
          <w:bCs/>
          <w:color w:val="000000"/>
          <w:szCs w:val="21"/>
        </w:rPr>
      </w:pPr>
      <w:r>
        <w:rPr>
          <w:bCs/>
          <w:color w:val="000000"/>
          <w:szCs w:val="21"/>
        </w:rPr>
        <w:t>低频：49.5Hz，延时0.2s。</w:t>
      </w:r>
    </w:p>
    <w:p w14:paraId="6ADD4BCA">
      <w:pPr>
        <w:pStyle w:val="66"/>
        <w:numPr>
          <w:ilvl w:val="3"/>
          <w:numId w:val="3"/>
        </w:numPr>
        <w:ind w:firstLineChars="0"/>
        <w:rPr>
          <w:szCs w:val="21"/>
        </w:rPr>
      </w:pPr>
      <w:bookmarkStart w:id="45" w:name="OLE_LINK9"/>
      <w:r>
        <w:rPr>
          <w:szCs w:val="21"/>
        </w:rPr>
        <w:t>频率</w:t>
      </w:r>
      <w:bookmarkEnd w:id="45"/>
      <w:r>
        <w:rPr>
          <w:szCs w:val="21"/>
        </w:rPr>
        <w:t>突变</w:t>
      </w:r>
    </w:p>
    <w:p w14:paraId="2D6B782A">
      <w:pPr>
        <w:widowControl/>
        <w:tabs>
          <w:tab w:val="left" w:pos="1440"/>
        </w:tabs>
        <w:ind w:firstLine="420" w:firstLineChars="200"/>
        <w:jc w:val="left"/>
        <w:rPr>
          <w:kern w:val="0"/>
          <w:szCs w:val="21"/>
        </w:rPr>
      </w:pPr>
      <w:r>
        <w:rPr>
          <w:kern w:val="0"/>
          <w:szCs w:val="21"/>
        </w:rPr>
        <w:t>频率变化率&gt;0.5Hz/s变化率</w:t>
      </w:r>
      <w:r>
        <w:rPr>
          <w:rFonts w:hint="eastAsia"/>
          <w:kern w:val="0"/>
          <w:szCs w:val="21"/>
        </w:rPr>
        <w:t>，</w:t>
      </w:r>
      <w:r>
        <w:rPr>
          <w:kern w:val="0"/>
          <w:szCs w:val="21"/>
        </w:rPr>
        <w:t>瞬时或者延时0.1-0.2s跳闸。</w:t>
      </w:r>
    </w:p>
    <w:bookmarkEnd w:id="0"/>
    <w:p w14:paraId="01A9A64D">
      <w:pPr>
        <w:widowControl/>
        <w:ind w:left="720"/>
        <w:jc w:val="left"/>
        <w:rPr>
          <w:szCs w:val="21"/>
        </w:rPr>
      </w:pPr>
    </w:p>
    <w:sectPr>
      <w:footerReference r:id="rId6" w:type="default"/>
      <w:pgSz w:w="11906" w:h="16838"/>
      <w:pgMar w:top="1134" w:right="1162" w:bottom="1134" w:left="1253" w:header="851" w:footer="992" w:gutter="113"/>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iddenHorzOCR-Identity-H">
    <w:altName w:val="Cambria"/>
    <w:panose1 w:val="00000000000000000000"/>
    <w:charset w:val="00"/>
    <w:family w:val="roma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C2F069">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57040907"/>
      <w:docPartObj>
        <w:docPartGallery w:val="autotext"/>
      </w:docPartObj>
    </w:sdtPr>
    <w:sdtContent>
      <w:p w14:paraId="26E80427">
        <w:pPr>
          <w:pStyle w:val="17"/>
          <w:spacing w:after="120"/>
          <w:jc w:val="right"/>
        </w:pPr>
        <w:r>
          <w:fldChar w:fldCharType="begin"/>
        </w:r>
        <w:r>
          <w:instrText xml:space="preserve">PAGE   \* MERGEFORMAT</w:instrText>
        </w:r>
        <w:r>
          <w:fldChar w:fldCharType="separate"/>
        </w:r>
        <w:r>
          <w:rPr>
            <w:lang w:val="zh-CN"/>
          </w:rPr>
          <w:t>3</w:t>
        </w:r>
        <w:r>
          <w:fldChar w:fldCharType="end"/>
        </w:r>
      </w:p>
    </w:sdtContent>
  </w:sdt>
  <w:p w14:paraId="2DF41EBE">
    <w:pPr>
      <w:pStyle w:val="1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49E045">
    <w:pPr>
      <w:pStyle w:val="1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796513">
    <w:pPr>
      <w:pStyle w:val="18"/>
      <w:jc w:val="both"/>
    </w:pPr>
    <w:r>
      <w:rPr>
        <w:b/>
      </w:rPr>
      <w:t>DL / T</w:t>
    </w:r>
    <w:r>
      <w:t xml:space="preserve"> </w:t>
    </w:r>
    <w:r>
      <w:rPr>
        <w:rFonts w:hint="eastAsia" w:ascii="黑体" w:hAnsi="宋体" w:eastAsia="黑体"/>
      </w:rPr>
      <w:t>×××</w:t>
    </w:r>
    <w:r>
      <w:rPr>
        <w:rFonts w:ascii="黑体" w:eastAsia="黑体"/>
      </w:rPr>
      <w:t>-2004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B"/>
    <w:multiLevelType w:val="multilevel"/>
    <w:tmpl w:val="FFFFFFFB"/>
    <w:lvl w:ilvl="0" w:tentative="0">
      <w:start w:val="1"/>
      <w:numFmt w:val="decimal"/>
      <w:lvlText w:val="%1"/>
      <w:lvlJc w:val="left"/>
      <w:pPr>
        <w:tabs>
          <w:tab w:val="left" w:pos="360"/>
        </w:tabs>
      </w:pPr>
      <w:rPr>
        <w:rFonts w:hint="eastAsia" w:cs="Times New Roman"/>
      </w:rPr>
    </w:lvl>
    <w:lvl w:ilvl="1" w:tentative="0">
      <w:start w:val="1"/>
      <w:numFmt w:val="decimal"/>
      <w:lvlText w:val="%1.%2"/>
      <w:lvlJc w:val="left"/>
      <w:pPr>
        <w:tabs>
          <w:tab w:val="left" w:pos="0"/>
        </w:tabs>
      </w:pPr>
      <w:rPr>
        <w:rFonts w:hint="eastAsia" w:cs="Times New Roman"/>
      </w:rPr>
    </w:lvl>
    <w:lvl w:ilvl="2" w:tentative="0">
      <w:start w:val="1"/>
      <w:numFmt w:val="decimal"/>
      <w:lvlText w:val="%1.%2.%3"/>
      <w:lvlJc w:val="left"/>
      <w:pPr>
        <w:tabs>
          <w:tab w:val="left" w:pos="0"/>
        </w:tabs>
      </w:pPr>
      <w:rPr>
        <w:rFonts w:hint="eastAsia" w:cs="Times New Roman"/>
      </w:rPr>
    </w:lvl>
    <w:lvl w:ilvl="3" w:tentative="0">
      <w:start w:val="1"/>
      <w:numFmt w:val="decimal"/>
      <w:lvlText w:val="%1.%2.%3.%4"/>
      <w:lvlJc w:val="left"/>
      <w:pPr>
        <w:tabs>
          <w:tab w:val="left" w:pos="0"/>
        </w:tabs>
      </w:pPr>
      <w:rPr>
        <w:rFonts w:hint="eastAsia" w:cs="Times New Roman"/>
      </w:rPr>
    </w:lvl>
    <w:lvl w:ilvl="4" w:tentative="0">
      <w:start w:val="1"/>
      <w:numFmt w:val="decimal"/>
      <w:lvlText w:val="(%5)"/>
      <w:lvlJc w:val="left"/>
      <w:pPr>
        <w:tabs>
          <w:tab w:val="left" w:pos="360"/>
        </w:tabs>
      </w:pPr>
      <w:rPr>
        <w:rFonts w:hint="eastAsia" w:cs="Times New Roman"/>
        <w:caps w:val="0"/>
        <w:strike w:val="0"/>
        <w:dstrike w:val="0"/>
        <w:vanish w:val="0"/>
        <w:color w:val="000000"/>
        <w:vertAlign w:val="baseline"/>
      </w:rPr>
    </w:lvl>
    <w:lvl w:ilvl="5" w:tentative="0">
      <w:start w:val="1"/>
      <w:numFmt w:val="decimal"/>
      <w:pStyle w:val="7"/>
      <w:lvlText w:val="%6)"/>
      <w:lvlJc w:val="left"/>
      <w:pPr>
        <w:tabs>
          <w:tab w:val="left" w:pos="0"/>
        </w:tabs>
      </w:pPr>
      <w:rPr>
        <w:rFonts w:hint="eastAsia" w:cs="Times New Roman"/>
      </w:rPr>
    </w:lvl>
    <w:lvl w:ilvl="6" w:tentative="0">
      <w:start w:val="1"/>
      <w:numFmt w:val="lowerLetter"/>
      <w:pStyle w:val="8"/>
      <w:lvlText w:val="(%7)"/>
      <w:lvlJc w:val="left"/>
      <w:pPr>
        <w:tabs>
          <w:tab w:val="left" w:pos="0"/>
        </w:tabs>
      </w:pPr>
      <w:rPr>
        <w:rFonts w:hint="eastAsia" w:cs="Times New Roman"/>
      </w:rPr>
    </w:lvl>
    <w:lvl w:ilvl="7" w:tentative="0">
      <w:start w:val="1"/>
      <w:numFmt w:val="lowerLetter"/>
      <w:pStyle w:val="9"/>
      <w:lvlText w:val="%8)"/>
      <w:lvlJc w:val="left"/>
      <w:pPr>
        <w:tabs>
          <w:tab w:val="left" w:pos="0"/>
        </w:tabs>
      </w:pPr>
      <w:rPr>
        <w:rFonts w:hint="eastAsia" w:cs="Times New Roman"/>
      </w:rPr>
    </w:lvl>
    <w:lvl w:ilvl="8" w:tentative="0">
      <w:start w:val="1"/>
      <w:numFmt w:val="decimal"/>
      <w:pStyle w:val="10"/>
      <w:lvlText w:val="%8).%9"/>
      <w:lvlJc w:val="left"/>
      <w:pPr>
        <w:tabs>
          <w:tab w:val="left" w:pos="0"/>
        </w:tabs>
      </w:pPr>
      <w:rPr>
        <w:rFonts w:hint="eastAsia" w:cs="Times New Roman"/>
      </w:rPr>
    </w:lvl>
  </w:abstractNum>
  <w:abstractNum w:abstractNumId="1">
    <w:nsid w:val="01CE790F"/>
    <w:multiLevelType w:val="multilevel"/>
    <w:tmpl w:val="01CE790F"/>
    <w:lvl w:ilvl="0" w:tentative="0">
      <w:start w:val="1"/>
      <w:numFmt w:val="lowerLetter"/>
      <w:lvlText w:val="%1)"/>
      <w:lvlJc w:val="left"/>
      <w:pPr>
        <w:ind w:left="420" w:hanging="420"/>
      </w:pPr>
      <w:rPr>
        <w:rFonts w:hint="eastAsia" w:ascii="宋体" w:hAnsi="宋体" w:eastAsia="宋体"/>
        <w:sz w:val="24"/>
        <w:szCs w:val="24"/>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588655B"/>
    <w:multiLevelType w:val="multilevel"/>
    <w:tmpl w:val="0588655B"/>
    <w:lvl w:ilvl="0" w:tentative="0">
      <w:start w:val="1"/>
      <w:numFmt w:val="lowerLetter"/>
      <w:lvlText w:val="%1)"/>
      <w:lvlJc w:val="left"/>
      <w:pPr>
        <w:ind w:left="851" w:hanging="440"/>
      </w:pPr>
      <w:rPr>
        <w:rFonts w:ascii="宋体" w:hAnsi="宋体" w:eastAsia="宋体"/>
        <w:sz w:val="21"/>
        <w:szCs w:val="21"/>
      </w:rPr>
    </w:lvl>
    <w:lvl w:ilvl="1" w:tentative="0">
      <w:start w:val="1"/>
      <w:numFmt w:val="lowerLetter"/>
      <w:lvlText w:val="%2)"/>
      <w:lvlJc w:val="left"/>
      <w:pPr>
        <w:ind w:left="1291" w:hanging="440"/>
      </w:pPr>
    </w:lvl>
    <w:lvl w:ilvl="2" w:tentative="0">
      <w:start w:val="1"/>
      <w:numFmt w:val="lowerRoman"/>
      <w:lvlText w:val="%3."/>
      <w:lvlJc w:val="right"/>
      <w:pPr>
        <w:ind w:left="1731" w:hanging="440"/>
      </w:pPr>
    </w:lvl>
    <w:lvl w:ilvl="3" w:tentative="0">
      <w:start w:val="1"/>
      <w:numFmt w:val="decimal"/>
      <w:lvlText w:val="%4."/>
      <w:lvlJc w:val="left"/>
      <w:pPr>
        <w:ind w:left="2171" w:hanging="440"/>
      </w:pPr>
    </w:lvl>
    <w:lvl w:ilvl="4" w:tentative="0">
      <w:start w:val="1"/>
      <w:numFmt w:val="lowerLetter"/>
      <w:lvlText w:val="%5)"/>
      <w:lvlJc w:val="left"/>
      <w:pPr>
        <w:ind w:left="2611" w:hanging="440"/>
      </w:pPr>
    </w:lvl>
    <w:lvl w:ilvl="5" w:tentative="0">
      <w:start w:val="1"/>
      <w:numFmt w:val="lowerRoman"/>
      <w:lvlText w:val="%6."/>
      <w:lvlJc w:val="right"/>
      <w:pPr>
        <w:ind w:left="3051" w:hanging="440"/>
      </w:pPr>
    </w:lvl>
    <w:lvl w:ilvl="6" w:tentative="0">
      <w:start w:val="1"/>
      <w:numFmt w:val="decimal"/>
      <w:lvlText w:val="%7."/>
      <w:lvlJc w:val="left"/>
      <w:pPr>
        <w:ind w:left="3491" w:hanging="440"/>
      </w:pPr>
    </w:lvl>
    <w:lvl w:ilvl="7" w:tentative="0">
      <w:start w:val="1"/>
      <w:numFmt w:val="lowerLetter"/>
      <w:lvlText w:val="%8)"/>
      <w:lvlJc w:val="left"/>
      <w:pPr>
        <w:ind w:left="3931" w:hanging="440"/>
      </w:pPr>
    </w:lvl>
    <w:lvl w:ilvl="8" w:tentative="0">
      <w:start w:val="1"/>
      <w:numFmt w:val="lowerRoman"/>
      <w:lvlText w:val="%9."/>
      <w:lvlJc w:val="right"/>
      <w:pPr>
        <w:ind w:left="4371" w:hanging="440"/>
      </w:pPr>
    </w:lvl>
  </w:abstractNum>
  <w:abstractNum w:abstractNumId="3">
    <w:nsid w:val="0951226A"/>
    <w:multiLevelType w:val="multilevel"/>
    <w:tmpl w:val="0951226A"/>
    <w:lvl w:ilvl="0" w:tentative="0">
      <w:start w:val="1"/>
      <w:numFmt w:val="lowerLetter"/>
      <w:lvlText w:val="%1)"/>
      <w:lvlJc w:val="left"/>
      <w:pPr>
        <w:ind w:left="440" w:hanging="440"/>
      </w:pPr>
      <w:rPr>
        <w:rFonts w:ascii="宋体" w:hAnsi="宋体" w:eastAsia="宋体"/>
        <w:sz w:val="21"/>
        <w:szCs w:val="21"/>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4">
    <w:nsid w:val="0DC614B9"/>
    <w:multiLevelType w:val="multilevel"/>
    <w:tmpl w:val="0DC614B9"/>
    <w:lvl w:ilvl="0" w:tentative="0">
      <w:start w:val="1"/>
      <w:numFmt w:val="lowerLetter"/>
      <w:lvlText w:val="%1)"/>
      <w:lvlJc w:val="left"/>
      <w:pPr>
        <w:ind w:left="840" w:hanging="420"/>
      </w:pPr>
      <w:rPr>
        <w:rFonts w:hint="eastAsia" w:ascii="宋体" w:hAnsi="宋体" w:eastAsia="宋体"/>
        <w:sz w:val="24"/>
        <w:szCs w:val="24"/>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
    <w:nsid w:val="0E2E2F94"/>
    <w:multiLevelType w:val="multilevel"/>
    <w:tmpl w:val="0E2E2F94"/>
    <w:lvl w:ilvl="0" w:tentative="0">
      <w:start w:val="1"/>
      <w:numFmt w:val="lowerLetter"/>
      <w:lvlText w:val="%1)"/>
      <w:lvlJc w:val="left"/>
      <w:pPr>
        <w:ind w:left="755" w:hanging="440"/>
      </w:pPr>
      <w:rPr>
        <w:rFonts w:ascii="宋体" w:hAnsi="宋体" w:eastAsia="宋体"/>
      </w:rPr>
    </w:lvl>
    <w:lvl w:ilvl="1" w:tentative="0">
      <w:start w:val="1"/>
      <w:numFmt w:val="lowerLetter"/>
      <w:lvlText w:val="%2)"/>
      <w:lvlJc w:val="left"/>
      <w:pPr>
        <w:ind w:left="1195" w:hanging="440"/>
      </w:pPr>
    </w:lvl>
    <w:lvl w:ilvl="2" w:tentative="0">
      <w:start w:val="1"/>
      <w:numFmt w:val="lowerRoman"/>
      <w:lvlText w:val="%3."/>
      <w:lvlJc w:val="right"/>
      <w:pPr>
        <w:ind w:left="1635" w:hanging="440"/>
      </w:pPr>
    </w:lvl>
    <w:lvl w:ilvl="3" w:tentative="0">
      <w:start w:val="1"/>
      <w:numFmt w:val="decimal"/>
      <w:lvlText w:val="%4."/>
      <w:lvlJc w:val="left"/>
      <w:pPr>
        <w:ind w:left="2075" w:hanging="440"/>
      </w:pPr>
    </w:lvl>
    <w:lvl w:ilvl="4" w:tentative="0">
      <w:start w:val="1"/>
      <w:numFmt w:val="lowerLetter"/>
      <w:lvlText w:val="%5)"/>
      <w:lvlJc w:val="left"/>
      <w:pPr>
        <w:ind w:left="2515" w:hanging="440"/>
      </w:pPr>
    </w:lvl>
    <w:lvl w:ilvl="5" w:tentative="0">
      <w:start w:val="1"/>
      <w:numFmt w:val="lowerRoman"/>
      <w:lvlText w:val="%6."/>
      <w:lvlJc w:val="right"/>
      <w:pPr>
        <w:ind w:left="2955" w:hanging="440"/>
      </w:pPr>
    </w:lvl>
    <w:lvl w:ilvl="6" w:tentative="0">
      <w:start w:val="1"/>
      <w:numFmt w:val="decimal"/>
      <w:lvlText w:val="%7."/>
      <w:lvlJc w:val="left"/>
      <w:pPr>
        <w:ind w:left="3395" w:hanging="440"/>
      </w:pPr>
    </w:lvl>
    <w:lvl w:ilvl="7" w:tentative="0">
      <w:start w:val="1"/>
      <w:numFmt w:val="lowerLetter"/>
      <w:lvlText w:val="%8)"/>
      <w:lvlJc w:val="left"/>
      <w:pPr>
        <w:ind w:left="3835" w:hanging="440"/>
      </w:pPr>
    </w:lvl>
    <w:lvl w:ilvl="8" w:tentative="0">
      <w:start w:val="1"/>
      <w:numFmt w:val="lowerRoman"/>
      <w:lvlText w:val="%9."/>
      <w:lvlJc w:val="right"/>
      <w:pPr>
        <w:ind w:left="4275" w:hanging="440"/>
      </w:pPr>
    </w:lvl>
  </w:abstractNum>
  <w:abstractNum w:abstractNumId="6">
    <w:nsid w:val="102B002F"/>
    <w:multiLevelType w:val="multilevel"/>
    <w:tmpl w:val="102B002F"/>
    <w:lvl w:ilvl="0" w:tentative="0">
      <w:start w:val="1"/>
      <w:numFmt w:val="lowerLetter"/>
      <w:lvlText w:val="%1)"/>
      <w:lvlJc w:val="left"/>
      <w:pPr>
        <w:ind w:left="420" w:hanging="420"/>
      </w:pPr>
      <w:rPr>
        <w:rFonts w:hint="eastAsia" w:ascii="宋体" w:hAnsi="宋体" w:eastAsia="宋体"/>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1B74599E"/>
    <w:multiLevelType w:val="multilevel"/>
    <w:tmpl w:val="1B74599E"/>
    <w:lvl w:ilvl="0" w:tentative="0">
      <w:start w:val="1"/>
      <w:numFmt w:val="decimal"/>
      <w:suff w:val="space"/>
      <w:lvlText w:val="%1"/>
      <w:lvlJc w:val="left"/>
      <w:pPr>
        <w:ind w:left="425" w:hanging="425"/>
      </w:pPr>
      <w:rPr>
        <w:rFonts w:hint="default" w:ascii="宋体" w:hAnsi="宋体" w:eastAsia="宋体" w:cs="Times New Roman"/>
        <w:b w:val="0"/>
        <w:bCs w:val="0"/>
      </w:rPr>
    </w:lvl>
    <w:lvl w:ilvl="1" w:tentative="0">
      <w:start w:val="1"/>
      <w:numFmt w:val="decimal"/>
      <w:lvlText w:val="%1.%2"/>
      <w:lvlJc w:val="left"/>
      <w:pPr>
        <w:ind w:left="567" w:hanging="567"/>
      </w:pPr>
      <w:rPr>
        <w:rFonts w:hint="eastAsia" w:ascii="宋体" w:hAnsi="宋体" w:eastAsia="宋体"/>
        <w:b w:val="0"/>
        <w:bCs w:val="0"/>
      </w:rPr>
    </w:lvl>
    <w:lvl w:ilvl="2" w:tentative="0">
      <w:start w:val="1"/>
      <w:numFmt w:val="decimal"/>
      <w:lvlText w:val="%1.%2.%3"/>
      <w:lvlJc w:val="left"/>
      <w:pPr>
        <w:ind w:left="709" w:hanging="709"/>
      </w:pPr>
      <w:rPr>
        <w:rFonts w:hint="eastAsia" w:ascii="宋体" w:hAnsi="宋体" w:eastAsia="宋体"/>
      </w:rPr>
    </w:lvl>
    <w:lvl w:ilvl="3" w:tentative="0">
      <w:start w:val="1"/>
      <w:numFmt w:val="decimal"/>
      <w:lvlText w:val="%1.%2.%3.%4"/>
      <w:lvlJc w:val="left"/>
      <w:pPr>
        <w:ind w:left="851" w:hanging="851"/>
      </w:pPr>
      <w:rPr>
        <w:rFonts w:hint="eastAsia" w:ascii="宋体" w:hAnsi="宋体" w:eastAsia="宋体"/>
      </w:rPr>
    </w:lvl>
    <w:lvl w:ilvl="4" w:tentative="0">
      <w:start w:val="1"/>
      <w:numFmt w:val="decimal"/>
      <w:lvlText w:val="%1.%2.%3.%4.%5"/>
      <w:lvlJc w:val="left"/>
      <w:pPr>
        <w:ind w:left="992" w:hanging="992"/>
      </w:pPr>
      <w:rPr>
        <w:rFonts w:hint="eastAsia" w:ascii="宋体" w:hAnsi="宋体" w:eastAsia="宋体"/>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8">
    <w:nsid w:val="212A0DAF"/>
    <w:multiLevelType w:val="multilevel"/>
    <w:tmpl w:val="212A0DAF"/>
    <w:lvl w:ilvl="0" w:tentative="0">
      <w:start w:val="1"/>
      <w:numFmt w:val="decimal"/>
      <w:lvlText w:val="%1)"/>
      <w:lvlJc w:val="left"/>
      <w:pPr>
        <w:ind w:left="1260" w:hanging="420"/>
      </w:pPr>
      <w:rPr>
        <w:rFonts w:ascii="宋体" w:hAnsi="宋体" w:eastAsia="宋体"/>
        <w:sz w:val="21"/>
        <w:szCs w:val="21"/>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9">
    <w:nsid w:val="21893CD6"/>
    <w:multiLevelType w:val="multilevel"/>
    <w:tmpl w:val="21893CD6"/>
    <w:lvl w:ilvl="0" w:tentative="0">
      <w:start w:val="1"/>
      <w:numFmt w:val="lowerLetter"/>
      <w:lvlText w:val="%1)"/>
      <w:lvlJc w:val="left"/>
      <w:pPr>
        <w:ind w:left="755" w:hanging="440"/>
      </w:pPr>
      <w:rPr>
        <w:rFonts w:ascii="宋体" w:hAnsi="宋体" w:eastAsia="宋体"/>
      </w:rPr>
    </w:lvl>
    <w:lvl w:ilvl="1" w:tentative="0">
      <w:start w:val="1"/>
      <w:numFmt w:val="lowerLetter"/>
      <w:lvlText w:val="%2)"/>
      <w:lvlJc w:val="left"/>
      <w:pPr>
        <w:ind w:left="1195" w:hanging="440"/>
      </w:pPr>
    </w:lvl>
    <w:lvl w:ilvl="2" w:tentative="0">
      <w:start w:val="1"/>
      <w:numFmt w:val="lowerRoman"/>
      <w:lvlText w:val="%3."/>
      <w:lvlJc w:val="right"/>
      <w:pPr>
        <w:ind w:left="1635" w:hanging="440"/>
      </w:pPr>
    </w:lvl>
    <w:lvl w:ilvl="3" w:tentative="0">
      <w:start w:val="1"/>
      <w:numFmt w:val="decimal"/>
      <w:lvlText w:val="%4."/>
      <w:lvlJc w:val="left"/>
      <w:pPr>
        <w:ind w:left="2075" w:hanging="440"/>
      </w:pPr>
    </w:lvl>
    <w:lvl w:ilvl="4" w:tentative="0">
      <w:start w:val="1"/>
      <w:numFmt w:val="lowerLetter"/>
      <w:lvlText w:val="%5)"/>
      <w:lvlJc w:val="left"/>
      <w:pPr>
        <w:ind w:left="2515" w:hanging="440"/>
      </w:pPr>
    </w:lvl>
    <w:lvl w:ilvl="5" w:tentative="0">
      <w:start w:val="1"/>
      <w:numFmt w:val="lowerRoman"/>
      <w:lvlText w:val="%6."/>
      <w:lvlJc w:val="right"/>
      <w:pPr>
        <w:ind w:left="2955" w:hanging="440"/>
      </w:pPr>
    </w:lvl>
    <w:lvl w:ilvl="6" w:tentative="0">
      <w:start w:val="1"/>
      <w:numFmt w:val="decimal"/>
      <w:lvlText w:val="%7."/>
      <w:lvlJc w:val="left"/>
      <w:pPr>
        <w:ind w:left="3395" w:hanging="440"/>
      </w:pPr>
    </w:lvl>
    <w:lvl w:ilvl="7" w:tentative="0">
      <w:start w:val="1"/>
      <w:numFmt w:val="lowerLetter"/>
      <w:lvlText w:val="%8)"/>
      <w:lvlJc w:val="left"/>
      <w:pPr>
        <w:ind w:left="3835" w:hanging="440"/>
      </w:pPr>
    </w:lvl>
    <w:lvl w:ilvl="8" w:tentative="0">
      <w:start w:val="1"/>
      <w:numFmt w:val="lowerRoman"/>
      <w:lvlText w:val="%9."/>
      <w:lvlJc w:val="right"/>
      <w:pPr>
        <w:ind w:left="4275" w:hanging="440"/>
      </w:pPr>
    </w:lvl>
  </w:abstractNum>
  <w:abstractNum w:abstractNumId="10">
    <w:nsid w:val="23C02DBD"/>
    <w:multiLevelType w:val="multilevel"/>
    <w:tmpl w:val="23C02DBD"/>
    <w:lvl w:ilvl="0" w:tentative="0">
      <w:start w:val="1"/>
      <w:numFmt w:val="lowerLetter"/>
      <w:lvlText w:val="%1)"/>
      <w:lvlJc w:val="left"/>
      <w:pPr>
        <w:ind w:left="851" w:hanging="440"/>
      </w:pPr>
      <w:rPr>
        <w:rFonts w:ascii="宋体" w:hAnsi="宋体" w:eastAsia="宋体"/>
        <w:sz w:val="21"/>
        <w:szCs w:val="21"/>
      </w:rPr>
    </w:lvl>
    <w:lvl w:ilvl="1" w:tentative="0">
      <w:start w:val="1"/>
      <w:numFmt w:val="lowerLetter"/>
      <w:lvlText w:val="%2)"/>
      <w:lvlJc w:val="left"/>
      <w:pPr>
        <w:ind w:left="1291" w:hanging="440"/>
      </w:pPr>
    </w:lvl>
    <w:lvl w:ilvl="2" w:tentative="0">
      <w:start w:val="1"/>
      <w:numFmt w:val="lowerRoman"/>
      <w:lvlText w:val="%3."/>
      <w:lvlJc w:val="right"/>
      <w:pPr>
        <w:ind w:left="1731" w:hanging="440"/>
      </w:pPr>
    </w:lvl>
    <w:lvl w:ilvl="3" w:tentative="0">
      <w:start w:val="1"/>
      <w:numFmt w:val="decimal"/>
      <w:lvlText w:val="%4."/>
      <w:lvlJc w:val="left"/>
      <w:pPr>
        <w:ind w:left="2171" w:hanging="440"/>
      </w:pPr>
    </w:lvl>
    <w:lvl w:ilvl="4" w:tentative="0">
      <w:start w:val="1"/>
      <w:numFmt w:val="lowerLetter"/>
      <w:lvlText w:val="%5)"/>
      <w:lvlJc w:val="left"/>
      <w:pPr>
        <w:ind w:left="2611" w:hanging="440"/>
      </w:pPr>
    </w:lvl>
    <w:lvl w:ilvl="5" w:tentative="0">
      <w:start w:val="1"/>
      <w:numFmt w:val="lowerRoman"/>
      <w:lvlText w:val="%6."/>
      <w:lvlJc w:val="right"/>
      <w:pPr>
        <w:ind w:left="3051" w:hanging="440"/>
      </w:pPr>
    </w:lvl>
    <w:lvl w:ilvl="6" w:tentative="0">
      <w:start w:val="1"/>
      <w:numFmt w:val="decimal"/>
      <w:lvlText w:val="%7."/>
      <w:lvlJc w:val="left"/>
      <w:pPr>
        <w:ind w:left="3491" w:hanging="440"/>
      </w:pPr>
    </w:lvl>
    <w:lvl w:ilvl="7" w:tentative="0">
      <w:start w:val="1"/>
      <w:numFmt w:val="lowerLetter"/>
      <w:lvlText w:val="%8)"/>
      <w:lvlJc w:val="left"/>
      <w:pPr>
        <w:ind w:left="3931" w:hanging="440"/>
      </w:pPr>
    </w:lvl>
    <w:lvl w:ilvl="8" w:tentative="0">
      <w:start w:val="1"/>
      <w:numFmt w:val="lowerRoman"/>
      <w:lvlText w:val="%9."/>
      <w:lvlJc w:val="right"/>
      <w:pPr>
        <w:ind w:left="4371" w:hanging="440"/>
      </w:pPr>
    </w:lvl>
  </w:abstractNum>
  <w:abstractNum w:abstractNumId="11">
    <w:nsid w:val="30696C4B"/>
    <w:multiLevelType w:val="multilevel"/>
    <w:tmpl w:val="30696C4B"/>
    <w:lvl w:ilvl="0" w:tentative="0">
      <w:start w:val="1"/>
      <w:numFmt w:val="decimal"/>
      <w:lvlText w:val="%1)"/>
      <w:lvlJc w:val="left"/>
      <w:pPr>
        <w:ind w:left="1291" w:hanging="440"/>
      </w:pPr>
      <w:rPr>
        <w:rFonts w:ascii="宋体" w:hAnsi="宋体" w:eastAsia="宋体"/>
      </w:rPr>
    </w:lvl>
    <w:lvl w:ilvl="1" w:tentative="0">
      <w:start w:val="1"/>
      <w:numFmt w:val="lowerLetter"/>
      <w:lvlText w:val="%2)"/>
      <w:lvlJc w:val="left"/>
      <w:pPr>
        <w:ind w:left="1731" w:hanging="440"/>
      </w:pPr>
    </w:lvl>
    <w:lvl w:ilvl="2" w:tentative="0">
      <w:start w:val="1"/>
      <w:numFmt w:val="lowerRoman"/>
      <w:lvlText w:val="%3."/>
      <w:lvlJc w:val="right"/>
      <w:pPr>
        <w:ind w:left="2171" w:hanging="440"/>
      </w:pPr>
    </w:lvl>
    <w:lvl w:ilvl="3" w:tentative="0">
      <w:start w:val="1"/>
      <w:numFmt w:val="decimal"/>
      <w:lvlText w:val="%4."/>
      <w:lvlJc w:val="left"/>
      <w:pPr>
        <w:ind w:left="2611" w:hanging="440"/>
      </w:pPr>
    </w:lvl>
    <w:lvl w:ilvl="4" w:tentative="0">
      <w:start w:val="1"/>
      <w:numFmt w:val="lowerLetter"/>
      <w:lvlText w:val="%5)"/>
      <w:lvlJc w:val="left"/>
      <w:pPr>
        <w:ind w:left="3051" w:hanging="440"/>
      </w:pPr>
    </w:lvl>
    <w:lvl w:ilvl="5" w:tentative="0">
      <w:start w:val="1"/>
      <w:numFmt w:val="lowerRoman"/>
      <w:lvlText w:val="%6."/>
      <w:lvlJc w:val="right"/>
      <w:pPr>
        <w:ind w:left="3491" w:hanging="440"/>
      </w:pPr>
    </w:lvl>
    <w:lvl w:ilvl="6" w:tentative="0">
      <w:start w:val="1"/>
      <w:numFmt w:val="decimal"/>
      <w:lvlText w:val="%7."/>
      <w:lvlJc w:val="left"/>
      <w:pPr>
        <w:ind w:left="3931" w:hanging="440"/>
      </w:pPr>
    </w:lvl>
    <w:lvl w:ilvl="7" w:tentative="0">
      <w:start w:val="1"/>
      <w:numFmt w:val="lowerLetter"/>
      <w:lvlText w:val="%8)"/>
      <w:lvlJc w:val="left"/>
      <w:pPr>
        <w:ind w:left="4371" w:hanging="440"/>
      </w:pPr>
    </w:lvl>
    <w:lvl w:ilvl="8" w:tentative="0">
      <w:start w:val="1"/>
      <w:numFmt w:val="lowerRoman"/>
      <w:lvlText w:val="%9."/>
      <w:lvlJc w:val="right"/>
      <w:pPr>
        <w:ind w:left="4811" w:hanging="440"/>
      </w:pPr>
    </w:lvl>
  </w:abstractNum>
  <w:abstractNum w:abstractNumId="12">
    <w:nsid w:val="345F54E2"/>
    <w:multiLevelType w:val="multilevel"/>
    <w:tmpl w:val="345F54E2"/>
    <w:lvl w:ilvl="0" w:tentative="0">
      <w:start w:val="1"/>
      <w:numFmt w:val="lowerLetter"/>
      <w:lvlText w:val="%1)"/>
      <w:lvlJc w:val="left"/>
      <w:pPr>
        <w:ind w:left="420" w:hanging="420"/>
      </w:pPr>
      <w:rPr>
        <w:rFonts w:hint="eastAsia" w:ascii="宋体" w:hAnsi="宋体" w:eastAsia="宋体"/>
        <w:sz w:val="24"/>
        <w:szCs w:val="24"/>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3D441E7F"/>
    <w:multiLevelType w:val="multilevel"/>
    <w:tmpl w:val="3D441E7F"/>
    <w:lvl w:ilvl="0" w:tentative="0">
      <w:start w:val="1"/>
      <w:numFmt w:val="lowerLetter"/>
      <w:lvlText w:val="%1)"/>
      <w:lvlJc w:val="left"/>
      <w:pPr>
        <w:ind w:left="755" w:hanging="440"/>
      </w:pPr>
      <w:rPr>
        <w:rFonts w:ascii="宋体" w:hAnsi="宋体" w:eastAsia="宋体"/>
      </w:rPr>
    </w:lvl>
    <w:lvl w:ilvl="1" w:tentative="0">
      <w:start w:val="1"/>
      <w:numFmt w:val="lowerLetter"/>
      <w:lvlText w:val="%2)"/>
      <w:lvlJc w:val="left"/>
      <w:pPr>
        <w:ind w:left="1195" w:hanging="440"/>
      </w:pPr>
    </w:lvl>
    <w:lvl w:ilvl="2" w:tentative="0">
      <w:start w:val="1"/>
      <w:numFmt w:val="lowerRoman"/>
      <w:lvlText w:val="%3."/>
      <w:lvlJc w:val="right"/>
      <w:pPr>
        <w:ind w:left="1635" w:hanging="440"/>
      </w:pPr>
    </w:lvl>
    <w:lvl w:ilvl="3" w:tentative="0">
      <w:start w:val="1"/>
      <w:numFmt w:val="decimal"/>
      <w:lvlText w:val="%4."/>
      <w:lvlJc w:val="left"/>
      <w:pPr>
        <w:ind w:left="2075" w:hanging="440"/>
      </w:pPr>
    </w:lvl>
    <w:lvl w:ilvl="4" w:tentative="0">
      <w:start w:val="1"/>
      <w:numFmt w:val="lowerLetter"/>
      <w:lvlText w:val="%5)"/>
      <w:lvlJc w:val="left"/>
      <w:pPr>
        <w:ind w:left="2515" w:hanging="440"/>
      </w:pPr>
    </w:lvl>
    <w:lvl w:ilvl="5" w:tentative="0">
      <w:start w:val="1"/>
      <w:numFmt w:val="lowerRoman"/>
      <w:lvlText w:val="%6."/>
      <w:lvlJc w:val="right"/>
      <w:pPr>
        <w:ind w:left="2955" w:hanging="440"/>
      </w:pPr>
    </w:lvl>
    <w:lvl w:ilvl="6" w:tentative="0">
      <w:start w:val="1"/>
      <w:numFmt w:val="decimal"/>
      <w:lvlText w:val="%7."/>
      <w:lvlJc w:val="left"/>
      <w:pPr>
        <w:ind w:left="3395" w:hanging="440"/>
      </w:pPr>
    </w:lvl>
    <w:lvl w:ilvl="7" w:tentative="0">
      <w:start w:val="1"/>
      <w:numFmt w:val="lowerLetter"/>
      <w:lvlText w:val="%8)"/>
      <w:lvlJc w:val="left"/>
      <w:pPr>
        <w:ind w:left="3835" w:hanging="440"/>
      </w:pPr>
    </w:lvl>
    <w:lvl w:ilvl="8" w:tentative="0">
      <w:start w:val="1"/>
      <w:numFmt w:val="lowerRoman"/>
      <w:lvlText w:val="%9."/>
      <w:lvlJc w:val="right"/>
      <w:pPr>
        <w:ind w:left="4275" w:hanging="440"/>
      </w:pPr>
    </w:lvl>
  </w:abstractNum>
  <w:abstractNum w:abstractNumId="14">
    <w:nsid w:val="40123E52"/>
    <w:multiLevelType w:val="multilevel"/>
    <w:tmpl w:val="40123E52"/>
    <w:lvl w:ilvl="0" w:tentative="0">
      <w:start w:val="1"/>
      <w:numFmt w:val="lowerLetter"/>
      <w:lvlText w:val="%1)"/>
      <w:lvlJc w:val="left"/>
      <w:pPr>
        <w:ind w:left="851" w:hanging="440"/>
      </w:pPr>
      <w:rPr>
        <w:rFonts w:ascii="宋体" w:hAnsi="宋体" w:eastAsia="宋体"/>
        <w:sz w:val="21"/>
        <w:szCs w:val="21"/>
      </w:rPr>
    </w:lvl>
    <w:lvl w:ilvl="1" w:tentative="0">
      <w:start w:val="1"/>
      <w:numFmt w:val="lowerLetter"/>
      <w:lvlText w:val="%2)"/>
      <w:lvlJc w:val="left"/>
      <w:pPr>
        <w:ind w:left="1291" w:hanging="440"/>
      </w:pPr>
    </w:lvl>
    <w:lvl w:ilvl="2" w:tentative="0">
      <w:start w:val="1"/>
      <w:numFmt w:val="lowerRoman"/>
      <w:lvlText w:val="%3."/>
      <w:lvlJc w:val="right"/>
      <w:pPr>
        <w:ind w:left="1731" w:hanging="440"/>
      </w:pPr>
    </w:lvl>
    <w:lvl w:ilvl="3" w:tentative="0">
      <w:start w:val="1"/>
      <w:numFmt w:val="decimal"/>
      <w:lvlText w:val="%4."/>
      <w:lvlJc w:val="left"/>
      <w:pPr>
        <w:ind w:left="2171" w:hanging="440"/>
      </w:pPr>
    </w:lvl>
    <w:lvl w:ilvl="4" w:tentative="0">
      <w:start w:val="1"/>
      <w:numFmt w:val="lowerLetter"/>
      <w:lvlText w:val="%5)"/>
      <w:lvlJc w:val="left"/>
      <w:pPr>
        <w:ind w:left="2611" w:hanging="440"/>
      </w:pPr>
    </w:lvl>
    <w:lvl w:ilvl="5" w:tentative="0">
      <w:start w:val="1"/>
      <w:numFmt w:val="lowerRoman"/>
      <w:lvlText w:val="%6."/>
      <w:lvlJc w:val="right"/>
      <w:pPr>
        <w:ind w:left="3051" w:hanging="440"/>
      </w:pPr>
    </w:lvl>
    <w:lvl w:ilvl="6" w:tentative="0">
      <w:start w:val="1"/>
      <w:numFmt w:val="decimal"/>
      <w:lvlText w:val="%7."/>
      <w:lvlJc w:val="left"/>
      <w:pPr>
        <w:ind w:left="3491" w:hanging="440"/>
      </w:pPr>
    </w:lvl>
    <w:lvl w:ilvl="7" w:tentative="0">
      <w:start w:val="1"/>
      <w:numFmt w:val="lowerLetter"/>
      <w:lvlText w:val="%8)"/>
      <w:lvlJc w:val="left"/>
      <w:pPr>
        <w:ind w:left="3931" w:hanging="440"/>
      </w:pPr>
    </w:lvl>
    <w:lvl w:ilvl="8" w:tentative="0">
      <w:start w:val="1"/>
      <w:numFmt w:val="lowerRoman"/>
      <w:lvlText w:val="%9."/>
      <w:lvlJc w:val="right"/>
      <w:pPr>
        <w:ind w:left="4371" w:hanging="440"/>
      </w:pPr>
    </w:lvl>
  </w:abstractNum>
  <w:abstractNum w:abstractNumId="15">
    <w:nsid w:val="44621762"/>
    <w:multiLevelType w:val="multilevel"/>
    <w:tmpl w:val="44621762"/>
    <w:lvl w:ilvl="0" w:tentative="0">
      <w:start w:val="1"/>
      <w:numFmt w:val="lowerLetter"/>
      <w:lvlText w:val="%1)"/>
      <w:lvlJc w:val="left"/>
      <w:pPr>
        <w:ind w:left="755" w:hanging="440"/>
      </w:pPr>
      <w:rPr>
        <w:rFonts w:ascii="宋体" w:hAnsi="宋体" w:eastAsia="宋体"/>
      </w:rPr>
    </w:lvl>
    <w:lvl w:ilvl="1" w:tentative="0">
      <w:start w:val="1"/>
      <w:numFmt w:val="lowerLetter"/>
      <w:lvlText w:val="%2)"/>
      <w:lvlJc w:val="left"/>
      <w:pPr>
        <w:ind w:left="1195" w:hanging="440"/>
      </w:pPr>
    </w:lvl>
    <w:lvl w:ilvl="2" w:tentative="0">
      <w:start w:val="1"/>
      <w:numFmt w:val="lowerRoman"/>
      <w:lvlText w:val="%3."/>
      <w:lvlJc w:val="right"/>
      <w:pPr>
        <w:ind w:left="1635" w:hanging="440"/>
      </w:pPr>
    </w:lvl>
    <w:lvl w:ilvl="3" w:tentative="0">
      <w:start w:val="1"/>
      <w:numFmt w:val="decimal"/>
      <w:lvlText w:val="%4."/>
      <w:lvlJc w:val="left"/>
      <w:pPr>
        <w:ind w:left="2075" w:hanging="440"/>
      </w:pPr>
    </w:lvl>
    <w:lvl w:ilvl="4" w:tentative="0">
      <w:start w:val="1"/>
      <w:numFmt w:val="lowerLetter"/>
      <w:lvlText w:val="%5)"/>
      <w:lvlJc w:val="left"/>
      <w:pPr>
        <w:ind w:left="2515" w:hanging="440"/>
      </w:pPr>
    </w:lvl>
    <w:lvl w:ilvl="5" w:tentative="0">
      <w:start w:val="1"/>
      <w:numFmt w:val="lowerRoman"/>
      <w:lvlText w:val="%6."/>
      <w:lvlJc w:val="right"/>
      <w:pPr>
        <w:ind w:left="2955" w:hanging="440"/>
      </w:pPr>
    </w:lvl>
    <w:lvl w:ilvl="6" w:tentative="0">
      <w:start w:val="1"/>
      <w:numFmt w:val="decimal"/>
      <w:lvlText w:val="%7."/>
      <w:lvlJc w:val="left"/>
      <w:pPr>
        <w:ind w:left="3395" w:hanging="440"/>
      </w:pPr>
    </w:lvl>
    <w:lvl w:ilvl="7" w:tentative="0">
      <w:start w:val="1"/>
      <w:numFmt w:val="lowerLetter"/>
      <w:lvlText w:val="%8)"/>
      <w:lvlJc w:val="left"/>
      <w:pPr>
        <w:ind w:left="3835" w:hanging="440"/>
      </w:pPr>
    </w:lvl>
    <w:lvl w:ilvl="8" w:tentative="0">
      <w:start w:val="1"/>
      <w:numFmt w:val="lowerRoman"/>
      <w:lvlText w:val="%9."/>
      <w:lvlJc w:val="right"/>
      <w:pPr>
        <w:ind w:left="4275" w:hanging="440"/>
      </w:pPr>
    </w:lvl>
  </w:abstractNum>
  <w:abstractNum w:abstractNumId="16">
    <w:nsid w:val="4DB26D75"/>
    <w:multiLevelType w:val="multilevel"/>
    <w:tmpl w:val="4DB26D75"/>
    <w:lvl w:ilvl="0" w:tentative="0">
      <w:start w:val="1"/>
      <w:numFmt w:val="lowerLetter"/>
      <w:lvlText w:val="%1)"/>
      <w:lvlJc w:val="left"/>
      <w:pPr>
        <w:ind w:left="755" w:hanging="440"/>
      </w:pPr>
      <w:rPr>
        <w:rFonts w:ascii="宋体" w:hAnsi="宋体" w:eastAsia="宋体"/>
      </w:rPr>
    </w:lvl>
    <w:lvl w:ilvl="1" w:tentative="0">
      <w:start w:val="1"/>
      <w:numFmt w:val="lowerLetter"/>
      <w:lvlText w:val="%2)"/>
      <w:lvlJc w:val="left"/>
      <w:pPr>
        <w:ind w:left="1195" w:hanging="440"/>
      </w:pPr>
    </w:lvl>
    <w:lvl w:ilvl="2" w:tentative="0">
      <w:start w:val="1"/>
      <w:numFmt w:val="lowerRoman"/>
      <w:lvlText w:val="%3."/>
      <w:lvlJc w:val="right"/>
      <w:pPr>
        <w:ind w:left="1635" w:hanging="440"/>
      </w:pPr>
    </w:lvl>
    <w:lvl w:ilvl="3" w:tentative="0">
      <w:start w:val="1"/>
      <w:numFmt w:val="decimal"/>
      <w:lvlText w:val="%4."/>
      <w:lvlJc w:val="left"/>
      <w:pPr>
        <w:ind w:left="2075" w:hanging="440"/>
      </w:pPr>
    </w:lvl>
    <w:lvl w:ilvl="4" w:tentative="0">
      <w:start w:val="1"/>
      <w:numFmt w:val="lowerLetter"/>
      <w:lvlText w:val="%5)"/>
      <w:lvlJc w:val="left"/>
      <w:pPr>
        <w:ind w:left="2515" w:hanging="440"/>
      </w:pPr>
    </w:lvl>
    <w:lvl w:ilvl="5" w:tentative="0">
      <w:start w:val="1"/>
      <w:numFmt w:val="lowerRoman"/>
      <w:lvlText w:val="%6."/>
      <w:lvlJc w:val="right"/>
      <w:pPr>
        <w:ind w:left="2955" w:hanging="440"/>
      </w:pPr>
    </w:lvl>
    <w:lvl w:ilvl="6" w:tentative="0">
      <w:start w:val="1"/>
      <w:numFmt w:val="decimal"/>
      <w:lvlText w:val="%7."/>
      <w:lvlJc w:val="left"/>
      <w:pPr>
        <w:ind w:left="3395" w:hanging="440"/>
      </w:pPr>
    </w:lvl>
    <w:lvl w:ilvl="7" w:tentative="0">
      <w:start w:val="1"/>
      <w:numFmt w:val="lowerLetter"/>
      <w:lvlText w:val="%8)"/>
      <w:lvlJc w:val="left"/>
      <w:pPr>
        <w:ind w:left="3835" w:hanging="440"/>
      </w:pPr>
    </w:lvl>
    <w:lvl w:ilvl="8" w:tentative="0">
      <w:start w:val="1"/>
      <w:numFmt w:val="lowerRoman"/>
      <w:lvlText w:val="%9."/>
      <w:lvlJc w:val="right"/>
      <w:pPr>
        <w:ind w:left="4275" w:hanging="440"/>
      </w:pPr>
    </w:lvl>
  </w:abstractNum>
  <w:abstractNum w:abstractNumId="17">
    <w:nsid w:val="52FD6827"/>
    <w:multiLevelType w:val="multilevel"/>
    <w:tmpl w:val="52FD6827"/>
    <w:lvl w:ilvl="0" w:tentative="0">
      <w:start w:val="1"/>
      <w:numFmt w:val="decimal"/>
      <w:lvlText w:val="%1)"/>
      <w:lvlJc w:val="left"/>
      <w:pPr>
        <w:ind w:left="1291" w:hanging="440"/>
      </w:pPr>
      <w:rPr>
        <w:rFonts w:ascii="宋体" w:hAnsi="宋体" w:eastAsia="宋体"/>
      </w:rPr>
    </w:lvl>
    <w:lvl w:ilvl="1" w:tentative="0">
      <w:start w:val="1"/>
      <w:numFmt w:val="lowerLetter"/>
      <w:lvlText w:val="%2)"/>
      <w:lvlJc w:val="left"/>
      <w:pPr>
        <w:ind w:left="1731" w:hanging="440"/>
      </w:pPr>
    </w:lvl>
    <w:lvl w:ilvl="2" w:tentative="0">
      <w:start w:val="1"/>
      <w:numFmt w:val="lowerRoman"/>
      <w:lvlText w:val="%3."/>
      <w:lvlJc w:val="right"/>
      <w:pPr>
        <w:ind w:left="2171" w:hanging="440"/>
      </w:pPr>
    </w:lvl>
    <w:lvl w:ilvl="3" w:tentative="0">
      <w:start w:val="1"/>
      <w:numFmt w:val="decimal"/>
      <w:lvlText w:val="%4."/>
      <w:lvlJc w:val="left"/>
      <w:pPr>
        <w:ind w:left="2611" w:hanging="440"/>
      </w:pPr>
    </w:lvl>
    <w:lvl w:ilvl="4" w:tentative="0">
      <w:start w:val="1"/>
      <w:numFmt w:val="lowerLetter"/>
      <w:lvlText w:val="%5)"/>
      <w:lvlJc w:val="left"/>
      <w:pPr>
        <w:ind w:left="3051" w:hanging="440"/>
      </w:pPr>
    </w:lvl>
    <w:lvl w:ilvl="5" w:tentative="0">
      <w:start w:val="1"/>
      <w:numFmt w:val="lowerRoman"/>
      <w:lvlText w:val="%6."/>
      <w:lvlJc w:val="right"/>
      <w:pPr>
        <w:ind w:left="3491" w:hanging="440"/>
      </w:pPr>
    </w:lvl>
    <w:lvl w:ilvl="6" w:tentative="0">
      <w:start w:val="1"/>
      <w:numFmt w:val="decimal"/>
      <w:lvlText w:val="%7."/>
      <w:lvlJc w:val="left"/>
      <w:pPr>
        <w:ind w:left="3931" w:hanging="440"/>
      </w:pPr>
    </w:lvl>
    <w:lvl w:ilvl="7" w:tentative="0">
      <w:start w:val="1"/>
      <w:numFmt w:val="lowerLetter"/>
      <w:lvlText w:val="%8)"/>
      <w:lvlJc w:val="left"/>
      <w:pPr>
        <w:ind w:left="4371" w:hanging="440"/>
      </w:pPr>
    </w:lvl>
    <w:lvl w:ilvl="8" w:tentative="0">
      <w:start w:val="1"/>
      <w:numFmt w:val="lowerRoman"/>
      <w:lvlText w:val="%9."/>
      <w:lvlJc w:val="right"/>
      <w:pPr>
        <w:ind w:left="4811" w:hanging="440"/>
      </w:pPr>
    </w:lvl>
  </w:abstractNum>
  <w:abstractNum w:abstractNumId="18">
    <w:nsid w:val="5FD4130D"/>
    <w:multiLevelType w:val="multilevel"/>
    <w:tmpl w:val="5FD4130D"/>
    <w:lvl w:ilvl="0" w:tentative="0">
      <w:start w:val="1"/>
      <w:numFmt w:val="lowerLetter"/>
      <w:lvlText w:val="%1)"/>
      <w:lvlJc w:val="left"/>
      <w:pPr>
        <w:ind w:left="840" w:hanging="420"/>
      </w:pPr>
      <w:rPr>
        <w:rFonts w:hint="eastAsia" w:ascii="宋体" w:hAnsi="宋体" w:eastAsia="宋体"/>
        <w:sz w:val="24"/>
        <w:szCs w:val="24"/>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9">
    <w:nsid w:val="653911FD"/>
    <w:multiLevelType w:val="multilevel"/>
    <w:tmpl w:val="653911FD"/>
    <w:lvl w:ilvl="0" w:tentative="0">
      <w:start w:val="1"/>
      <w:numFmt w:val="lowerLetter"/>
      <w:lvlText w:val="%1)"/>
      <w:lvlJc w:val="left"/>
      <w:pPr>
        <w:ind w:left="840" w:hanging="420"/>
      </w:pPr>
      <w:rPr>
        <w:rFonts w:hint="eastAsia" w:ascii="宋体" w:hAnsi="宋体" w:eastAsia="宋体"/>
        <w:sz w:val="24"/>
        <w:szCs w:val="24"/>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0">
    <w:nsid w:val="679F049E"/>
    <w:multiLevelType w:val="multilevel"/>
    <w:tmpl w:val="679F049E"/>
    <w:lvl w:ilvl="0" w:tentative="0">
      <w:start w:val="1"/>
      <w:numFmt w:val="lowerLetter"/>
      <w:lvlText w:val="%1)"/>
      <w:lvlJc w:val="left"/>
      <w:pPr>
        <w:ind w:left="440" w:hanging="440"/>
      </w:pPr>
      <w:rPr>
        <w:rFonts w:ascii="宋体" w:hAnsi="宋体" w:eastAsia="宋体"/>
        <w:sz w:val="21"/>
        <w:szCs w:val="21"/>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1">
    <w:nsid w:val="686F4AD0"/>
    <w:multiLevelType w:val="multilevel"/>
    <w:tmpl w:val="686F4AD0"/>
    <w:lvl w:ilvl="0" w:tentative="0">
      <w:start w:val="1"/>
      <w:numFmt w:val="lowerLetter"/>
      <w:lvlText w:val="%1)"/>
      <w:lvlJc w:val="left"/>
      <w:pPr>
        <w:ind w:left="420" w:hanging="420"/>
      </w:pPr>
      <w:rPr>
        <w:rFonts w:hint="eastAsia" w:ascii="宋体" w:hAnsi="宋体" w:eastAsia="宋体"/>
        <w:sz w:val="24"/>
        <w:szCs w:val="24"/>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6BCC4F12"/>
    <w:multiLevelType w:val="multilevel"/>
    <w:tmpl w:val="6BCC4F12"/>
    <w:lvl w:ilvl="0" w:tentative="0">
      <w:start w:val="1"/>
      <w:numFmt w:val="lowerLetter"/>
      <w:lvlText w:val="%1)"/>
      <w:lvlJc w:val="left"/>
      <w:pPr>
        <w:ind w:left="851" w:hanging="440"/>
      </w:pPr>
      <w:rPr>
        <w:rFonts w:ascii="宋体" w:hAnsi="宋体" w:eastAsia="宋体"/>
        <w:sz w:val="21"/>
        <w:szCs w:val="21"/>
      </w:rPr>
    </w:lvl>
    <w:lvl w:ilvl="1" w:tentative="0">
      <w:start w:val="1"/>
      <w:numFmt w:val="lowerLetter"/>
      <w:lvlText w:val="%2)"/>
      <w:lvlJc w:val="left"/>
      <w:pPr>
        <w:ind w:left="1291" w:hanging="440"/>
      </w:pPr>
    </w:lvl>
    <w:lvl w:ilvl="2" w:tentative="0">
      <w:start w:val="1"/>
      <w:numFmt w:val="lowerRoman"/>
      <w:lvlText w:val="%3."/>
      <w:lvlJc w:val="right"/>
      <w:pPr>
        <w:ind w:left="1731" w:hanging="440"/>
      </w:pPr>
    </w:lvl>
    <w:lvl w:ilvl="3" w:tentative="0">
      <w:start w:val="1"/>
      <w:numFmt w:val="decimal"/>
      <w:lvlText w:val="%4."/>
      <w:lvlJc w:val="left"/>
      <w:pPr>
        <w:ind w:left="2171" w:hanging="440"/>
      </w:pPr>
    </w:lvl>
    <w:lvl w:ilvl="4" w:tentative="0">
      <w:start w:val="1"/>
      <w:numFmt w:val="lowerLetter"/>
      <w:lvlText w:val="%5)"/>
      <w:lvlJc w:val="left"/>
      <w:pPr>
        <w:ind w:left="2611" w:hanging="440"/>
      </w:pPr>
    </w:lvl>
    <w:lvl w:ilvl="5" w:tentative="0">
      <w:start w:val="1"/>
      <w:numFmt w:val="lowerRoman"/>
      <w:lvlText w:val="%6."/>
      <w:lvlJc w:val="right"/>
      <w:pPr>
        <w:ind w:left="3051" w:hanging="440"/>
      </w:pPr>
    </w:lvl>
    <w:lvl w:ilvl="6" w:tentative="0">
      <w:start w:val="1"/>
      <w:numFmt w:val="decimal"/>
      <w:lvlText w:val="%7."/>
      <w:lvlJc w:val="left"/>
      <w:pPr>
        <w:ind w:left="3491" w:hanging="440"/>
      </w:pPr>
    </w:lvl>
    <w:lvl w:ilvl="7" w:tentative="0">
      <w:start w:val="1"/>
      <w:numFmt w:val="lowerLetter"/>
      <w:lvlText w:val="%8)"/>
      <w:lvlJc w:val="left"/>
      <w:pPr>
        <w:ind w:left="3931" w:hanging="440"/>
      </w:pPr>
    </w:lvl>
    <w:lvl w:ilvl="8" w:tentative="0">
      <w:start w:val="1"/>
      <w:numFmt w:val="lowerRoman"/>
      <w:lvlText w:val="%9."/>
      <w:lvlJc w:val="right"/>
      <w:pPr>
        <w:ind w:left="4371" w:hanging="440"/>
      </w:pPr>
    </w:lvl>
  </w:abstractNum>
  <w:abstractNum w:abstractNumId="23">
    <w:nsid w:val="6CEA2025"/>
    <w:multiLevelType w:val="multilevel"/>
    <w:tmpl w:val="6CEA2025"/>
    <w:lvl w:ilvl="0" w:tentative="0">
      <w:start w:val="1"/>
      <w:numFmt w:val="none"/>
      <w:pStyle w:val="69"/>
      <w:suff w:val="nothing"/>
      <w:lvlText w:val="%1"/>
      <w:lvlJc w:val="left"/>
      <w:pPr>
        <w:ind w:left="0" w:firstLine="0"/>
      </w:pPr>
      <w:rPr>
        <w:rFonts w:hint="default" w:ascii="Times New Roman" w:hAnsi="Times New Roman"/>
        <w:b/>
        <w:i w:val="0"/>
        <w:sz w:val="21"/>
      </w:rPr>
    </w:lvl>
    <w:lvl w:ilvl="1" w:tentative="0">
      <w:start w:val="1"/>
      <w:numFmt w:val="decimal"/>
      <w:pStyle w:val="71"/>
      <w:suff w:val="nothing"/>
      <w:lvlText w:val="%1%2　"/>
      <w:lvlJc w:val="left"/>
      <w:pPr>
        <w:ind w:left="0" w:firstLine="0"/>
      </w:pPr>
      <w:rPr>
        <w:rFonts w:hint="default" w:ascii="Times New Roman" w:hAnsi="Times New Roman" w:eastAsia="黑体" w:cs="Times New Roman"/>
        <w:b w:val="0"/>
        <w:i w:val="0"/>
        <w:sz w:val="24"/>
        <w:szCs w:val="24"/>
      </w:rPr>
    </w:lvl>
    <w:lvl w:ilvl="2" w:tentative="0">
      <w:start w:val="1"/>
      <w:numFmt w:val="decimal"/>
      <w:pStyle w:val="70"/>
      <w:suff w:val="nothing"/>
      <w:lvlText w:val="%1%2.%3　"/>
      <w:lvlJc w:val="left"/>
      <w:pPr>
        <w:ind w:left="284" w:firstLine="0"/>
      </w:pPr>
      <w:rPr>
        <w:rFonts w:hint="default" w:ascii="Times New Roman" w:hAnsi="Times New Roman" w:eastAsia="黑体" w:cs="Times New Roman"/>
        <w:b w:val="0"/>
        <w:i w:val="0"/>
        <w:sz w:val="24"/>
        <w:szCs w:val="24"/>
      </w:rPr>
    </w:lvl>
    <w:lvl w:ilvl="3" w:tentative="0">
      <w:start w:val="1"/>
      <w:numFmt w:val="decimal"/>
      <w:pStyle w:val="72"/>
      <w:suff w:val="nothing"/>
      <w:lvlText w:val="%1%2.%3.%4　"/>
      <w:lvlJc w:val="left"/>
      <w:pPr>
        <w:ind w:left="4095" w:firstLine="0"/>
      </w:pPr>
      <w:rPr>
        <w:rFonts w:hint="eastAsia" w:ascii="黑体" w:hAnsi="Times New Roman" w:eastAsia="黑体"/>
        <w:b w:val="0"/>
        <w:i w:val="0"/>
        <w:sz w:val="21"/>
      </w:rPr>
    </w:lvl>
    <w:lvl w:ilvl="4" w:tentative="0">
      <w:start w:val="1"/>
      <w:numFmt w:val="decimal"/>
      <w:pStyle w:val="73"/>
      <w:suff w:val="nothing"/>
      <w:lvlText w:val="%1%2.%3.%4.%5　"/>
      <w:lvlJc w:val="left"/>
      <w:pPr>
        <w:ind w:left="0" w:firstLine="0"/>
      </w:pPr>
      <w:rPr>
        <w:rFonts w:hint="eastAsia" w:ascii="黑体" w:hAnsi="Times New Roman" w:eastAsia="黑体"/>
        <w:b w:val="0"/>
        <w:i w:val="0"/>
        <w:sz w:val="21"/>
      </w:rPr>
    </w:lvl>
    <w:lvl w:ilvl="5" w:tentative="0">
      <w:start w:val="1"/>
      <w:numFmt w:val="decimal"/>
      <w:pStyle w:val="75"/>
      <w:suff w:val="nothing"/>
      <w:lvlText w:val="%1%2.%3.%4.%5.%6　"/>
      <w:lvlJc w:val="left"/>
      <w:pPr>
        <w:ind w:left="0" w:firstLine="0"/>
      </w:pPr>
      <w:rPr>
        <w:rFonts w:hint="eastAsia" w:ascii="黑体" w:hAnsi="Times New Roman" w:eastAsia="黑体"/>
        <w:b w:val="0"/>
        <w:i w:val="0"/>
        <w:sz w:val="21"/>
      </w:rPr>
    </w:lvl>
    <w:lvl w:ilvl="6" w:tentative="0">
      <w:start w:val="1"/>
      <w:numFmt w:val="decimal"/>
      <w:pStyle w:val="74"/>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4">
    <w:nsid w:val="6D2F63CF"/>
    <w:multiLevelType w:val="multilevel"/>
    <w:tmpl w:val="6D2F63CF"/>
    <w:lvl w:ilvl="0" w:tentative="0">
      <w:start w:val="1"/>
      <w:numFmt w:val="lowerLetter"/>
      <w:lvlText w:val="%1)"/>
      <w:lvlJc w:val="left"/>
      <w:pPr>
        <w:ind w:left="420" w:hanging="420"/>
      </w:pPr>
      <w:rPr>
        <w:rFonts w:hint="eastAsia" w:ascii="宋体" w:hAnsi="宋体" w:eastAsia="宋体"/>
        <w:sz w:val="24"/>
        <w:szCs w:val="24"/>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71E233B6"/>
    <w:multiLevelType w:val="multilevel"/>
    <w:tmpl w:val="71E233B6"/>
    <w:lvl w:ilvl="0" w:tentative="0">
      <w:start w:val="1"/>
      <w:numFmt w:val="lowerLetter"/>
      <w:lvlText w:val="%1)"/>
      <w:lvlJc w:val="left"/>
      <w:pPr>
        <w:ind w:left="755" w:hanging="440"/>
      </w:pPr>
      <w:rPr>
        <w:rFonts w:ascii="宋体" w:hAnsi="宋体" w:eastAsia="宋体"/>
      </w:rPr>
    </w:lvl>
    <w:lvl w:ilvl="1" w:tentative="0">
      <w:start w:val="1"/>
      <w:numFmt w:val="lowerLetter"/>
      <w:lvlText w:val="%2)"/>
      <w:lvlJc w:val="left"/>
      <w:pPr>
        <w:ind w:left="1195" w:hanging="440"/>
      </w:pPr>
    </w:lvl>
    <w:lvl w:ilvl="2" w:tentative="0">
      <w:start w:val="1"/>
      <w:numFmt w:val="lowerRoman"/>
      <w:lvlText w:val="%3."/>
      <w:lvlJc w:val="right"/>
      <w:pPr>
        <w:ind w:left="1635" w:hanging="440"/>
      </w:pPr>
    </w:lvl>
    <w:lvl w:ilvl="3" w:tentative="0">
      <w:start w:val="1"/>
      <w:numFmt w:val="decimal"/>
      <w:lvlText w:val="%4."/>
      <w:lvlJc w:val="left"/>
      <w:pPr>
        <w:ind w:left="2075" w:hanging="440"/>
      </w:pPr>
    </w:lvl>
    <w:lvl w:ilvl="4" w:tentative="0">
      <w:start w:val="1"/>
      <w:numFmt w:val="lowerLetter"/>
      <w:lvlText w:val="%5)"/>
      <w:lvlJc w:val="left"/>
      <w:pPr>
        <w:ind w:left="2515" w:hanging="440"/>
      </w:pPr>
    </w:lvl>
    <w:lvl w:ilvl="5" w:tentative="0">
      <w:start w:val="1"/>
      <w:numFmt w:val="lowerRoman"/>
      <w:lvlText w:val="%6."/>
      <w:lvlJc w:val="right"/>
      <w:pPr>
        <w:ind w:left="2955" w:hanging="440"/>
      </w:pPr>
    </w:lvl>
    <w:lvl w:ilvl="6" w:tentative="0">
      <w:start w:val="1"/>
      <w:numFmt w:val="decimal"/>
      <w:lvlText w:val="%7."/>
      <w:lvlJc w:val="left"/>
      <w:pPr>
        <w:ind w:left="3395" w:hanging="440"/>
      </w:pPr>
    </w:lvl>
    <w:lvl w:ilvl="7" w:tentative="0">
      <w:start w:val="1"/>
      <w:numFmt w:val="lowerLetter"/>
      <w:lvlText w:val="%8)"/>
      <w:lvlJc w:val="left"/>
      <w:pPr>
        <w:ind w:left="3835" w:hanging="440"/>
      </w:pPr>
    </w:lvl>
    <w:lvl w:ilvl="8" w:tentative="0">
      <w:start w:val="1"/>
      <w:numFmt w:val="lowerRoman"/>
      <w:lvlText w:val="%9."/>
      <w:lvlJc w:val="right"/>
      <w:pPr>
        <w:ind w:left="4275" w:hanging="440"/>
      </w:pPr>
    </w:lvl>
  </w:abstractNum>
  <w:abstractNum w:abstractNumId="26">
    <w:nsid w:val="73901CED"/>
    <w:multiLevelType w:val="multilevel"/>
    <w:tmpl w:val="73901CED"/>
    <w:lvl w:ilvl="0" w:tentative="0">
      <w:start w:val="1"/>
      <w:numFmt w:val="lowerLetter"/>
      <w:lvlText w:val="%1)"/>
      <w:lvlJc w:val="left"/>
      <w:pPr>
        <w:ind w:left="420" w:hanging="420"/>
      </w:pPr>
      <w:rPr>
        <w:rFonts w:hint="eastAsia" w:ascii="宋体" w:hAnsi="宋体" w:eastAsia="宋体"/>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76311473"/>
    <w:multiLevelType w:val="multilevel"/>
    <w:tmpl w:val="76311473"/>
    <w:lvl w:ilvl="0" w:tentative="0">
      <w:start w:val="1"/>
      <w:numFmt w:val="lowerLetter"/>
      <w:lvlText w:val="%1)"/>
      <w:lvlJc w:val="left"/>
      <w:pPr>
        <w:ind w:left="840" w:hanging="420"/>
      </w:pPr>
      <w:rPr>
        <w:rFonts w:hint="eastAsia" w:ascii="宋体" w:hAnsi="宋体" w:eastAsia="宋体"/>
        <w:sz w:val="24"/>
        <w:szCs w:val="24"/>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8">
    <w:nsid w:val="78693767"/>
    <w:multiLevelType w:val="multilevel"/>
    <w:tmpl w:val="78693767"/>
    <w:lvl w:ilvl="0" w:tentative="0">
      <w:start w:val="1"/>
      <w:numFmt w:val="lowerLetter"/>
      <w:lvlText w:val="%1)"/>
      <w:lvlJc w:val="left"/>
      <w:pPr>
        <w:ind w:left="840" w:hanging="420"/>
      </w:pPr>
      <w:rPr>
        <w:rFonts w:hint="eastAsia" w:ascii="宋体" w:hAnsi="宋体" w:eastAsia="宋体"/>
        <w:sz w:val="24"/>
        <w:szCs w:val="24"/>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 w:numId="2">
    <w:abstractNumId w:val="23"/>
  </w:num>
  <w:num w:numId="3">
    <w:abstractNumId w:val="7"/>
  </w:num>
  <w:num w:numId="4">
    <w:abstractNumId w:val="3"/>
  </w:num>
  <w:num w:numId="5">
    <w:abstractNumId w:val="20"/>
  </w:num>
  <w:num w:numId="6">
    <w:abstractNumId w:val="10"/>
  </w:num>
  <w:num w:numId="7">
    <w:abstractNumId w:val="2"/>
  </w:num>
  <w:num w:numId="8">
    <w:abstractNumId w:val="22"/>
  </w:num>
  <w:num w:numId="9">
    <w:abstractNumId w:val="14"/>
  </w:num>
  <w:num w:numId="10">
    <w:abstractNumId w:val="6"/>
  </w:num>
  <w:num w:numId="11">
    <w:abstractNumId w:val="18"/>
  </w:num>
  <w:num w:numId="12">
    <w:abstractNumId w:val="11"/>
  </w:num>
  <w:num w:numId="13">
    <w:abstractNumId w:val="17"/>
  </w:num>
  <w:num w:numId="14">
    <w:abstractNumId w:val="27"/>
  </w:num>
  <w:num w:numId="15">
    <w:abstractNumId w:val="4"/>
  </w:num>
  <w:num w:numId="16">
    <w:abstractNumId w:val="19"/>
  </w:num>
  <w:num w:numId="17">
    <w:abstractNumId w:val="28"/>
  </w:num>
  <w:num w:numId="18">
    <w:abstractNumId w:val="26"/>
  </w:num>
  <w:num w:numId="19">
    <w:abstractNumId w:val="8"/>
  </w:num>
  <w:num w:numId="20">
    <w:abstractNumId w:val="24"/>
  </w:num>
  <w:num w:numId="21">
    <w:abstractNumId w:val="1"/>
  </w:num>
  <w:num w:numId="22">
    <w:abstractNumId w:val="12"/>
  </w:num>
  <w:num w:numId="23">
    <w:abstractNumId w:val="21"/>
  </w:num>
  <w:num w:numId="24">
    <w:abstractNumId w:val="5"/>
  </w:num>
  <w:num w:numId="25">
    <w:abstractNumId w:val="16"/>
  </w:num>
  <w:num w:numId="26">
    <w:abstractNumId w:val="25"/>
  </w:num>
  <w:num w:numId="27">
    <w:abstractNumId w:val="13"/>
  </w:num>
  <w:num w:numId="28">
    <w:abstractNumId w:val="15"/>
  </w:num>
  <w:num w:numId="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trackedChanges"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2DDC"/>
    <w:rsid w:val="0000362C"/>
    <w:rsid w:val="00006D69"/>
    <w:rsid w:val="00007C32"/>
    <w:rsid w:val="00010C5E"/>
    <w:rsid w:val="0001189A"/>
    <w:rsid w:val="000126C6"/>
    <w:rsid w:val="00012EE9"/>
    <w:rsid w:val="00014317"/>
    <w:rsid w:val="00014D1A"/>
    <w:rsid w:val="00015447"/>
    <w:rsid w:val="000207C0"/>
    <w:rsid w:val="00030687"/>
    <w:rsid w:val="000411D5"/>
    <w:rsid w:val="00042F8C"/>
    <w:rsid w:val="000461C2"/>
    <w:rsid w:val="000479E0"/>
    <w:rsid w:val="000535E8"/>
    <w:rsid w:val="000618B1"/>
    <w:rsid w:val="000624ED"/>
    <w:rsid w:val="000730C8"/>
    <w:rsid w:val="00075C25"/>
    <w:rsid w:val="000767AD"/>
    <w:rsid w:val="00082CBE"/>
    <w:rsid w:val="00084A72"/>
    <w:rsid w:val="00087E40"/>
    <w:rsid w:val="00091B01"/>
    <w:rsid w:val="00091EBA"/>
    <w:rsid w:val="00093072"/>
    <w:rsid w:val="000A265F"/>
    <w:rsid w:val="000B04A1"/>
    <w:rsid w:val="000B4FFF"/>
    <w:rsid w:val="000C0BCA"/>
    <w:rsid w:val="000C210D"/>
    <w:rsid w:val="000C2CCC"/>
    <w:rsid w:val="000C32CF"/>
    <w:rsid w:val="000C500A"/>
    <w:rsid w:val="000C7D04"/>
    <w:rsid w:val="000C7F2B"/>
    <w:rsid w:val="000D0D29"/>
    <w:rsid w:val="000D513B"/>
    <w:rsid w:val="000E033D"/>
    <w:rsid w:val="000E0C70"/>
    <w:rsid w:val="000E3823"/>
    <w:rsid w:val="000F2958"/>
    <w:rsid w:val="000F2FE7"/>
    <w:rsid w:val="000F6CDF"/>
    <w:rsid w:val="00100153"/>
    <w:rsid w:val="00102791"/>
    <w:rsid w:val="00104286"/>
    <w:rsid w:val="001075EA"/>
    <w:rsid w:val="00110382"/>
    <w:rsid w:val="001106F9"/>
    <w:rsid w:val="0011244C"/>
    <w:rsid w:val="00112D96"/>
    <w:rsid w:val="001133DC"/>
    <w:rsid w:val="00114BEE"/>
    <w:rsid w:val="001157D0"/>
    <w:rsid w:val="00116776"/>
    <w:rsid w:val="001211D6"/>
    <w:rsid w:val="0012186A"/>
    <w:rsid w:val="00121C41"/>
    <w:rsid w:val="001224A4"/>
    <w:rsid w:val="00123962"/>
    <w:rsid w:val="00132F8C"/>
    <w:rsid w:val="00136382"/>
    <w:rsid w:val="00141BE0"/>
    <w:rsid w:val="0014705E"/>
    <w:rsid w:val="001477A0"/>
    <w:rsid w:val="001515E1"/>
    <w:rsid w:val="001552CF"/>
    <w:rsid w:val="00157891"/>
    <w:rsid w:val="00163A02"/>
    <w:rsid w:val="00166F11"/>
    <w:rsid w:val="00166F3C"/>
    <w:rsid w:val="0017663A"/>
    <w:rsid w:val="001779B0"/>
    <w:rsid w:val="001800BC"/>
    <w:rsid w:val="00180DB9"/>
    <w:rsid w:val="00181925"/>
    <w:rsid w:val="001822B1"/>
    <w:rsid w:val="00183AAE"/>
    <w:rsid w:val="001845F8"/>
    <w:rsid w:val="00184B2C"/>
    <w:rsid w:val="00185D86"/>
    <w:rsid w:val="0019103A"/>
    <w:rsid w:val="001910C9"/>
    <w:rsid w:val="001916A1"/>
    <w:rsid w:val="001940C6"/>
    <w:rsid w:val="00195EB8"/>
    <w:rsid w:val="001B098E"/>
    <w:rsid w:val="001C29FF"/>
    <w:rsid w:val="001C4BAD"/>
    <w:rsid w:val="001C4D32"/>
    <w:rsid w:val="001C6894"/>
    <w:rsid w:val="001D001B"/>
    <w:rsid w:val="001D2495"/>
    <w:rsid w:val="001D487E"/>
    <w:rsid w:val="001E1BCB"/>
    <w:rsid w:val="001E4FA9"/>
    <w:rsid w:val="001E6F20"/>
    <w:rsid w:val="001F0873"/>
    <w:rsid w:val="001F34E9"/>
    <w:rsid w:val="001F4F71"/>
    <w:rsid w:val="00203916"/>
    <w:rsid w:val="00203DEE"/>
    <w:rsid w:val="002040DB"/>
    <w:rsid w:val="00206649"/>
    <w:rsid w:val="00215A50"/>
    <w:rsid w:val="002176A1"/>
    <w:rsid w:val="0022268D"/>
    <w:rsid w:val="00223876"/>
    <w:rsid w:val="00224170"/>
    <w:rsid w:val="002318CD"/>
    <w:rsid w:val="0023470E"/>
    <w:rsid w:val="00236392"/>
    <w:rsid w:val="00242654"/>
    <w:rsid w:val="00242A7B"/>
    <w:rsid w:val="00244575"/>
    <w:rsid w:val="002455C8"/>
    <w:rsid w:val="00247942"/>
    <w:rsid w:val="00253E10"/>
    <w:rsid w:val="00254ACB"/>
    <w:rsid w:val="00261808"/>
    <w:rsid w:val="002674E3"/>
    <w:rsid w:val="00267B40"/>
    <w:rsid w:val="0027293F"/>
    <w:rsid w:val="00282B03"/>
    <w:rsid w:val="00284BF2"/>
    <w:rsid w:val="002A13E7"/>
    <w:rsid w:val="002A586D"/>
    <w:rsid w:val="002A5A73"/>
    <w:rsid w:val="002A7983"/>
    <w:rsid w:val="002B17C1"/>
    <w:rsid w:val="002B204E"/>
    <w:rsid w:val="002B378F"/>
    <w:rsid w:val="002B5906"/>
    <w:rsid w:val="002C0764"/>
    <w:rsid w:val="002C08DC"/>
    <w:rsid w:val="002C46EF"/>
    <w:rsid w:val="002C5585"/>
    <w:rsid w:val="002D234A"/>
    <w:rsid w:val="002D391B"/>
    <w:rsid w:val="002D60D4"/>
    <w:rsid w:val="002D7585"/>
    <w:rsid w:val="002D7E41"/>
    <w:rsid w:val="002E214E"/>
    <w:rsid w:val="002E7152"/>
    <w:rsid w:val="002F0EB8"/>
    <w:rsid w:val="002F79D2"/>
    <w:rsid w:val="00300863"/>
    <w:rsid w:val="00307A97"/>
    <w:rsid w:val="0031274A"/>
    <w:rsid w:val="003227CB"/>
    <w:rsid w:val="003242B9"/>
    <w:rsid w:val="00325190"/>
    <w:rsid w:val="00325D6D"/>
    <w:rsid w:val="00326EC8"/>
    <w:rsid w:val="00326FE7"/>
    <w:rsid w:val="00327B05"/>
    <w:rsid w:val="00331374"/>
    <w:rsid w:val="00332F61"/>
    <w:rsid w:val="00333213"/>
    <w:rsid w:val="00333FC1"/>
    <w:rsid w:val="00336086"/>
    <w:rsid w:val="003364F6"/>
    <w:rsid w:val="00342642"/>
    <w:rsid w:val="00350231"/>
    <w:rsid w:val="00361B15"/>
    <w:rsid w:val="00361CB3"/>
    <w:rsid w:val="00371872"/>
    <w:rsid w:val="00372EA1"/>
    <w:rsid w:val="0037692B"/>
    <w:rsid w:val="003770F4"/>
    <w:rsid w:val="00383700"/>
    <w:rsid w:val="00385391"/>
    <w:rsid w:val="00385A5F"/>
    <w:rsid w:val="00386BF4"/>
    <w:rsid w:val="00387EF4"/>
    <w:rsid w:val="00391D38"/>
    <w:rsid w:val="0039271C"/>
    <w:rsid w:val="00392BA3"/>
    <w:rsid w:val="0039577A"/>
    <w:rsid w:val="00397CC9"/>
    <w:rsid w:val="003B2BA3"/>
    <w:rsid w:val="003B7CC3"/>
    <w:rsid w:val="003B7FB8"/>
    <w:rsid w:val="003C420B"/>
    <w:rsid w:val="003C4E1F"/>
    <w:rsid w:val="003C6CCE"/>
    <w:rsid w:val="003D427C"/>
    <w:rsid w:val="003D64FD"/>
    <w:rsid w:val="003D6C3B"/>
    <w:rsid w:val="003D78CD"/>
    <w:rsid w:val="003F05F6"/>
    <w:rsid w:val="003F0694"/>
    <w:rsid w:val="003F227B"/>
    <w:rsid w:val="003F6CFE"/>
    <w:rsid w:val="003F727E"/>
    <w:rsid w:val="0040282F"/>
    <w:rsid w:val="004041F1"/>
    <w:rsid w:val="00413BFF"/>
    <w:rsid w:val="00415B83"/>
    <w:rsid w:val="004236F9"/>
    <w:rsid w:val="00423C79"/>
    <w:rsid w:val="0042471E"/>
    <w:rsid w:val="00425A1E"/>
    <w:rsid w:val="00425B91"/>
    <w:rsid w:val="00425EE9"/>
    <w:rsid w:val="004351D3"/>
    <w:rsid w:val="00440649"/>
    <w:rsid w:val="00443207"/>
    <w:rsid w:val="00443E62"/>
    <w:rsid w:val="004469C6"/>
    <w:rsid w:val="00446EB3"/>
    <w:rsid w:val="00453CA5"/>
    <w:rsid w:val="00455A85"/>
    <w:rsid w:val="004561FF"/>
    <w:rsid w:val="00456873"/>
    <w:rsid w:val="00457E35"/>
    <w:rsid w:val="00465014"/>
    <w:rsid w:val="00466470"/>
    <w:rsid w:val="004678ED"/>
    <w:rsid w:val="00481759"/>
    <w:rsid w:val="004830E9"/>
    <w:rsid w:val="0048483B"/>
    <w:rsid w:val="00486329"/>
    <w:rsid w:val="00494631"/>
    <w:rsid w:val="00495E05"/>
    <w:rsid w:val="00497E29"/>
    <w:rsid w:val="004A0404"/>
    <w:rsid w:val="004A113C"/>
    <w:rsid w:val="004A128D"/>
    <w:rsid w:val="004A33AD"/>
    <w:rsid w:val="004A5EE0"/>
    <w:rsid w:val="004A7AB8"/>
    <w:rsid w:val="004B0078"/>
    <w:rsid w:val="004B259B"/>
    <w:rsid w:val="004B4C81"/>
    <w:rsid w:val="004C4611"/>
    <w:rsid w:val="004C533D"/>
    <w:rsid w:val="004C7B83"/>
    <w:rsid w:val="004D108A"/>
    <w:rsid w:val="004D2F5C"/>
    <w:rsid w:val="004D3E9B"/>
    <w:rsid w:val="004D4EF6"/>
    <w:rsid w:val="004E1329"/>
    <w:rsid w:val="004F1CED"/>
    <w:rsid w:val="004F4326"/>
    <w:rsid w:val="004F6A34"/>
    <w:rsid w:val="004F6CE9"/>
    <w:rsid w:val="004F70F7"/>
    <w:rsid w:val="00502E07"/>
    <w:rsid w:val="00504A9A"/>
    <w:rsid w:val="00510E6B"/>
    <w:rsid w:val="00514377"/>
    <w:rsid w:val="005144E6"/>
    <w:rsid w:val="00514C1E"/>
    <w:rsid w:val="00514F2C"/>
    <w:rsid w:val="005150A4"/>
    <w:rsid w:val="005154B2"/>
    <w:rsid w:val="005168D6"/>
    <w:rsid w:val="00516F05"/>
    <w:rsid w:val="00516F6E"/>
    <w:rsid w:val="00522A73"/>
    <w:rsid w:val="00522D12"/>
    <w:rsid w:val="00523CB3"/>
    <w:rsid w:val="005243C9"/>
    <w:rsid w:val="00524907"/>
    <w:rsid w:val="00531D18"/>
    <w:rsid w:val="0053404B"/>
    <w:rsid w:val="00537ABB"/>
    <w:rsid w:val="005419DD"/>
    <w:rsid w:val="0054206D"/>
    <w:rsid w:val="00545B9E"/>
    <w:rsid w:val="005474EA"/>
    <w:rsid w:val="0055497E"/>
    <w:rsid w:val="00554E26"/>
    <w:rsid w:val="0055591A"/>
    <w:rsid w:val="00555F3D"/>
    <w:rsid w:val="00556A41"/>
    <w:rsid w:val="00556EC5"/>
    <w:rsid w:val="00565A00"/>
    <w:rsid w:val="00565D7B"/>
    <w:rsid w:val="00572EAD"/>
    <w:rsid w:val="0057718C"/>
    <w:rsid w:val="00581344"/>
    <w:rsid w:val="00583D97"/>
    <w:rsid w:val="0058413E"/>
    <w:rsid w:val="005847DA"/>
    <w:rsid w:val="00586A83"/>
    <w:rsid w:val="005909DD"/>
    <w:rsid w:val="0059384C"/>
    <w:rsid w:val="00594700"/>
    <w:rsid w:val="005A108E"/>
    <w:rsid w:val="005A3D75"/>
    <w:rsid w:val="005A47AF"/>
    <w:rsid w:val="005A4D2D"/>
    <w:rsid w:val="005B7450"/>
    <w:rsid w:val="005C2A9D"/>
    <w:rsid w:val="005C2DDC"/>
    <w:rsid w:val="005C4902"/>
    <w:rsid w:val="005C5574"/>
    <w:rsid w:val="005F1842"/>
    <w:rsid w:val="005F1CAC"/>
    <w:rsid w:val="005F2D2C"/>
    <w:rsid w:val="006022DA"/>
    <w:rsid w:val="006029F2"/>
    <w:rsid w:val="00603769"/>
    <w:rsid w:val="00607E1B"/>
    <w:rsid w:val="006117E5"/>
    <w:rsid w:val="00615AD9"/>
    <w:rsid w:val="00615B2D"/>
    <w:rsid w:val="00616EC2"/>
    <w:rsid w:val="0061788E"/>
    <w:rsid w:val="00624AD3"/>
    <w:rsid w:val="0063050B"/>
    <w:rsid w:val="00634D29"/>
    <w:rsid w:val="00637DCB"/>
    <w:rsid w:val="00640DAD"/>
    <w:rsid w:val="00643C18"/>
    <w:rsid w:val="00646386"/>
    <w:rsid w:val="00652C76"/>
    <w:rsid w:val="00653D4D"/>
    <w:rsid w:val="00655968"/>
    <w:rsid w:val="00673218"/>
    <w:rsid w:val="00676506"/>
    <w:rsid w:val="00676B3C"/>
    <w:rsid w:val="00683757"/>
    <w:rsid w:val="00693B26"/>
    <w:rsid w:val="00697FE0"/>
    <w:rsid w:val="006A1466"/>
    <w:rsid w:val="006A1570"/>
    <w:rsid w:val="006A2573"/>
    <w:rsid w:val="006A3A02"/>
    <w:rsid w:val="006A741C"/>
    <w:rsid w:val="006A7618"/>
    <w:rsid w:val="006B0D68"/>
    <w:rsid w:val="006B3F21"/>
    <w:rsid w:val="006B7AA2"/>
    <w:rsid w:val="006C0CCD"/>
    <w:rsid w:val="006C115A"/>
    <w:rsid w:val="006C37CF"/>
    <w:rsid w:val="006C504D"/>
    <w:rsid w:val="006D01CB"/>
    <w:rsid w:val="006D6924"/>
    <w:rsid w:val="006D6EBA"/>
    <w:rsid w:val="006E60AE"/>
    <w:rsid w:val="006E61CE"/>
    <w:rsid w:val="006E73CA"/>
    <w:rsid w:val="006E7792"/>
    <w:rsid w:val="006F0056"/>
    <w:rsid w:val="00700B10"/>
    <w:rsid w:val="00701267"/>
    <w:rsid w:val="0070141D"/>
    <w:rsid w:val="0070169F"/>
    <w:rsid w:val="00703317"/>
    <w:rsid w:val="0070576F"/>
    <w:rsid w:val="0071187C"/>
    <w:rsid w:val="00711EBD"/>
    <w:rsid w:val="00713228"/>
    <w:rsid w:val="00713354"/>
    <w:rsid w:val="00714057"/>
    <w:rsid w:val="00720286"/>
    <w:rsid w:val="0072183F"/>
    <w:rsid w:val="007231EC"/>
    <w:rsid w:val="007234F1"/>
    <w:rsid w:val="00723601"/>
    <w:rsid w:val="00727C4A"/>
    <w:rsid w:val="00733E8E"/>
    <w:rsid w:val="00736EE4"/>
    <w:rsid w:val="00741E1C"/>
    <w:rsid w:val="00745D17"/>
    <w:rsid w:val="00745E15"/>
    <w:rsid w:val="00746C4B"/>
    <w:rsid w:val="00751BF0"/>
    <w:rsid w:val="00752B3C"/>
    <w:rsid w:val="00756DBB"/>
    <w:rsid w:val="00760905"/>
    <w:rsid w:val="00771131"/>
    <w:rsid w:val="00771A34"/>
    <w:rsid w:val="00772B83"/>
    <w:rsid w:val="00772F26"/>
    <w:rsid w:val="00774957"/>
    <w:rsid w:val="00774F43"/>
    <w:rsid w:val="0078181A"/>
    <w:rsid w:val="00782CB2"/>
    <w:rsid w:val="0078776D"/>
    <w:rsid w:val="007902BB"/>
    <w:rsid w:val="00792B58"/>
    <w:rsid w:val="007C0CCF"/>
    <w:rsid w:val="007C1171"/>
    <w:rsid w:val="007C2072"/>
    <w:rsid w:val="007C64A7"/>
    <w:rsid w:val="007D0D6B"/>
    <w:rsid w:val="007D585F"/>
    <w:rsid w:val="007D70B9"/>
    <w:rsid w:val="007D7EAE"/>
    <w:rsid w:val="007E2112"/>
    <w:rsid w:val="007E2205"/>
    <w:rsid w:val="007E48D0"/>
    <w:rsid w:val="007F051A"/>
    <w:rsid w:val="007F3E84"/>
    <w:rsid w:val="008027DF"/>
    <w:rsid w:val="00806FBD"/>
    <w:rsid w:val="00813B95"/>
    <w:rsid w:val="00813DFB"/>
    <w:rsid w:val="0081550B"/>
    <w:rsid w:val="00815690"/>
    <w:rsid w:val="00816697"/>
    <w:rsid w:val="008218BF"/>
    <w:rsid w:val="008221EB"/>
    <w:rsid w:val="00831FD7"/>
    <w:rsid w:val="008320C1"/>
    <w:rsid w:val="0083300C"/>
    <w:rsid w:val="00835171"/>
    <w:rsid w:val="008369FC"/>
    <w:rsid w:val="008440B1"/>
    <w:rsid w:val="008457D2"/>
    <w:rsid w:val="008547FB"/>
    <w:rsid w:val="00862964"/>
    <w:rsid w:val="00863D64"/>
    <w:rsid w:val="00870BC1"/>
    <w:rsid w:val="00870E76"/>
    <w:rsid w:val="0087140A"/>
    <w:rsid w:val="0087140C"/>
    <w:rsid w:val="008722FF"/>
    <w:rsid w:val="00873EF1"/>
    <w:rsid w:val="00877324"/>
    <w:rsid w:val="00880650"/>
    <w:rsid w:val="008904FB"/>
    <w:rsid w:val="008927A2"/>
    <w:rsid w:val="00893431"/>
    <w:rsid w:val="008A7160"/>
    <w:rsid w:val="008B2D97"/>
    <w:rsid w:val="008B51A0"/>
    <w:rsid w:val="008B5E72"/>
    <w:rsid w:val="008C0CEA"/>
    <w:rsid w:val="008C3B28"/>
    <w:rsid w:val="008C485B"/>
    <w:rsid w:val="008C51F2"/>
    <w:rsid w:val="008C5E86"/>
    <w:rsid w:val="008C7270"/>
    <w:rsid w:val="008C73A9"/>
    <w:rsid w:val="008D02ED"/>
    <w:rsid w:val="008D03B5"/>
    <w:rsid w:val="008D2763"/>
    <w:rsid w:val="008E15D2"/>
    <w:rsid w:val="008E386A"/>
    <w:rsid w:val="008F0544"/>
    <w:rsid w:val="008F1B29"/>
    <w:rsid w:val="008F27DF"/>
    <w:rsid w:val="008F7EAD"/>
    <w:rsid w:val="00900EDD"/>
    <w:rsid w:val="0091438E"/>
    <w:rsid w:val="0091704E"/>
    <w:rsid w:val="00924B55"/>
    <w:rsid w:val="00927F09"/>
    <w:rsid w:val="00936083"/>
    <w:rsid w:val="009454A1"/>
    <w:rsid w:val="009467CD"/>
    <w:rsid w:val="00952FFA"/>
    <w:rsid w:val="009624BB"/>
    <w:rsid w:val="00972717"/>
    <w:rsid w:val="0097483B"/>
    <w:rsid w:val="009833C0"/>
    <w:rsid w:val="00986243"/>
    <w:rsid w:val="00992769"/>
    <w:rsid w:val="009A67D7"/>
    <w:rsid w:val="009B17C6"/>
    <w:rsid w:val="009C1785"/>
    <w:rsid w:val="009C1921"/>
    <w:rsid w:val="009C67AF"/>
    <w:rsid w:val="009D3B13"/>
    <w:rsid w:val="009D3C00"/>
    <w:rsid w:val="009E1665"/>
    <w:rsid w:val="009E188F"/>
    <w:rsid w:val="009E1B36"/>
    <w:rsid w:val="009E1F94"/>
    <w:rsid w:val="009E36D5"/>
    <w:rsid w:val="009E52C8"/>
    <w:rsid w:val="009E6034"/>
    <w:rsid w:val="009F6EC3"/>
    <w:rsid w:val="009F7DB8"/>
    <w:rsid w:val="00A01444"/>
    <w:rsid w:val="00A03A2B"/>
    <w:rsid w:val="00A1071C"/>
    <w:rsid w:val="00A152AF"/>
    <w:rsid w:val="00A170AA"/>
    <w:rsid w:val="00A20CF5"/>
    <w:rsid w:val="00A228F6"/>
    <w:rsid w:val="00A22F8B"/>
    <w:rsid w:val="00A257ED"/>
    <w:rsid w:val="00A309B2"/>
    <w:rsid w:val="00A3447D"/>
    <w:rsid w:val="00A430C4"/>
    <w:rsid w:val="00A4407D"/>
    <w:rsid w:val="00A51058"/>
    <w:rsid w:val="00A52AC0"/>
    <w:rsid w:val="00A609C1"/>
    <w:rsid w:val="00A60C68"/>
    <w:rsid w:val="00A60D48"/>
    <w:rsid w:val="00A61C4A"/>
    <w:rsid w:val="00A64E22"/>
    <w:rsid w:val="00A70B60"/>
    <w:rsid w:val="00A720C0"/>
    <w:rsid w:val="00A7321C"/>
    <w:rsid w:val="00A77249"/>
    <w:rsid w:val="00A83C4B"/>
    <w:rsid w:val="00A84490"/>
    <w:rsid w:val="00A84D0B"/>
    <w:rsid w:val="00A92F0C"/>
    <w:rsid w:val="00A94548"/>
    <w:rsid w:val="00AA21E8"/>
    <w:rsid w:val="00AA378B"/>
    <w:rsid w:val="00AA3976"/>
    <w:rsid w:val="00AA6FDE"/>
    <w:rsid w:val="00AB3FD3"/>
    <w:rsid w:val="00AB468D"/>
    <w:rsid w:val="00AB58C5"/>
    <w:rsid w:val="00AC46C1"/>
    <w:rsid w:val="00AC6855"/>
    <w:rsid w:val="00AC6F61"/>
    <w:rsid w:val="00AC7162"/>
    <w:rsid w:val="00AD014B"/>
    <w:rsid w:val="00AD12F0"/>
    <w:rsid w:val="00AD234D"/>
    <w:rsid w:val="00AD5562"/>
    <w:rsid w:val="00AD71F9"/>
    <w:rsid w:val="00AE16E2"/>
    <w:rsid w:val="00AE569C"/>
    <w:rsid w:val="00AF03A0"/>
    <w:rsid w:val="00AF2BE6"/>
    <w:rsid w:val="00AF4ECB"/>
    <w:rsid w:val="00AF58B7"/>
    <w:rsid w:val="00AF5A77"/>
    <w:rsid w:val="00AF61DE"/>
    <w:rsid w:val="00B00527"/>
    <w:rsid w:val="00B00ECA"/>
    <w:rsid w:val="00B01CF9"/>
    <w:rsid w:val="00B03207"/>
    <w:rsid w:val="00B033E7"/>
    <w:rsid w:val="00B060AD"/>
    <w:rsid w:val="00B079F2"/>
    <w:rsid w:val="00B126E0"/>
    <w:rsid w:val="00B1339A"/>
    <w:rsid w:val="00B168B6"/>
    <w:rsid w:val="00B20E0E"/>
    <w:rsid w:val="00B30914"/>
    <w:rsid w:val="00B33A5A"/>
    <w:rsid w:val="00B42B11"/>
    <w:rsid w:val="00B470D6"/>
    <w:rsid w:val="00B620A0"/>
    <w:rsid w:val="00B642FD"/>
    <w:rsid w:val="00B6560F"/>
    <w:rsid w:val="00B65A2D"/>
    <w:rsid w:val="00B75AF9"/>
    <w:rsid w:val="00B840DA"/>
    <w:rsid w:val="00B84121"/>
    <w:rsid w:val="00B87688"/>
    <w:rsid w:val="00B95609"/>
    <w:rsid w:val="00BA0571"/>
    <w:rsid w:val="00BA285A"/>
    <w:rsid w:val="00BB4FFB"/>
    <w:rsid w:val="00BB5787"/>
    <w:rsid w:val="00BB67B1"/>
    <w:rsid w:val="00BC0427"/>
    <w:rsid w:val="00BC269F"/>
    <w:rsid w:val="00BC34A8"/>
    <w:rsid w:val="00BC5DFF"/>
    <w:rsid w:val="00BC6FAA"/>
    <w:rsid w:val="00BC76B4"/>
    <w:rsid w:val="00BD0EF1"/>
    <w:rsid w:val="00BD30C8"/>
    <w:rsid w:val="00BD5AC4"/>
    <w:rsid w:val="00BD7120"/>
    <w:rsid w:val="00BD7643"/>
    <w:rsid w:val="00BE060E"/>
    <w:rsid w:val="00BE1963"/>
    <w:rsid w:val="00BE29CC"/>
    <w:rsid w:val="00BE764C"/>
    <w:rsid w:val="00BF1767"/>
    <w:rsid w:val="00BF7153"/>
    <w:rsid w:val="00BF77B1"/>
    <w:rsid w:val="00C019A6"/>
    <w:rsid w:val="00C03188"/>
    <w:rsid w:val="00C037F2"/>
    <w:rsid w:val="00C12C2D"/>
    <w:rsid w:val="00C34AA9"/>
    <w:rsid w:val="00C36A7F"/>
    <w:rsid w:val="00C40C19"/>
    <w:rsid w:val="00C439AB"/>
    <w:rsid w:val="00C441A1"/>
    <w:rsid w:val="00C44950"/>
    <w:rsid w:val="00C45109"/>
    <w:rsid w:val="00C4764E"/>
    <w:rsid w:val="00C51063"/>
    <w:rsid w:val="00C651C6"/>
    <w:rsid w:val="00C6629F"/>
    <w:rsid w:val="00C66D4B"/>
    <w:rsid w:val="00C71378"/>
    <w:rsid w:val="00C71C85"/>
    <w:rsid w:val="00C74511"/>
    <w:rsid w:val="00C746C4"/>
    <w:rsid w:val="00C74E7B"/>
    <w:rsid w:val="00C807DE"/>
    <w:rsid w:val="00C8270A"/>
    <w:rsid w:val="00C83EA3"/>
    <w:rsid w:val="00C84B7E"/>
    <w:rsid w:val="00C87978"/>
    <w:rsid w:val="00C9383B"/>
    <w:rsid w:val="00C93C29"/>
    <w:rsid w:val="00C9430A"/>
    <w:rsid w:val="00C94DBC"/>
    <w:rsid w:val="00C954D7"/>
    <w:rsid w:val="00C96A5B"/>
    <w:rsid w:val="00CA1465"/>
    <w:rsid w:val="00CA4E1D"/>
    <w:rsid w:val="00CC0888"/>
    <w:rsid w:val="00CC0C35"/>
    <w:rsid w:val="00CC0FC9"/>
    <w:rsid w:val="00CC23EA"/>
    <w:rsid w:val="00CC2807"/>
    <w:rsid w:val="00CC4D5C"/>
    <w:rsid w:val="00CD16A1"/>
    <w:rsid w:val="00CD2645"/>
    <w:rsid w:val="00CD2EE0"/>
    <w:rsid w:val="00CD32D5"/>
    <w:rsid w:val="00CD636C"/>
    <w:rsid w:val="00CE0FFB"/>
    <w:rsid w:val="00CE12F8"/>
    <w:rsid w:val="00CE3A1B"/>
    <w:rsid w:val="00CE4481"/>
    <w:rsid w:val="00CF0A90"/>
    <w:rsid w:val="00CF182A"/>
    <w:rsid w:val="00CF18E7"/>
    <w:rsid w:val="00CF20B6"/>
    <w:rsid w:val="00CF30DE"/>
    <w:rsid w:val="00CF703D"/>
    <w:rsid w:val="00D00EC8"/>
    <w:rsid w:val="00D00F2C"/>
    <w:rsid w:val="00D03BCA"/>
    <w:rsid w:val="00D077B2"/>
    <w:rsid w:val="00D10F3A"/>
    <w:rsid w:val="00D16A90"/>
    <w:rsid w:val="00D248C7"/>
    <w:rsid w:val="00D24CEB"/>
    <w:rsid w:val="00D2575E"/>
    <w:rsid w:val="00D2677F"/>
    <w:rsid w:val="00D30B86"/>
    <w:rsid w:val="00D407DD"/>
    <w:rsid w:val="00D4275E"/>
    <w:rsid w:val="00D4462C"/>
    <w:rsid w:val="00D5415A"/>
    <w:rsid w:val="00D559CA"/>
    <w:rsid w:val="00D61849"/>
    <w:rsid w:val="00D6209A"/>
    <w:rsid w:val="00D62179"/>
    <w:rsid w:val="00D621D3"/>
    <w:rsid w:val="00D656FD"/>
    <w:rsid w:val="00D7060F"/>
    <w:rsid w:val="00D73C8A"/>
    <w:rsid w:val="00D748C0"/>
    <w:rsid w:val="00D76DDA"/>
    <w:rsid w:val="00D80674"/>
    <w:rsid w:val="00D808D1"/>
    <w:rsid w:val="00D80D6D"/>
    <w:rsid w:val="00D83768"/>
    <w:rsid w:val="00D84944"/>
    <w:rsid w:val="00D86060"/>
    <w:rsid w:val="00DA0945"/>
    <w:rsid w:val="00DA703B"/>
    <w:rsid w:val="00DB226C"/>
    <w:rsid w:val="00DC6BF6"/>
    <w:rsid w:val="00DD3D4C"/>
    <w:rsid w:val="00DD4594"/>
    <w:rsid w:val="00DD4AC7"/>
    <w:rsid w:val="00DD4DA1"/>
    <w:rsid w:val="00DD6F39"/>
    <w:rsid w:val="00DE145F"/>
    <w:rsid w:val="00DE7B20"/>
    <w:rsid w:val="00DF0DA9"/>
    <w:rsid w:val="00DF259E"/>
    <w:rsid w:val="00DF3C3D"/>
    <w:rsid w:val="00E035CF"/>
    <w:rsid w:val="00E10863"/>
    <w:rsid w:val="00E12D3A"/>
    <w:rsid w:val="00E14E03"/>
    <w:rsid w:val="00E266E6"/>
    <w:rsid w:val="00E267CE"/>
    <w:rsid w:val="00E26ABC"/>
    <w:rsid w:val="00E2751E"/>
    <w:rsid w:val="00E31465"/>
    <w:rsid w:val="00E358D5"/>
    <w:rsid w:val="00E419B1"/>
    <w:rsid w:val="00E4532A"/>
    <w:rsid w:val="00E524E9"/>
    <w:rsid w:val="00E557E8"/>
    <w:rsid w:val="00E61378"/>
    <w:rsid w:val="00E61D28"/>
    <w:rsid w:val="00E63B19"/>
    <w:rsid w:val="00E66035"/>
    <w:rsid w:val="00E663C5"/>
    <w:rsid w:val="00E71105"/>
    <w:rsid w:val="00E74E39"/>
    <w:rsid w:val="00E7789F"/>
    <w:rsid w:val="00E8376B"/>
    <w:rsid w:val="00E84DFC"/>
    <w:rsid w:val="00E90F8B"/>
    <w:rsid w:val="00E9266E"/>
    <w:rsid w:val="00E94FA6"/>
    <w:rsid w:val="00E95736"/>
    <w:rsid w:val="00E96A4F"/>
    <w:rsid w:val="00E96DD2"/>
    <w:rsid w:val="00EA0160"/>
    <w:rsid w:val="00EB353D"/>
    <w:rsid w:val="00EB44DC"/>
    <w:rsid w:val="00EB49BC"/>
    <w:rsid w:val="00EC3C8D"/>
    <w:rsid w:val="00EC3EF1"/>
    <w:rsid w:val="00EC6816"/>
    <w:rsid w:val="00EC7319"/>
    <w:rsid w:val="00EE0853"/>
    <w:rsid w:val="00EE1B8A"/>
    <w:rsid w:val="00EE31AD"/>
    <w:rsid w:val="00EE3E51"/>
    <w:rsid w:val="00EE5C76"/>
    <w:rsid w:val="00EE7241"/>
    <w:rsid w:val="00EF5B82"/>
    <w:rsid w:val="00EF5C31"/>
    <w:rsid w:val="00F02CE9"/>
    <w:rsid w:val="00F03C32"/>
    <w:rsid w:val="00F06722"/>
    <w:rsid w:val="00F06953"/>
    <w:rsid w:val="00F10C14"/>
    <w:rsid w:val="00F14848"/>
    <w:rsid w:val="00F17C3D"/>
    <w:rsid w:val="00F2184E"/>
    <w:rsid w:val="00F2294A"/>
    <w:rsid w:val="00F23971"/>
    <w:rsid w:val="00F239CB"/>
    <w:rsid w:val="00F24446"/>
    <w:rsid w:val="00F26029"/>
    <w:rsid w:val="00F27584"/>
    <w:rsid w:val="00F317E8"/>
    <w:rsid w:val="00F31EE7"/>
    <w:rsid w:val="00F32158"/>
    <w:rsid w:val="00F32AF6"/>
    <w:rsid w:val="00F33A12"/>
    <w:rsid w:val="00F33F89"/>
    <w:rsid w:val="00F344E4"/>
    <w:rsid w:val="00F359D8"/>
    <w:rsid w:val="00F43D29"/>
    <w:rsid w:val="00F46A14"/>
    <w:rsid w:val="00F47417"/>
    <w:rsid w:val="00F509ED"/>
    <w:rsid w:val="00F52B2F"/>
    <w:rsid w:val="00F5455E"/>
    <w:rsid w:val="00F553BA"/>
    <w:rsid w:val="00F55619"/>
    <w:rsid w:val="00F5698B"/>
    <w:rsid w:val="00F647DE"/>
    <w:rsid w:val="00F64B25"/>
    <w:rsid w:val="00F751A2"/>
    <w:rsid w:val="00F8125D"/>
    <w:rsid w:val="00F85597"/>
    <w:rsid w:val="00F87750"/>
    <w:rsid w:val="00F92511"/>
    <w:rsid w:val="00FA0244"/>
    <w:rsid w:val="00FA03B1"/>
    <w:rsid w:val="00FA43C3"/>
    <w:rsid w:val="00FA55E9"/>
    <w:rsid w:val="00FB4DCC"/>
    <w:rsid w:val="00FC12F2"/>
    <w:rsid w:val="00FC1B0C"/>
    <w:rsid w:val="00FC5359"/>
    <w:rsid w:val="00FC7506"/>
    <w:rsid w:val="00FD1064"/>
    <w:rsid w:val="00FD496F"/>
    <w:rsid w:val="00FF2C98"/>
    <w:rsid w:val="00FF58BA"/>
    <w:rsid w:val="0B7508D0"/>
    <w:rsid w:val="1CA5370F"/>
    <w:rsid w:val="251B4D4D"/>
    <w:rsid w:val="7E1430F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iPriority="39" w:semiHidden="0" w:name="toc 1"/>
    <w:lsdException w:uiPriority="0" w:semiHidden="0" w:name="toc 2"/>
    <w:lsdException w:uiPriority="0" w:semiHidden="0" w:name="toc 3"/>
    <w:lsdException w:uiPriority="0" w:semiHidden="0" w:name="toc 4"/>
    <w:lsdException w:uiPriority="0" w:semiHidden="0" w:name="toc 5"/>
    <w:lsdException w:uiPriority="0" w:semiHidden="0" w:name="toc 6"/>
    <w:lsdException w:uiPriority="0" w:semiHidden="0" w:name="toc 7"/>
    <w:lsdException w:uiPriority="0" w:semiHidden="0" w:name="toc 8"/>
    <w:lsdException w:uiPriority="0" w:semiHidden="0" w:name="toc 9"/>
    <w:lsdException w:uiPriority="99" w:name="Normal Indent" w:locked="1"/>
    <w:lsdException w:uiPriority="99" w:name="footnote text" w:locked="1"/>
    <w:lsdException w:qFormat="1" w:unhideWhenUsed="0" w:uiPriority="99" w:name="annotation text" w:locked="1"/>
    <w:lsdException w:qFormat="1" w:unhideWhenUsed="0" w:uiPriority="99" w:semiHidden="0" w:name="header"/>
    <w:lsdException w:qFormat="1" w:unhideWhenUsed="0" w:uiPriority="99" w:semiHidden="0" w:name="footer"/>
    <w:lsdException w:qFormat="1" w:unhideWhenUsed="0" w:uiPriority="99" w:name="index heading"/>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name="annotation reference" w:locked="1"/>
    <w:lsdException w:qFormat="1" w:unhideWhenUsed="0" w:uiPriority="99" w:semiHidden="0" w:name="line number"/>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qFormat="1" w:unhideWhenUsed="0" w:uiPriority="99" w:semiHidden="0" w:name="Date"/>
    <w:lsdException w:qFormat="1" w:unhideWhenUsed="0" w:uiPriority="99" w:semiHidden="0" w:name="Body Text First Indent"/>
    <w:lsdException w:uiPriority="99" w:name="Body Text First Indent 2" w:locked="1"/>
    <w:lsdException w:uiPriority="99" w:name="Note Heading" w:locked="1"/>
    <w:lsdException w:qFormat="1" w:unhideWhenUsed="0" w:uiPriority="99" w:semiHidden="0" w:name="Body Text 2"/>
    <w:lsdException w:uiPriority="99" w:name="Body Text 3" w:locked="1"/>
    <w:lsdException w:qFormat="1" w:unhideWhenUsed="0" w:uiPriority="99" w:semiHidden="0" w:name="Body Text Indent 2"/>
    <w:lsdException w:qFormat="1" w:unhideWhenUsed="0" w:uiPriority="99" w:semiHidden="0" w:name="Body Text Indent 3"/>
    <w:lsdException w:uiPriority="99" w:name="Block Text" w:locked="1"/>
    <w:lsdException w:qFormat="1" w:uiPriority="99" w:semiHidden="0" w:name="Hyperlink" w:locked="1"/>
    <w:lsdException w:uiPriority="99" w:name="FollowedHyperlink" w:locked="1"/>
    <w:lsdException w:qFormat="1" w:unhideWhenUsed="0" w:uiPriority="22"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5"/>
    <w:qFormat/>
    <w:uiPriority w:val="99"/>
    <w:pPr>
      <w:keepNext/>
      <w:spacing w:line="240" w:lineRule="atLeast"/>
      <w:outlineLvl w:val="0"/>
    </w:pPr>
    <w:rPr>
      <w:sz w:val="52"/>
    </w:rPr>
  </w:style>
  <w:style w:type="paragraph" w:styleId="3">
    <w:name w:val="heading 2"/>
    <w:basedOn w:val="1"/>
    <w:next w:val="1"/>
    <w:link w:val="36"/>
    <w:qFormat/>
    <w:uiPriority w:val="99"/>
    <w:pPr>
      <w:keepNext/>
      <w:spacing w:line="240" w:lineRule="atLeast"/>
      <w:outlineLvl w:val="1"/>
    </w:pPr>
    <w:rPr>
      <w:b/>
      <w:bCs/>
    </w:rPr>
  </w:style>
  <w:style w:type="paragraph" w:styleId="4">
    <w:name w:val="heading 3"/>
    <w:basedOn w:val="1"/>
    <w:next w:val="1"/>
    <w:link w:val="37"/>
    <w:qFormat/>
    <w:uiPriority w:val="99"/>
    <w:pPr>
      <w:keepNext/>
      <w:spacing w:line="240" w:lineRule="atLeast"/>
      <w:jc w:val="center"/>
      <w:outlineLvl w:val="2"/>
    </w:pPr>
    <w:rPr>
      <w:sz w:val="28"/>
    </w:rPr>
  </w:style>
  <w:style w:type="paragraph" w:styleId="5">
    <w:name w:val="heading 4"/>
    <w:basedOn w:val="1"/>
    <w:next w:val="1"/>
    <w:link w:val="38"/>
    <w:qFormat/>
    <w:uiPriority w:val="99"/>
    <w:pPr>
      <w:keepNext/>
      <w:outlineLvl w:val="3"/>
    </w:pPr>
    <w:rPr>
      <w:b/>
      <w:bCs/>
      <w:sz w:val="28"/>
    </w:rPr>
  </w:style>
  <w:style w:type="paragraph" w:styleId="6">
    <w:name w:val="heading 5"/>
    <w:basedOn w:val="1"/>
    <w:next w:val="1"/>
    <w:link w:val="39"/>
    <w:qFormat/>
    <w:uiPriority w:val="99"/>
    <w:pPr>
      <w:keepNext/>
      <w:jc w:val="center"/>
      <w:outlineLvl w:val="4"/>
    </w:pPr>
    <w:rPr>
      <w:b/>
      <w:bCs/>
      <w:sz w:val="28"/>
    </w:rPr>
  </w:style>
  <w:style w:type="paragraph" w:styleId="7">
    <w:name w:val="heading 6"/>
    <w:basedOn w:val="1"/>
    <w:link w:val="40"/>
    <w:qFormat/>
    <w:uiPriority w:val="99"/>
    <w:pPr>
      <w:numPr>
        <w:ilvl w:val="5"/>
        <w:numId w:val="1"/>
      </w:numPr>
      <w:adjustRightInd w:val="0"/>
      <w:spacing w:line="460" w:lineRule="exact"/>
      <w:jc w:val="left"/>
      <w:textAlignment w:val="baseline"/>
      <w:outlineLvl w:val="5"/>
    </w:pPr>
    <w:rPr>
      <w:kern w:val="0"/>
      <w:sz w:val="24"/>
      <w:szCs w:val="20"/>
    </w:rPr>
  </w:style>
  <w:style w:type="paragraph" w:styleId="8">
    <w:name w:val="heading 7"/>
    <w:basedOn w:val="1"/>
    <w:link w:val="41"/>
    <w:qFormat/>
    <w:uiPriority w:val="99"/>
    <w:pPr>
      <w:numPr>
        <w:ilvl w:val="6"/>
        <w:numId w:val="1"/>
      </w:numPr>
      <w:adjustRightInd w:val="0"/>
      <w:spacing w:line="460" w:lineRule="exact"/>
      <w:jc w:val="left"/>
      <w:textAlignment w:val="baseline"/>
      <w:outlineLvl w:val="6"/>
    </w:pPr>
    <w:rPr>
      <w:kern w:val="0"/>
      <w:sz w:val="24"/>
      <w:szCs w:val="20"/>
    </w:rPr>
  </w:style>
  <w:style w:type="paragraph" w:styleId="9">
    <w:name w:val="heading 8"/>
    <w:basedOn w:val="1"/>
    <w:link w:val="42"/>
    <w:qFormat/>
    <w:uiPriority w:val="99"/>
    <w:pPr>
      <w:numPr>
        <w:ilvl w:val="7"/>
        <w:numId w:val="1"/>
      </w:numPr>
      <w:adjustRightInd w:val="0"/>
      <w:spacing w:line="460" w:lineRule="exact"/>
      <w:jc w:val="left"/>
      <w:textAlignment w:val="baseline"/>
      <w:outlineLvl w:val="7"/>
    </w:pPr>
    <w:rPr>
      <w:kern w:val="0"/>
      <w:sz w:val="24"/>
      <w:szCs w:val="20"/>
    </w:rPr>
  </w:style>
  <w:style w:type="paragraph" w:styleId="10">
    <w:name w:val="heading 9"/>
    <w:basedOn w:val="1"/>
    <w:next w:val="1"/>
    <w:link w:val="43"/>
    <w:qFormat/>
    <w:uiPriority w:val="99"/>
    <w:pPr>
      <w:keepNext/>
      <w:keepLines/>
      <w:numPr>
        <w:ilvl w:val="8"/>
        <w:numId w:val="1"/>
      </w:numPr>
      <w:adjustRightInd w:val="0"/>
      <w:spacing w:before="240" w:after="64" w:line="320" w:lineRule="atLeast"/>
      <w:jc w:val="left"/>
      <w:textAlignment w:val="baseline"/>
      <w:outlineLvl w:val="8"/>
    </w:pPr>
    <w:rPr>
      <w:rFonts w:ascii="Arial" w:hAnsi="Arial" w:eastAsia="黑体"/>
      <w:kern w:val="0"/>
      <w:sz w:val="24"/>
      <w:szCs w:val="20"/>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61"/>
    <w:semiHidden/>
    <w:qFormat/>
    <w:locked/>
    <w:uiPriority w:val="99"/>
    <w:pPr>
      <w:jc w:val="left"/>
    </w:pPr>
  </w:style>
  <w:style w:type="paragraph" w:styleId="12">
    <w:name w:val="Body Text"/>
    <w:basedOn w:val="1"/>
    <w:link w:val="49"/>
    <w:qFormat/>
    <w:uiPriority w:val="99"/>
    <w:pPr>
      <w:spacing w:line="360" w:lineRule="auto"/>
    </w:pPr>
    <w:rPr>
      <w:color w:val="000000"/>
      <w:sz w:val="28"/>
      <w:szCs w:val="20"/>
    </w:rPr>
  </w:style>
  <w:style w:type="paragraph" w:styleId="13">
    <w:name w:val="Body Text Indent"/>
    <w:basedOn w:val="1"/>
    <w:link w:val="54"/>
    <w:autoRedefine/>
    <w:qFormat/>
    <w:uiPriority w:val="99"/>
    <w:pPr>
      <w:overflowPunct w:val="0"/>
      <w:topLinePunct/>
      <w:adjustRightInd w:val="0"/>
      <w:snapToGrid w:val="0"/>
      <w:spacing w:line="300" w:lineRule="auto"/>
      <w:ind w:left="20" w:firstLine="480" w:firstLineChars="200"/>
      <w:textAlignment w:val="baseline"/>
    </w:pPr>
    <w:rPr>
      <w:rFonts w:ascii="Arial" w:hAnsi="Arial"/>
      <w:color w:val="000000"/>
      <w:kern w:val="0"/>
      <w:sz w:val="24"/>
      <w:szCs w:val="20"/>
    </w:rPr>
  </w:style>
  <w:style w:type="paragraph" w:styleId="14">
    <w:name w:val="Date"/>
    <w:basedOn w:val="1"/>
    <w:next w:val="1"/>
    <w:link w:val="57"/>
    <w:qFormat/>
    <w:uiPriority w:val="99"/>
    <w:pPr>
      <w:ind w:left="100" w:leftChars="2500"/>
    </w:pPr>
    <w:rPr>
      <w:rFonts w:ascii="Arial" w:hAnsi="Arial"/>
    </w:rPr>
  </w:style>
  <w:style w:type="paragraph" w:styleId="15">
    <w:name w:val="Body Text Indent 2"/>
    <w:basedOn w:val="1"/>
    <w:link w:val="53"/>
    <w:qFormat/>
    <w:uiPriority w:val="99"/>
    <w:pPr>
      <w:spacing w:afterLines="50" w:line="400" w:lineRule="exact"/>
      <w:ind w:left="-1" w:leftChars="-1" w:hanging="2"/>
    </w:pPr>
    <w:rPr>
      <w:rFonts w:ascii="宋体" w:hAnsi="宋体"/>
      <w:bCs/>
    </w:rPr>
  </w:style>
  <w:style w:type="paragraph" w:styleId="16">
    <w:name w:val="Balloon Text"/>
    <w:basedOn w:val="1"/>
    <w:link w:val="58"/>
    <w:semiHidden/>
    <w:qFormat/>
    <w:uiPriority w:val="99"/>
    <w:rPr>
      <w:sz w:val="18"/>
      <w:szCs w:val="18"/>
    </w:rPr>
  </w:style>
  <w:style w:type="paragraph" w:styleId="17">
    <w:name w:val="footer"/>
    <w:basedOn w:val="1"/>
    <w:link w:val="45"/>
    <w:qFormat/>
    <w:uiPriority w:val="99"/>
    <w:pPr>
      <w:tabs>
        <w:tab w:val="center" w:pos="4153"/>
        <w:tab w:val="right" w:pos="8306"/>
      </w:tabs>
      <w:snapToGrid w:val="0"/>
      <w:jc w:val="left"/>
    </w:pPr>
    <w:rPr>
      <w:sz w:val="18"/>
      <w:szCs w:val="18"/>
    </w:rPr>
  </w:style>
  <w:style w:type="paragraph" w:styleId="18">
    <w:name w:val="header"/>
    <w:basedOn w:val="1"/>
    <w:link w:val="44"/>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autoRedefine/>
    <w:unhideWhenUsed/>
    <w:qFormat/>
    <w:uiPriority w:val="39"/>
  </w:style>
  <w:style w:type="paragraph" w:styleId="20">
    <w:name w:val="index heading"/>
    <w:basedOn w:val="1"/>
    <w:next w:val="21"/>
    <w:semiHidden/>
    <w:qFormat/>
    <w:uiPriority w:val="99"/>
    <w:pPr>
      <w:adjustRightInd w:val="0"/>
      <w:spacing w:line="460" w:lineRule="exact"/>
      <w:ind w:firstLine="510"/>
      <w:jc w:val="left"/>
      <w:textAlignment w:val="baseline"/>
    </w:pPr>
    <w:rPr>
      <w:kern w:val="0"/>
      <w:sz w:val="24"/>
      <w:szCs w:val="20"/>
    </w:rPr>
  </w:style>
  <w:style w:type="paragraph" w:styleId="21">
    <w:name w:val="index 1"/>
    <w:basedOn w:val="1"/>
    <w:next w:val="1"/>
    <w:autoRedefine/>
    <w:semiHidden/>
    <w:qFormat/>
    <w:uiPriority w:val="99"/>
  </w:style>
  <w:style w:type="paragraph" w:styleId="22">
    <w:name w:val="Body Text Indent 3"/>
    <w:basedOn w:val="1"/>
    <w:link w:val="50"/>
    <w:qFormat/>
    <w:uiPriority w:val="99"/>
    <w:pPr>
      <w:tabs>
        <w:tab w:val="left" w:pos="630"/>
      </w:tabs>
      <w:spacing w:line="480" w:lineRule="atLeast"/>
      <w:ind w:firstLine="567"/>
      <w:jc w:val="left"/>
    </w:pPr>
    <w:rPr>
      <w:sz w:val="28"/>
      <w:szCs w:val="20"/>
    </w:rPr>
  </w:style>
  <w:style w:type="paragraph" w:styleId="23">
    <w:name w:val="Body Text 2"/>
    <w:basedOn w:val="1"/>
    <w:link w:val="56"/>
    <w:qFormat/>
    <w:uiPriority w:val="99"/>
    <w:rPr>
      <w:color w:val="000000"/>
      <w:szCs w:val="18"/>
    </w:rPr>
  </w:style>
  <w:style w:type="paragraph" w:styleId="24">
    <w:name w:val="Normal (Web)"/>
    <w:basedOn w:val="1"/>
    <w:qFormat/>
    <w:uiPriority w:val="99"/>
    <w:pPr>
      <w:widowControl/>
      <w:spacing w:before="100" w:beforeAutospacing="1" w:after="100" w:afterAutospacing="1"/>
      <w:jc w:val="left"/>
    </w:pPr>
    <w:rPr>
      <w:rFonts w:ascii="宋体" w:hAnsi="宋体"/>
      <w:kern w:val="0"/>
      <w:sz w:val="24"/>
    </w:rPr>
  </w:style>
  <w:style w:type="paragraph" w:styleId="25">
    <w:name w:val="annotation subject"/>
    <w:basedOn w:val="11"/>
    <w:next w:val="11"/>
    <w:link w:val="62"/>
    <w:semiHidden/>
    <w:qFormat/>
    <w:locked/>
    <w:uiPriority w:val="99"/>
    <w:rPr>
      <w:b/>
      <w:bCs/>
    </w:rPr>
  </w:style>
  <w:style w:type="paragraph" w:styleId="26">
    <w:name w:val="Body Text First Indent"/>
    <w:basedOn w:val="12"/>
    <w:link w:val="52"/>
    <w:qFormat/>
    <w:uiPriority w:val="99"/>
    <w:pPr>
      <w:snapToGrid w:val="0"/>
      <w:spacing w:line="480" w:lineRule="atLeast"/>
      <w:ind w:firstLine="420"/>
      <w:jc w:val="left"/>
    </w:pPr>
    <w:rPr>
      <w:rFonts w:ascii="Courier New" w:hAnsi="Courier New"/>
      <w:color w:val="auto"/>
      <w:kern w:val="0"/>
      <w:sz w:val="24"/>
    </w:r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basedOn w:val="29"/>
    <w:qFormat/>
    <w:uiPriority w:val="22"/>
    <w:rPr>
      <w:b/>
      <w:bCs/>
    </w:rPr>
  </w:style>
  <w:style w:type="character" w:styleId="31">
    <w:name w:val="page number"/>
    <w:qFormat/>
    <w:uiPriority w:val="99"/>
    <w:rPr>
      <w:rFonts w:cs="Times New Roman"/>
    </w:rPr>
  </w:style>
  <w:style w:type="character" w:styleId="32">
    <w:name w:val="line number"/>
    <w:qFormat/>
    <w:uiPriority w:val="99"/>
    <w:rPr>
      <w:rFonts w:cs="Times New Roman"/>
    </w:rPr>
  </w:style>
  <w:style w:type="character" w:styleId="33">
    <w:name w:val="Hyperlink"/>
    <w:basedOn w:val="29"/>
    <w:unhideWhenUsed/>
    <w:qFormat/>
    <w:locked/>
    <w:uiPriority w:val="99"/>
    <w:rPr>
      <w:color w:val="0000FF" w:themeColor="hyperlink"/>
      <w:u w:val="single"/>
      <w14:textFill>
        <w14:solidFill>
          <w14:schemeClr w14:val="hlink"/>
        </w14:solidFill>
      </w14:textFill>
    </w:rPr>
  </w:style>
  <w:style w:type="character" w:styleId="34">
    <w:name w:val="annotation reference"/>
    <w:semiHidden/>
    <w:qFormat/>
    <w:locked/>
    <w:uiPriority w:val="99"/>
    <w:rPr>
      <w:rFonts w:cs="Times New Roman"/>
      <w:sz w:val="21"/>
      <w:szCs w:val="21"/>
    </w:rPr>
  </w:style>
  <w:style w:type="character" w:customStyle="1" w:styleId="35">
    <w:name w:val="标题 1 字符"/>
    <w:link w:val="2"/>
    <w:qFormat/>
    <w:locked/>
    <w:uiPriority w:val="99"/>
    <w:rPr>
      <w:rFonts w:ascii="Times New Roman" w:hAnsi="Times New Roman" w:eastAsia="宋体" w:cs="Times New Roman"/>
      <w:sz w:val="24"/>
      <w:szCs w:val="24"/>
    </w:rPr>
  </w:style>
  <w:style w:type="character" w:customStyle="1" w:styleId="36">
    <w:name w:val="标题 2 字符"/>
    <w:link w:val="3"/>
    <w:qFormat/>
    <w:locked/>
    <w:uiPriority w:val="99"/>
    <w:rPr>
      <w:rFonts w:ascii="Times New Roman" w:hAnsi="Times New Roman" w:eastAsia="宋体" w:cs="Times New Roman"/>
      <w:b/>
      <w:bCs/>
      <w:sz w:val="24"/>
      <w:szCs w:val="24"/>
    </w:rPr>
  </w:style>
  <w:style w:type="character" w:customStyle="1" w:styleId="37">
    <w:name w:val="标题 3 字符"/>
    <w:link w:val="4"/>
    <w:qFormat/>
    <w:locked/>
    <w:uiPriority w:val="99"/>
    <w:rPr>
      <w:rFonts w:ascii="Times New Roman" w:hAnsi="Times New Roman" w:eastAsia="宋体" w:cs="Times New Roman"/>
      <w:sz w:val="24"/>
      <w:szCs w:val="24"/>
    </w:rPr>
  </w:style>
  <w:style w:type="character" w:customStyle="1" w:styleId="38">
    <w:name w:val="标题 4 字符"/>
    <w:link w:val="5"/>
    <w:qFormat/>
    <w:locked/>
    <w:uiPriority w:val="99"/>
    <w:rPr>
      <w:rFonts w:ascii="Times New Roman" w:hAnsi="Times New Roman" w:eastAsia="宋体" w:cs="Times New Roman"/>
      <w:b/>
      <w:bCs/>
      <w:sz w:val="24"/>
      <w:szCs w:val="24"/>
    </w:rPr>
  </w:style>
  <w:style w:type="character" w:customStyle="1" w:styleId="39">
    <w:name w:val="标题 5 字符"/>
    <w:link w:val="6"/>
    <w:qFormat/>
    <w:locked/>
    <w:uiPriority w:val="99"/>
    <w:rPr>
      <w:rFonts w:ascii="Times New Roman" w:hAnsi="Times New Roman" w:eastAsia="宋体" w:cs="Times New Roman"/>
      <w:b/>
      <w:bCs/>
      <w:sz w:val="24"/>
      <w:szCs w:val="24"/>
    </w:rPr>
  </w:style>
  <w:style w:type="character" w:customStyle="1" w:styleId="40">
    <w:name w:val="标题 6 字符"/>
    <w:link w:val="7"/>
    <w:qFormat/>
    <w:locked/>
    <w:uiPriority w:val="99"/>
    <w:rPr>
      <w:rFonts w:ascii="Times New Roman" w:hAnsi="Times New Roman"/>
      <w:sz w:val="24"/>
    </w:rPr>
  </w:style>
  <w:style w:type="character" w:customStyle="1" w:styleId="41">
    <w:name w:val="标题 7 字符"/>
    <w:link w:val="8"/>
    <w:qFormat/>
    <w:locked/>
    <w:uiPriority w:val="99"/>
    <w:rPr>
      <w:rFonts w:ascii="Times New Roman" w:hAnsi="Times New Roman"/>
      <w:sz w:val="24"/>
    </w:rPr>
  </w:style>
  <w:style w:type="character" w:customStyle="1" w:styleId="42">
    <w:name w:val="标题 8 字符"/>
    <w:link w:val="9"/>
    <w:qFormat/>
    <w:locked/>
    <w:uiPriority w:val="99"/>
    <w:rPr>
      <w:rFonts w:ascii="Times New Roman" w:hAnsi="Times New Roman"/>
      <w:sz w:val="24"/>
    </w:rPr>
  </w:style>
  <w:style w:type="character" w:customStyle="1" w:styleId="43">
    <w:name w:val="标题 9 字符"/>
    <w:link w:val="10"/>
    <w:qFormat/>
    <w:locked/>
    <w:uiPriority w:val="99"/>
    <w:rPr>
      <w:rFonts w:ascii="Arial" w:hAnsi="Arial" w:eastAsia="黑体"/>
      <w:sz w:val="24"/>
    </w:rPr>
  </w:style>
  <w:style w:type="character" w:customStyle="1" w:styleId="44">
    <w:name w:val="页眉 字符"/>
    <w:link w:val="18"/>
    <w:qFormat/>
    <w:locked/>
    <w:uiPriority w:val="99"/>
    <w:rPr>
      <w:rFonts w:ascii="Times New Roman" w:hAnsi="Times New Roman" w:eastAsia="宋体" w:cs="Times New Roman"/>
      <w:sz w:val="18"/>
      <w:szCs w:val="18"/>
    </w:rPr>
  </w:style>
  <w:style w:type="character" w:customStyle="1" w:styleId="45">
    <w:name w:val="页脚 字符"/>
    <w:link w:val="17"/>
    <w:qFormat/>
    <w:locked/>
    <w:uiPriority w:val="99"/>
    <w:rPr>
      <w:rFonts w:ascii="Times New Roman" w:hAnsi="Times New Roman" w:eastAsia="宋体" w:cs="Times New Roman"/>
      <w:sz w:val="18"/>
      <w:szCs w:val="18"/>
    </w:rPr>
  </w:style>
  <w:style w:type="paragraph" w:customStyle="1" w:styleId="46">
    <w:name w:val="正文1"/>
    <w:basedOn w:val="1"/>
    <w:qFormat/>
    <w:uiPriority w:val="99"/>
    <w:pPr>
      <w:adjustRightInd w:val="0"/>
      <w:spacing w:line="360" w:lineRule="atLeast"/>
      <w:jc w:val="left"/>
      <w:textAlignment w:val="baseline"/>
    </w:pPr>
    <w:rPr>
      <w:rFonts w:ascii="宋体"/>
      <w:kern w:val="0"/>
      <w:sz w:val="24"/>
      <w:szCs w:val="20"/>
    </w:rPr>
  </w:style>
  <w:style w:type="paragraph" w:customStyle="1" w:styleId="47">
    <w:name w:val="标题4"/>
    <w:basedOn w:val="5"/>
    <w:autoRedefine/>
    <w:qFormat/>
    <w:uiPriority w:val="99"/>
    <w:pPr>
      <w:tabs>
        <w:tab w:val="left" w:pos="0"/>
      </w:tabs>
      <w:adjustRightInd w:val="0"/>
      <w:spacing w:line="360" w:lineRule="auto"/>
      <w:textAlignment w:val="baseline"/>
    </w:pPr>
    <w:rPr>
      <w:rFonts w:ascii="Arial" w:hAnsi="Arial"/>
      <w:b w:val="0"/>
      <w:bCs w:val="0"/>
      <w:color w:val="FF0000"/>
      <w:kern w:val="0"/>
      <w:sz w:val="24"/>
      <w:szCs w:val="20"/>
    </w:rPr>
  </w:style>
  <w:style w:type="paragraph" w:customStyle="1" w:styleId="48">
    <w:name w:val="标题2"/>
    <w:basedOn w:val="3"/>
    <w:qFormat/>
    <w:uiPriority w:val="99"/>
    <w:pPr>
      <w:keepLines/>
      <w:tabs>
        <w:tab w:val="left" w:pos="567"/>
      </w:tabs>
      <w:adjustRightInd w:val="0"/>
      <w:spacing w:line="360" w:lineRule="auto"/>
      <w:textAlignment w:val="baseline"/>
    </w:pPr>
    <w:rPr>
      <w:b w:val="0"/>
      <w:bCs w:val="0"/>
      <w:kern w:val="0"/>
      <w:sz w:val="24"/>
      <w:szCs w:val="20"/>
    </w:rPr>
  </w:style>
  <w:style w:type="character" w:customStyle="1" w:styleId="49">
    <w:name w:val="正文文本 字符"/>
    <w:link w:val="12"/>
    <w:qFormat/>
    <w:locked/>
    <w:uiPriority w:val="99"/>
    <w:rPr>
      <w:rFonts w:ascii="Times New Roman" w:hAnsi="Times New Roman" w:eastAsia="宋体" w:cs="Times New Roman"/>
      <w:color w:val="000000"/>
      <w:sz w:val="20"/>
      <w:szCs w:val="20"/>
    </w:rPr>
  </w:style>
  <w:style w:type="character" w:customStyle="1" w:styleId="50">
    <w:name w:val="正文文本缩进 3 字符"/>
    <w:link w:val="22"/>
    <w:qFormat/>
    <w:locked/>
    <w:uiPriority w:val="99"/>
    <w:rPr>
      <w:rFonts w:ascii="Times New Roman" w:hAnsi="Times New Roman" w:eastAsia="宋体" w:cs="Times New Roman"/>
      <w:sz w:val="20"/>
      <w:szCs w:val="20"/>
    </w:rPr>
  </w:style>
  <w:style w:type="paragraph" w:customStyle="1" w:styleId="51">
    <w:name w:val="样式2"/>
    <w:basedOn w:val="1"/>
    <w:qFormat/>
    <w:uiPriority w:val="99"/>
    <w:pPr>
      <w:adjustRightInd w:val="0"/>
      <w:spacing w:line="410" w:lineRule="atLeast"/>
      <w:jc w:val="left"/>
      <w:textAlignment w:val="baseline"/>
    </w:pPr>
    <w:rPr>
      <w:kern w:val="0"/>
      <w:sz w:val="24"/>
      <w:szCs w:val="20"/>
    </w:rPr>
  </w:style>
  <w:style w:type="character" w:customStyle="1" w:styleId="52">
    <w:name w:val="正文文本首行缩进 字符"/>
    <w:link w:val="26"/>
    <w:qFormat/>
    <w:locked/>
    <w:uiPriority w:val="99"/>
    <w:rPr>
      <w:rFonts w:ascii="Courier New" w:hAnsi="Courier New" w:eastAsia="宋体" w:cs="Times New Roman"/>
      <w:color w:val="000000"/>
      <w:kern w:val="0"/>
      <w:sz w:val="20"/>
      <w:szCs w:val="20"/>
    </w:rPr>
  </w:style>
  <w:style w:type="character" w:customStyle="1" w:styleId="53">
    <w:name w:val="正文文本缩进 2 字符"/>
    <w:link w:val="15"/>
    <w:qFormat/>
    <w:locked/>
    <w:uiPriority w:val="99"/>
    <w:rPr>
      <w:rFonts w:ascii="宋体" w:hAnsi="宋体" w:eastAsia="宋体" w:cs="Times New Roman"/>
      <w:bCs/>
      <w:sz w:val="24"/>
      <w:szCs w:val="24"/>
    </w:rPr>
  </w:style>
  <w:style w:type="character" w:customStyle="1" w:styleId="54">
    <w:name w:val="正文文本缩进 字符"/>
    <w:link w:val="13"/>
    <w:qFormat/>
    <w:locked/>
    <w:uiPriority w:val="99"/>
    <w:rPr>
      <w:rFonts w:ascii="Arial" w:hAnsi="Arial" w:eastAsia="宋体" w:cs="Times New Roman"/>
      <w:color w:val="000000"/>
      <w:kern w:val="0"/>
      <w:sz w:val="20"/>
      <w:szCs w:val="20"/>
    </w:rPr>
  </w:style>
  <w:style w:type="character" w:customStyle="1" w:styleId="55">
    <w:name w:val="11pt1"/>
    <w:qFormat/>
    <w:uiPriority w:val="99"/>
    <w:rPr>
      <w:rFonts w:cs="Times New Roman"/>
      <w:sz w:val="22"/>
      <w:szCs w:val="22"/>
    </w:rPr>
  </w:style>
  <w:style w:type="character" w:customStyle="1" w:styleId="56">
    <w:name w:val="正文文本 2 字符"/>
    <w:link w:val="23"/>
    <w:qFormat/>
    <w:locked/>
    <w:uiPriority w:val="99"/>
    <w:rPr>
      <w:rFonts w:ascii="Times New Roman" w:hAnsi="Times New Roman" w:eastAsia="宋体" w:cs="Times New Roman"/>
      <w:color w:val="000000"/>
      <w:sz w:val="18"/>
      <w:szCs w:val="18"/>
    </w:rPr>
  </w:style>
  <w:style w:type="character" w:customStyle="1" w:styleId="57">
    <w:name w:val="日期 字符"/>
    <w:link w:val="14"/>
    <w:qFormat/>
    <w:locked/>
    <w:uiPriority w:val="99"/>
    <w:rPr>
      <w:rFonts w:ascii="Arial" w:hAnsi="Arial" w:eastAsia="宋体" w:cs="Times New Roman"/>
      <w:sz w:val="24"/>
      <w:szCs w:val="24"/>
    </w:rPr>
  </w:style>
  <w:style w:type="character" w:customStyle="1" w:styleId="58">
    <w:name w:val="批注框文本 字符"/>
    <w:link w:val="16"/>
    <w:semiHidden/>
    <w:qFormat/>
    <w:locked/>
    <w:uiPriority w:val="99"/>
    <w:rPr>
      <w:rFonts w:ascii="Times New Roman" w:hAnsi="Times New Roman" w:eastAsia="宋体" w:cs="Times New Roman"/>
      <w:sz w:val="18"/>
      <w:szCs w:val="18"/>
    </w:rPr>
  </w:style>
  <w:style w:type="paragraph" w:customStyle="1" w:styleId="59">
    <w:name w:val="默认段落字体 Para Char Char Char Char"/>
    <w:basedOn w:val="1"/>
    <w:qFormat/>
    <w:uiPriority w:val="99"/>
  </w:style>
  <w:style w:type="paragraph" w:customStyle="1" w:styleId="60">
    <w:name w:val="Revision"/>
    <w:hidden/>
    <w:semiHidden/>
    <w:qFormat/>
    <w:uiPriority w:val="99"/>
    <w:rPr>
      <w:rFonts w:ascii="Times New Roman" w:hAnsi="Times New Roman" w:eastAsia="宋体" w:cs="Times New Roman"/>
      <w:kern w:val="2"/>
      <w:sz w:val="21"/>
      <w:szCs w:val="24"/>
      <w:lang w:val="en-US" w:eastAsia="zh-CN" w:bidi="ar-SA"/>
    </w:rPr>
  </w:style>
  <w:style w:type="character" w:customStyle="1" w:styleId="61">
    <w:name w:val="批注文字 字符"/>
    <w:link w:val="11"/>
    <w:semiHidden/>
    <w:qFormat/>
    <w:uiPriority w:val="99"/>
    <w:rPr>
      <w:rFonts w:ascii="Times New Roman" w:hAnsi="Times New Roman"/>
      <w:szCs w:val="24"/>
    </w:rPr>
  </w:style>
  <w:style w:type="character" w:customStyle="1" w:styleId="62">
    <w:name w:val="批注主题 字符"/>
    <w:link w:val="25"/>
    <w:semiHidden/>
    <w:qFormat/>
    <w:uiPriority w:val="99"/>
    <w:rPr>
      <w:rFonts w:ascii="Times New Roman" w:hAnsi="Times New Roman"/>
      <w:b/>
      <w:bCs/>
      <w:szCs w:val="24"/>
    </w:rPr>
  </w:style>
  <w:style w:type="character" w:customStyle="1" w:styleId="63">
    <w:name w:val="段 Char"/>
    <w:link w:val="64"/>
    <w:qFormat/>
    <w:locked/>
    <w:uiPriority w:val="99"/>
    <w:rPr>
      <w:rFonts w:ascii="宋体"/>
      <w:szCs w:val="21"/>
      <w:lang w:val="en-US" w:eastAsia="zh-CN" w:bidi="ar-SA"/>
    </w:rPr>
  </w:style>
  <w:style w:type="paragraph" w:customStyle="1" w:styleId="64">
    <w:name w:val="段"/>
    <w:link w:val="63"/>
    <w:qFormat/>
    <w:uiPriority w:val="99"/>
    <w:pPr>
      <w:tabs>
        <w:tab w:val="center" w:pos="4201"/>
        <w:tab w:val="right" w:leader="dot" w:pos="9298"/>
      </w:tabs>
      <w:autoSpaceDE w:val="0"/>
      <w:autoSpaceDN w:val="0"/>
      <w:ind w:firstLine="420" w:firstLineChars="200"/>
      <w:jc w:val="both"/>
    </w:pPr>
    <w:rPr>
      <w:rFonts w:ascii="宋体" w:hAnsi="Calibri" w:eastAsia="宋体" w:cs="Times New Roman"/>
      <w:szCs w:val="21"/>
      <w:lang w:val="en-US" w:eastAsia="zh-CN" w:bidi="ar-SA"/>
    </w:rPr>
  </w:style>
  <w:style w:type="character" w:customStyle="1" w:styleId="65">
    <w:name w:val="cu12"/>
    <w:basedOn w:val="29"/>
    <w:qFormat/>
    <w:uiPriority w:val="0"/>
  </w:style>
  <w:style w:type="paragraph" w:styleId="66">
    <w:name w:val="List Paragraph"/>
    <w:basedOn w:val="1"/>
    <w:qFormat/>
    <w:uiPriority w:val="34"/>
    <w:pPr>
      <w:ind w:firstLine="420" w:firstLineChars="200"/>
    </w:pPr>
  </w:style>
  <w:style w:type="character" w:customStyle="1" w:styleId="67">
    <w:name w:val="fontstyle01"/>
    <w:basedOn w:val="29"/>
    <w:qFormat/>
    <w:uiPriority w:val="0"/>
    <w:rPr>
      <w:rFonts w:hint="default" w:ascii="HiddenHorzOCR-Identity-H" w:hAnsi="HiddenHorzOCR-Identity-H"/>
      <w:color w:val="717172"/>
      <w:sz w:val="18"/>
      <w:szCs w:val="18"/>
    </w:rPr>
  </w:style>
  <w:style w:type="paragraph" w:customStyle="1" w:styleId="68">
    <w:name w:val="TOC Heading"/>
    <w:basedOn w:val="2"/>
    <w:next w:val="1"/>
    <w:unhideWhenUsed/>
    <w:qFormat/>
    <w:uiPriority w:val="39"/>
    <w:pPr>
      <w:keepLines/>
      <w:widowControl/>
      <w:spacing w:before="240" w:line="259" w:lineRule="auto"/>
      <w:jc w:val="left"/>
      <w:outlineLvl w:val="9"/>
    </w:pPr>
    <w:rPr>
      <w:rFonts w:asciiTheme="majorHAnsi" w:hAnsiTheme="majorHAnsi" w:eastAsiaTheme="majorEastAsia" w:cstheme="majorBidi"/>
      <w:color w:val="376092" w:themeColor="accent1" w:themeShade="BF"/>
      <w:kern w:val="0"/>
      <w:sz w:val="32"/>
      <w:szCs w:val="32"/>
    </w:rPr>
  </w:style>
  <w:style w:type="paragraph" w:customStyle="1" w:styleId="69">
    <w:name w:val="前言、引言标题"/>
    <w:next w:val="1"/>
    <w:qFormat/>
    <w:uiPriority w:val="0"/>
    <w:pPr>
      <w:numPr>
        <w:ilvl w:val="0"/>
        <w:numId w:val="2"/>
      </w:num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70">
    <w:name w:val="一级条标题"/>
    <w:basedOn w:val="71"/>
    <w:next w:val="64"/>
    <w:qFormat/>
    <w:uiPriority w:val="0"/>
    <w:pPr>
      <w:numPr>
        <w:ilvl w:val="2"/>
      </w:numPr>
      <w:spacing w:beforeLines="0" w:afterLines="0"/>
      <w:outlineLvl w:val="2"/>
    </w:pPr>
  </w:style>
  <w:style w:type="paragraph" w:customStyle="1" w:styleId="71">
    <w:name w:val="章标题"/>
    <w:next w:val="64"/>
    <w:uiPriority w:val="0"/>
    <w:pPr>
      <w:numPr>
        <w:ilvl w:val="1"/>
        <w:numId w:val="2"/>
      </w:numPr>
      <w:spacing w:beforeLines="50" w:afterLines="50"/>
      <w:jc w:val="both"/>
      <w:outlineLvl w:val="1"/>
    </w:pPr>
    <w:rPr>
      <w:rFonts w:ascii="黑体" w:hAnsi="Times New Roman" w:eastAsia="黑体" w:cs="Times New Roman"/>
      <w:sz w:val="21"/>
      <w:lang w:val="en-US" w:eastAsia="zh-CN" w:bidi="ar-SA"/>
    </w:rPr>
  </w:style>
  <w:style w:type="paragraph" w:customStyle="1" w:styleId="72">
    <w:name w:val="二级条标题"/>
    <w:basedOn w:val="70"/>
    <w:next w:val="64"/>
    <w:qFormat/>
    <w:uiPriority w:val="0"/>
    <w:pPr>
      <w:numPr>
        <w:ilvl w:val="3"/>
      </w:numPr>
      <w:outlineLvl w:val="3"/>
    </w:pPr>
  </w:style>
  <w:style w:type="paragraph" w:customStyle="1" w:styleId="73">
    <w:name w:val="三级条标题"/>
    <w:basedOn w:val="72"/>
    <w:next w:val="64"/>
    <w:qFormat/>
    <w:uiPriority w:val="0"/>
    <w:pPr>
      <w:numPr>
        <w:ilvl w:val="4"/>
      </w:numPr>
      <w:outlineLvl w:val="4"/>
    </w:pPr>
  </w:style>
  <w:style w:type="paragraph" w:customStyle="1" w:styleId="74">
    <w:name w:val="五级条标题"/>
    <w:basedOn w:val="75"/>
    <w:next w:val="64"/>
    <w:qFormat/>
    <w:uiPriority w:val="0"/>
    <w:pPr>
      <w:numPr>
        <w:ilvl w:val="6"/>
      </w:numPr>
      <w:outlineLvl w:val="6"/>
    </w:pPr>
  </w:style>
  <w:style w:type="paragraph" w:customStyle="1" w:styleId="75">
    <w:name w:val="四级条标题"/>
    <w:basedOn w:val="73"/>
    <w:next w:val="64"/>
    <w:qFormat/>
    <w:uiPriority w:val="0"/>
    <w:pPr>
      <w:numPr>
        <w:ilvl w:val="5"/>
      </w:numPr>
      <w:outlineLvl w:val="5"/>
    </w:pPr>
  </w:style>
  <w:style w:type="character" w:customStyle="1" w:styleId="76">
    <w:name w:val="Unresolved Mention"/>
    <w:basedOn w:val="29"/>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52.bin"/><Relationship Id="rId98" Type="http://schemas.openxmlformats.org/officeDocument/2006/relationships/image" Target="media/image40.wmf"/><Relationship Id="rId97" Type="http://schemas.openxmlformats.org/officeDocument/2006/relationships/oleObject" Target="embeddings/oleObject51.bin"/><Relationship Id="rId96" Type="http://schemas.openxmlformats.org/officeDocument/2006/relationships/image" Target="media/image39.wmf"/><Relationship Id="rId95" Type="http://schemas.openxmlformats.org/officeDocument/2006/relationships/oleObject" Target="embeddings/oleObject50.bin"/><Relationship Id="rId94" Type="http://schemas.openxmlformats.org/officeDocument/2006/relationships/image" Target="media/image38.wmf"/><Relationship Id="rId93" Type="http://schemas.openxmlformats.org/officeDocument/2006/relationships/oleObject" Target="embeddings/oleObject49.bin"/><Relationship Id="rId92" Type="http://schemas.openxmlformats.org/officeDocument/2006/relationships/image" Target="media/image37.wmf"/><Relationship Id="rId91" Type="http://schemas.openxmlformats.org/officeDocument/2006/relationships/oleObject" Target="embeddings/oleObject48.bin"/><Relationship Id="rId90" Type="http://schemas.openxmlformats.org/officeDocument/2006/relationships/image" Target="media/image36.wmf"/><Relationship Id="rId9" Type="http://schemas.openxmlformats.org/officeDocument/2006/relationships/oleObject" Target="embeddings/oleObject1.bin"/><Relationship Id="rId89" Type="http://schemas.openxmlformats.org/officeDocument/2006/relationships/oleObject" Target="embeddings/oleObject47.bin"/><Relationship Id="rId88" Type="http://schemas.openxmlformats.org/officeDocument/2006/relationships/image" Target="media/image35.wmf"/><Relationship Id="rId87" Type="http://schemas.openxmlformats.org/officeDocument/2006/relationships/oleObject" Target="embeddings/oleObject46.bin"/><Relationship Id="rId86" Type="http://schemas.openxmlformats.org/officeDocument/2006/relationships/oleObject" Target="embeddings/oleObject45.bin"/><Relationship Id="rId85" Type="http://schemas.openxmlformats.org/officeDocument/2006/relationships/image" Target="media/image34.wmf"/><Relationship Id="rId84" Type="http://schemas.openxmlformats.org/officeDocument/2006/relationships/oleObject" Target="embeddings/oleObject44.bin"/><Relationship Id="rId83" Type="http://schemas.openxmlformats.org/officeDocument/2006/relationships/image" Target="media/image33.wmf"/><Relationship Id="rId82" Type="http://schemas.openxmlformats.org/officeDocument/2006/relationships/oleObject" Target="embeddings/oleObject43.bin"/><Relationship Id="rId81" Type="http://schemas.openxmlformats.org/officeDocument/2006/relationships/image" Target="media/image32.wmf"/><Relationship Id="rId80" Type="http://schemas.openxmlformats.org/officeDocument/2006/relationships/oleObject" Target="embeddings/oleObject42.bin"/><Relationship Id="rId8" Type="http://schemas.openxmlformats.org/officeDocument/2006/relationships/image" Target="media/image1.jpeg"/><Relationship Id="rId79" Type="http://schemas.openxmlformats.org/officeDocument/2006/relationships/image" Target="media/image31.wmf"/><Relationship Id="rId78" Type="http://schemas.openxmlformats.org/officeDocument/2006/relationships/oleObject" Target="embeddings/oleObject41.bin"/><Relationship Id="rId77" Type="http://schemas.openxmlformats.org/officeDocument/2006/relationships/image" Target="media/image30.wmf"/><Relationship Id="rId76" Type="http://schemas.openxmlformats.org/officeDocument/2006/relationships/oleObject" Target="embeddings/oleObject40.bin"/><Relationship Id="rId75" Type="http://schemas.openxmlformats.org/officeDocument/2006/relationships/image" Target="media/image29.wmf"/><Relationship Id="rId74" Type="http://schemas.openxmlformats.org/officeDocument/2006/relationships/oleObject" Target="embeddings/oleObject39.bin"/><Relationship Id="rId73" Type="http://schemas.openxmlformats.org/officeDocument/2006/relationships/image" Target="media/image28.wmf"/><Relationship Id="rId72" Type="http://schemas.openxmlformats.org/officeDocument/2006/relationships/oleObject" Target="embeddings/oleObject38.bin"/><Relationship Id="rId71" Type="http://schemas.openxmlformats.org/officeDocument/2006/relationships/image" Target="media/image27.wmf"/><Relationship Id="rId70" Type="http://schemas.openxmlformats.org/officeDocument/2006/relationships/oleObject" Target="embeddings/oleObject37.bin"/><Relationship Id="rId7" Type="http://schemas.openxmlformats.org/officeDocument/2006/relationships/theme" Target="theme/theme1.xml"/><Relationship Id="rId69" Type="http://schemas.openxmlformats.org/officeDocument/2006/relationships/image" Target="media/image26.wmf"/><Relationship Id="rId68" Type="http://schemas.openxmlformats.org/officeDocument/2006/relationships/oleObject" Target="embeddings/oleObject36.bin"/><Relationship Id="rId67" Type="http://schemas.openxmlformats.org/officeDocument/2006/relationships/image" Target="media/image25.wmf"/><Relationship Id="rId66" Type="http://schemas.openxmlformats.org/officeDocument/2006/relationships/oleObject" Target="embeddings/oleObject35.bin"/><Relationship Id="rId65" Type="http://schemas.openxmlformats.org/officeDocument/2006/relationships/oleObject" Target="embeddings/oleObject34.bin"/><Relationship Id="rId64" Type="http://schemas.openxmlformats.org/officeDocument/2006/relationships/oleObject" Target="embeddings/oleObject33.bin"/><Relationship Id="rId63" Type="http://schemas.openxmlformats.org/officeDocument/2006/relationships/image" Target="media/image24.wmf"/><Relationship Id="rId62" Type="http://schemas.openxmlformats.org/officeDocument/2006/relationships/oleObject" Target="embeddings/oleObject32.bin"/><Relationship Id="rId61" Type="http://schemas.openxmlformats.org/officeDocument/2006/relationships/oleObject" Target="embeddings/oleObject31.bin"/><Relationship Id="rId60" Type="http://schemas.openxmlformats.org/officeDocument/2006/relationships/oleObject" Target="embeddings/oleObject30.bin"/><Relationship Id="rId6" Type="http://schemas.openxmlformats.org/officeDocument/2006/relationships/footer" Target="footer2.xml"/><Relationship Id="rId59" Type="http://schemas.openxmlformats.org/officeDocument/2006/relationships/oleObject" Target="embeddings/oleObject29.bin"/><Relationship Id="rId58" Type="http://schemas.openxmlformats.org/officeDocument/2006/relationships/oleObject" Target="embeddings/oleObject28.bin"/><Relationship Id="rId57" Type="http://schemas.openxmlformats.org/officeDocument/2006/relationships/oleObject" Target="embeddings/oleObject27.bin"/><Relationship Id="rId56" Type="http://schemas.openxmlformats.org/officeDocument/2006/relationships/oleObject" Target="embeddings/oleObject26.bin"/><Relationship Id="rId55" Type="http://schemas.openxmlformats.org/officeDocument/2006/relationships/oleObject" Target="embeddings/oleObject25.bin"/><Relationship Id="rId54" Type="http://schemas.openxmlformats.org/officeDocument/2006/relationships/image" Target="media/image23.wmf"/><Relationship Id="rId53" Type="http://schemas.openxmlformats.org/officeDocument/2006/relationships/oleObject" Target="embeddings/oleObject24.bin"/><Relationship Id="rId52" Type="http://schemas.openxmlformats.org/officeDocument/2006/relationships/oleObject" Target="embeddings/oleObject23.bin"/><Relationship Id="rId51" Type="http://schemas.openxmlformats.org/officeDocument/2006/relationships/image" Target="media/image22.wmf"/><Relationship Id="rId50" Type="http://schemas.openxmlformats.org/officeDocument/2006/relationships/oleObject" Target="embeddings/oleObject22.bin"/><Relationship Id="rId5" Type="http://schemas.openxmlformats.org/officeDocument/2006/relationships/footer" Target="footer1.xml"/><Relationship Id="rId49" Type="http://schemas.openxmlformats.org/officeDocument/2006/relationships/image" Target="media/image21.wmf"/><Relationship Id="rId48" Type="http://schemas.openxmlformats.org/officeDocument/2006/relationships/oleObject" Target="embeddings/oleObject21.bin"/><Relationship Id="rId47" Type="http://schemas.openxmlformats.org/officeDocument/2006/relationships/image" Target="media/image20.wmf"/><Relationship Id="rId46" Type="http://schemas.openxmlformats.org/officeDocument/2006/relationships/oleObject" Target="embeddings/oleObject20.bin"/><Relationship Id="rId45" Type="http://schemas.openxmlformats.org/officeDocument/2006/relationships/image" Target="media/image19.wmf"/><Relationship Id="rId44" Type="http://schemas.openxmlformats.org/officeDocument/2006/relationships/oleObject" Target="embeddings/oleObject19.bin"/><Relationship Id="rId43" Type="http://schemas.openxmlformats.org/officeDocument/2006/relationships/image" Target="media/image18.wmf"/><Relationship Id="rId42" Type="http://schemas.openxmlformats.org/officeDocument/2006/relationships/oleObject" Target="embeddings/oleObject18.bin"/><Relationship Id="rId41" Type="http://schemas.openxmlformats.org/officeDocument/2006/relationships/image" Target="media/image17.wmf"/><Relationship Id="rId40" Type="http://schemas.openxmlformats.org/officeDocument/2006/relationships/oleObject" Target="embeddings/oleObject17.bin"/><Relationship Id="rId4" Type="http://schemas.openxmlformats.org/officeDocument/2006/relationships/header" Target="header2.xml"/><Relationship Id="rId39" Type="http://schemas.openxmlformats.org/officeDocument/2006/relationships/image" Target="media/image16.wmf"/><Relationship Id="rId38" Type="http://schemas.openxmlformats.org/officeDocument/2006/relationships/oleObject" Target="embeddings/oleObject16.bin"/><Relationship Id="rId37" Type="http://schemas.openxmlformats.org/officeDocument/2006/relationships/image" Target="media/image15.wmf"/><Relationship Id="rId36" Type="http://schemas.openxmlformats.org/officeDocument/2006/relationships/oleObject" Target="embeddings/oleObject15.bin"/><Relationship Id="rId35" Type="http://schemas.openxmlformats.org/officeDocument/2006/relationships/image" Target="media/image14.wmf"/><Relationship Id="rId34" Type="http://schemas.openxmlformats.org/officeDocument/2006/relationships/oleObject" Target="embeddings/oleObject14.bin"/><Relationship Id="rId33" Type="http://schemas.openxmlformats.org/officeDocument/2006/relationships/image" Target="media/image13.wmf"/><Relationship Id="rId32" Type="http://schemas.openxmlformats.org/officeDocument/2006/relationships/oleObject" Target="embeddings/oleObject13.bin"/><Relationship Id="rId31" Type="http://schemas.openxmlformats.org/officeDocument/2006/relationships/image" Target="media/image12.wmf"/><Relationship Id="rId30" Type="http://schemas.openxmlformats.org/officeDocument/2006/relationships/oleObject" Target="embeddings/oleObject12.bin"/><Relationship Id="rId3" Type="http://schemas.openxmlformats.org/officeDocument/2006/relationships/header" Target="header1.xml"/><Relationship Id="rId29" Type="http://schemas.openxmlformats.org/officeDocument/2006/relationships/image" Target="media/image11.wmf"/><Relationship Id="rId28" Type="http://schemas.openxmlformats.org/officeDocument/2006/relationships/oleObject" Target="embeddings/oleObject11.bin"/><Relationship Id="rId27" Type="http://schemas.openxmlformats.org/officeDocument/2006/relationships/image" Target="media/image10.wmf"/><Relationship Id="rId26" Type="http://schemas.openxmlformats.org/officeDocument/2006/relationships/oleObject" Target="embeddings/oleObject10.bin"/><Relationship Id="rId25" Type="http://schemas.openxmlformats.org/officeDocument/2006/relationships/image" Target="media/image9.wmf"/><Relationship Id="rId24" Type="http://schemas.openxmlformats.org/officeDocument/2006/relationships/oleObject" Target="embeddings/oleObject9.bin"/><Relationship Id="rId23" Type="http://schemas.openxmlformats.org/officeDocument/2006/relationships/image" Target="media/image8.wmf"/><Relationship Id="rId22" Type="http://schemas.openxmlformats.org/officeDocument/2006/relationships/oleObject" Target="embeddings/oleObject8.bin"/><Relationship Id="rId21" Type="http://schemas.openxmlformats.org/officeDocument/2006/relationships/image" Target="media/image7.w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6.wmf"/><Relationship Id="rId17" Type="http://schemas.openxmlformats.org/officeDocument/2006/relationships/oleObject" Target="embeddings/oleObject5.bin"/><Relationship Id="rId16" Type="http://schemas.openxmlformats.org/officeDocument/2006/relationships/image" Target="media/image5.wmf"/><Relationship Id="rId153" Type="http://schemas.openxmlformats.org/officeDocument/2006/relationships/fontTable" Target="fontTable.xml"/><Relationship Id="rId152" Type="http://schemas.openxmlformats.org/officeDocument/2006/relationships/customXml" Target="../customXml/item2.xml"/><Relationship Id="rId151" Type="http://schemas.openxmlformats.org/officeDocument/2006/relationships/numbering" Target="numbering.xml"/><Relationship Id="rId150" Type="http://schemas.openxmlformats.org/officeDocument/2006/relationships/customXml" Target="../customXml/item1.xml"/><Relationship Id="rId15" Type="http://schemas.openxmlformats.org/officeDocument/2006/relationships/oleObject" Target="embeddings/oleObject4.bin"/><Relationship Id="rId149" Type="http://schemas.openxmlformats.org/officeDocument/2006/relationships/image" Target="media/image63.wmf"/><Relationship Id="rId148" Type="http://schemas.openxmlformats.org/officeDocument/2006/relationships/oleObject" Target="embeddings/oleObject79.bin"/><Relationship Id="rId147" Type="http://schemas.openxmlformats.org/officeDocument/2006/relationships/image" Target="media/image62.wmf"/><Relationship Id="rId146" Type="http://schemas.openxmlformats.org/officeDocument/2006/relationships/oleObject" Target="embeddings/oleObject78.bin"/><Relationship Id="rId145" Type="http://schemas.openxmlformats.org/officeDocument/2006/relationships/image" Target="media/image61.wmf"/><Relationship Id="rId144" Type="http://schemas.openxmlformats.org/officeDocument/2006/relationships/oleObject" Target="embeddings/oleObject77.bin"/><Relationship Id="rId143" Type="http://schemas.openxmlformats.org/officeDocument/2006/relationships/oleObject" Target="embeddings/oleObject76.bin"/><Relationship Id="rId142" Type="http://schemas.openxmlformats.org/officeDocument/2006/relationships/image" Target="media/image60.wmf"/><Relationship Id="rId141" Type="http://schemas.openxmlformats.org/officeDocument/2006/relationships/oleObject" Target="embeddings/oleObject75.bin"/><Relationship Id="rId140" Type="http://schemas.openxmlformats.org/officeDocument/2006/relationships/image" Target="media/image59.wmf"/><Relationship Id="rId14" Type="http://schemas.openxmlformats.org/officeDocument/2006/relationships/image" Target="media/image4.wmf"/><Relationship Id="rId139" Type="http://schemas.openxmlformats.org/officeDocument/2006/relationships/oleObject" Target="embeddings/oleObject74.bin"/><Relationship Id="rId138" Type="http://schemas.openxmlformats.org/officeDocument/2006/relationships/image" Target="media/image58.wmf"/><Relationship Id="rId137" Type="http://schemas.openxmlformats.org/officeDocument/2006/relationships/oleObject" Target="embeddings/oleObject73.bin"/><Relationship Id="rId136" Type="http://schemas.openxmlformats.org/officeDocument/2006/relationships/oleObject" Target="embeddings/oleObject72.bin"/><Relationship Id="rId135" Type="http://schemas.openxmlformats.org/officeDocument/2006/relationships/image" Target="media/image57.wmf"/><Relationship Id="rId134" Type="http://schemas.openxmlformats.org/officeDocument/2006/relationships/oleObject" Target="embeddings/oleObject71.bin"/><Relationship Id="rId133" Type="http://schemas.openxmlformats.org/officeDocument/2006/relationships/image" Target="media/image56.wmf"/><Relationship Id="rId132" Type="http://schemas.openxmlformats.org/officeDocument/2006/relationships/oleObject" Target="embeddings/oleObject70.bin"/><Relationship Id="rId131" Type="http://schemas.openxmlformats.org/officeDocument/2006/relationships/oleObject" Target="embeddings/oleObject69.bin"/><Relationship Id="rId130" Type="http://schemas.openxmlformats.org/officeDocument/2006/relationships/image" Target="media/image55.wmf"/><Relationship Id="rId13" Type="http://schemas.openxmlformats.org/officeDocument/2006/relationships/oleObject" Target="embeddings/oleObject3.bin"/><Relationship Id="rId129" Type="http://schemas.openxmlformats.org/officeDocument/2006/relationships/oleObject" Target="embeddings/oleObject68.bin"/><Relationship Id="rId128" Type="http://schemas.openxmlformats.org/officeDocument/2006/relationships/image" Target="media/image54.wmf"/><Relationship Id="rId127" Type="http://schemas.openxmlformats.org/officeDocument/2006/relationships/oleObject" Target="embeddings/oleObject67.bin"/><Relationship Id="rId126" Type="http://schemas.openxmlformats.org/officeDocument/2006/relationships/image" Target="media/image53.wmf"/><Relationship Id="rId125" Type="http://schemas.openxmlformats.org/officeDocument/2006/relationships/oleObject" Target="embeddings/oleObject66.bin"/><Relationship Id="rId124" Type="http://schemas.openxmlformats.org/officeDocument/2006/relationships/oleObject" Target="embeddings/oleObject65.bin"/><Relationship Id="rId123" Type="http://schemas.openxmlformats.org/officeDocument/2006/relationships/oleObject" Target="embeddings/oleObject64.bin"/><Relationship Id="rId122" Type="http://schemas.openxmlformats.org/officeDocument/2006/relationships/image" Target="media/image52.wmf"/><Relationship Id="rId121" Type="http://schemas.openxmlformats.org/officeDocument/2006/relationships/oleObject" Target="embeddings/oleObject63.bin"/><Relationship Id="rId120" Type="http://schemas.openxmlformats.org/officeDocument/2006/relationships/image" Target="media/image51.wmf"/><Relationship Id="rId12" Type="http://schemas.openxmlformats.org/officeDocument/2006/relationships/image" Target="media/image3.wmf"/><Relationship Id="rId119" Type="http://schemas.openxmlformats.org/officeDocument/2006/relationships/oleObject" Target="embeddings/oleObject62.bin"/><Relationship Id="rId118" Type="http://schemas.openxmlformats.org/officeDocument/2006/relationships/image" Target="media/image50.wmf"/><Relationship Id="rId117" Type="http://schemas.openxmlformats.org/officeDocument/2006/relationships/oleObject" Target="embeddings/oleObject61.bin"/><Relationship Id="rId116" Type="http://schemas.openxmlformats.org/officeDocument/2006/relationships/image" Target="media/image49.wmf"/><Relationship Id="rId115" Type="http://schemas.openxmlformats.org/officeDocument/2006/relationships/oleObject" Target="embeddings/oleObject60.bin"/><Relationship Id="rId114" Type="http://schemas.openxmlformats.org/officeDocument/2006/relationships/image" Target="media/image48.wmf"/><Relationship Id="rId113" Type="http://schemas.openxmlformats.org/officeDocument/2006/relationships/oleObject" Target="embeddings/oleObject59.bin"/><Relationship Id="rId112" Type="http://schemas.openxmlformats.org/officeDocument/2006/relationships/image" Target="media/image47.wmf"/><Relationship Id="rId111" Type="http://schemas.openxmlformats.org/officeDocument/2006/relationships/oleObject" Target="embeddings/oleObject58.bin"/><Relationship Id="rId110" Type="http://schemas.openxmlformats.org/officeDocument/2006/relationships/image" Target="media/image46.wmf"/><Relationship Id="rId11" Type="http://schemas.openxmlformats.org/officeDocument/2006/relationships/oleObject" Target="embeddings/oleObject2.bin"/><Relationship Id="rId109" Type="http://schemas.openxmlformats.org/officeDocument/2006/relationships/oleObject" Target="embeddings/oleObject57.bin"/><Relationship Id="rId108" Type="http://schemas.openxmlformats.org/officeDocument/2006/relationships/image" Target="media/image45.wmf"/><Relationship Id="rId107" Type="http://schemas.openxmlformats.org/officeDocument/2006/relationships/oleObject" Target="embeddings/oleObject56.bin"/><Relationship Id="rId106" Type="http://schemas.openxmlformats.org/officeDocument/2006/relationships/image" Target="media/image44.wmf"/><Relationship Id="rId105" Type="http://schemas.openxmlformats.org/officeDocument/2006/relationships/oleObject" Target="embeddings/oleObject55.bin"/><Relationship Id="rId104" Type="http://schemas.openxmlformats.org/officeDocument/2006/relationships/image" Target="media/image43.wmf"/><Relationship Id="rId103" Type="http://schemas.openxmlformats.org/officeDocument/2006/relationships/oleObject" Target="embeddings/oleObject54.bin"/><Relationship Id="rId102" Type="http://schemas.openxmlformats.org/officeDocument/2006/relationships/image" Target="media/image42.wmf"/><Relationship Id="rId101" Type="http://schemas.openxmlformats.org/officeDocument/2006/relationships/oleObject" Target="embeddings/oleObject53.bin"/><Relationship Id="rId100" Type="http://schemas.openxmlformats.org/officeDocument/2006/relationships/image" Target="media/image41.wmf"/><Relationship Id="rId10" Type="http://schemas.openxmlformats.org/officeDocument/2006/relationships/image" Target="media/image2.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FC47F6-F207-407A-8304-4484044C5D8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13</Pages>
  <Words>70</Words>
  <Characters>175</Characters>
  <Lines>319</Lines>
  <Paragraphs>433</Paragraphs>
  <TotalTime>0</TotalTime>
  <ScaleCrop>false</ScaleCrop>
  <LinksUpToDate>false</LinksUpToDate>
  <CharactersWithSpaces>315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2026-01-29T02:26:00Z</dcterms:created>
  <dc:creator>User</dc:creator>
  <cp:lastModifiedBy>汪广涛</cp:lastModifiedBy>
  <cp:lastPrinted>2013-01-22T02:15:00Z</cp:lastPrinted>
  <dcterms:modified xsi:type="dcterms:W3CDTF">2026-03-23T00:45:28Z</dcterms:modified>
  <dc:title>ICS x x</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eyJoZGlkIjoiMjdkNjAwMjc0ZGRhMTE2ODAzODAwNTI2NDI1NzczZmUiLCJ1c2VySWQiOiIxMjEwMTI1MDE1In0=</vt:lpwstr>
  </property>
  <property fmtid="{D5CDD505-2E9C-101B-9397-08002B2CF9AE}" pid="3" name="KSOProductBuildVer">
    <vt:lpwstr>2052-12.1.0.25225</vt:lpwstr>
  </property>
  <property fmtid="{D5CDD505-2E9C-101B-9397-08002B2CF9AE}" pid="4" name="ICV">
    <vt:lpwstr>8FF00F185FCC48A1A24862D87B53E1A6_12</vt:lpwstr>
  </property>
</Properties>
</file>