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7188B9">
      <w:pPr>
        <w:jc w:val="left"/>
        <w:rPr>
          <w:rFonts w:hint="eastAsia" w:ascii="黑体" w:hAnsi="黑体" w:eastAsia="黑体" w:cs="黑体"/>
          <w:sz w:val="32"/>
          <w:szCs w:val="32"/>
          <w:lang w:eastAsia="zh-CN"/>
        </w:rPr>
      </w:pPr>
      <w:bookmarkStart w:id="1" w:name="_GoBack"/>
      <w:bookmarkEnd w:id="1"/>
      <w:r>
        <w:rPr>
          <w:rFonts w:hint="eastAsia" w:ascii="黑体" w:hAnsi="黑体" w:eastAsia="黑体" w:cs="黑体"/>
          <w:sz w:val="32"/>
          <w:szCs w:val="32"/>
        </w:rPr>
        <w:t>附件</w:t>
      </w:r>
      <w:r>
        <w:rPr>
          <w:rFonts w:hint="eastAsia" w:ascii="黑体" w:hAnsi="黑体" w:eastAsia="黑体" w:cs="黑体"/>
          <w:sz w:val="32"/>
          <w:szCs w:val="32"/>
          <w:lang w:val="en-US" w:eastAsia="zh-CN"/>
        </w:rPr>
        <w:t>4</w:t>
      </w:r>
    </w:p>
    <w:p w14:paraId="32A7029E">
      <w:pPr>
        <w:jc w:val="center"/>
        <w:rPr>
          <w:rFonts w:hint="eastAsia" w:ascii="方正小标宋简体" w:hAnsi="方正小标宋简体" w:eastAsia="方正小标宋简体" w:cs="方正小标宋简体"/>
          <w:sz w:val="36"/>
          <w:szCs w:val="36"/>
          <w:lang w:val="en-US" w:eastAsia="zh-CN"/>
        </w:rPr>
      </w:pPr>
      <w:r>
        <w:rPr>
          <w:rFonts w:hint="eastAsia" w:ascii="方正小标宋简体" w:hAnsi="方正小标宋简体" w:eastAsia="方正小标宋简体" w:cs="方正小标宋简体"/>
          <w:sz w:val="36"/>
          <w:szCs w:val="36"/>
        </w:rPr>
        <w:t>中国电力建设企业协会团体标准《</w:t>
      </w:r>
      <w:r>
        <w:rPr>
          <w:rFonts w:hint="eastAsia" w:ascii="方正小标宋简体" w:hAnsi="方正小标宋简体" w:eastAsia="方正小标宋简体" w:cs="方正小标宋简体"/>
          <w:sz w:val="36"/>
          <w:szCs w:val="36"/>
          <w:lang w:val="en-US" w:eastAsia="zh-CN"/>
        </w:rPr>
        <w:t>深远海风电场</w:t>
      </w:r>
    </w:p>
    <w:p w14:paraId="2A8A305C">
      <w:pPr>
        <w:jc w:val="center"/>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lang w:val="en-US" w:eastAsia="zh-CN"/>
        </w:rPr>
        <w:t>土建</w:t>
      </w:r>
      <w:r>
        <w:rPr>
          <w:rFonts w:hint="eastAsia" w:ascii="方正小标宋简体" w:hAnsi="方正小标宋简体" w:eastAsia="方正小标宋简体" w:cs="方正小标宋简体"/>
          <w:sz w:val="36"/>
          <w:szCs w:val="36"/>
        </w:rPr>
        <w:t>工程施工质量</w:t>
      </w:r>
      <w:r>
        <w:rPr>
          <w:rFonts w:hint="eastAsia" w:ascii="方正小标宋简体" w:hAnsi="方正小标宋简体" w:eastAsia="方正小标宋简体" w:cs="方正小标宋简体"/>
          <w:sz w:val="36"/>
          <w:szCs w:val="36"/>
          <w:lang w:val="en-US" w:eastAsia="zh-CN"/>
        </w:rPr>
        <w:t>检验及评价规程</w:t>
      </w:r>
      <w:r>
        <w:rPr>
          <w:rFonts w:hint="eastAsia" w:ascii="方正小标宋简体" w:hAnsi="方正小标宋简体" w:eastAsia="方正小标宋简体" w:cs="方正小标宋简体"/>
          <w:sz w:val="36"/>
          <w:szCs w:val="36"/>
        </w:rPr>
        <w:t>》标准编制说明</w:t>
      </w:r>
    </w:p>
    <w:p w14:paraId="126DF046">
      <w:pPr>
        <w:numPr>
          <w:ilvl w:val="0"/>
          <w:numId w:val="1"/>
        </w:numPr>
        <w:rPr>
          <w:rFonts w:hint="eastAsia" w:ascii="华文仿宋" w:hAnsi="华文仿宋" w:eastAsia="华文仿宋" w:cs="华文仿宋"/>
          <w:b/>
          <w:bCs/>
          <w:sz w:val="32"/>
          <w:szCs w:val="32"/>
        </w:rPr>
      </w:pPr>
      <w:r>
        <w:rPr>
          <w:rFonts w:hint="eastAsia" w:ascii="华文仿宋" w:hAnsi="华文仿宋" w:eastAsia="华文仿宋" w:cs="华文仿宋"/>
          <w:b/>
          <w:bCs/>
          <w:sz w:val="32"/>
          <w:szCs w:val="32"/>
        </w:rPr>
        <w:t>工作简况</w:t>
      </w:r>
    </w:p>
    <w:p w14:paraId="10C5458E">
      <w:pPr>
        <w:numPr>
          <w:ilvl w:val="255"/>
          <w:numId w:val="0"/>
        </w:num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1.1任务来源</w:t>
      </w:r>
    </w:p>
    <w:p w14:paraId="5808D247">
      <w:pPr>
        <w:numPr>
          <w:ilvl w:val="255"/>
          <w:numId w:val="0"/>
        </w:num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根据中国电力建设企业协会《关于印发2025年第一批中国电力建设企业协会标准制定计划的通知》（中电建协〔2025〕13</w:t>
      </w:r>
      <w:r>
        <w:rPr>
          <w:rFonts w:hint="eastAsia" w:ascii="华文仿宋" w:hAnsi="华文仿宋" w:eastAsia="华文仿宋" w:cs="华文仿宋"/>
          <w:sz w:val="32"/>
          <w:szCs w:val="32"/>
          <w:lang w:val="en-US" w:eastAsia="zh-CN"/>
        </w:rPr>
        <w:t>1</w:t>
      </w:r>
      <w:r>
        <w:rPr>
          <w:rFonts w:hint="eastAsia" w:ascii="华文仿宋" w:hAnsi="华文仿宋" w:eastAsia="华文仿宋" w:cs="华文仿宋"/>
          <w:sz w:val="32"/>
          <w:szCs w:val="32"/>
        </w:rPr>
        <w:t>号）的工作安排，《</w:t>
      </w:r>
      <w:r>
        <w:rPr>
          <w:rFonts w:hint="eastAsia" w:ascii="华文仿宋" w:hAnsi="华文仿宋" w:eastAsia="华文仿宋" w:cs="华文仿宋"/>
          <w:sz w:val="32"/>
          <w:szCs w:val="32"/>
          <w:lang w:val="en-US" w:eastAsia="zh-CN"/>
        </w:rPr>
        <w:t>深远海风电场土建工程施工质量检验与评价规程</w:t>
      </w:r>
      <w:r>
        <w:rPr>
          <w:rFonts w:hint="eastAsia" w:ascii="华文仿宋" w:hAnsi="华文仿宋" w:eastAsia="华文仿宋" w:cs="华文仿宋"/>
          <w:sz w:val="32"/>
          <w:szCs w:val="32"/>
        </w:rPr>
        <w:t>》的制定任务由中国电力建设企业协会标准化管理委员会负责管辖，由</w:t>
      </w:r>
      <w:r>
        <w:rPr>
          <w:rFonts w:hint="eastAsia" w:ascii="华文仿宋" w:hAnsi="华文仿宋" w:eastAsia="华文仿宋" w:cs="华文仿宋"/>
          <w:sz w:val="32"/>
          <w:szCs w:val="32"/>
          <w:lang w:val="en-US" w:eastAsia="zh-CN"/>
        </w:rPr>
        <w:t>浙江省能源集团有限公司、浙江省电力建设有限公司、中铁大桥局集团有限公司、中国电建集团华东勘测设计研究院有限公司、中国能源建设集团浙江火电建设有限公司、中交第三航务工程局有限公司、广州打捞局</w:t>
      </w:r>
      <w:r>
        <w:rPr>
          <w:rFonts w:hint="eastAsia" w:ascii="华文仿宋" w:hAnsi="华文仿宋" w:eastAsia="华文仿宋" w:cs="华文仿宋"/>
          <w:sz w:val="32"/>
          <w:szCs w:val="32"/>
        </w:rPr>
        <w:t>等</w:t>
      </w:r>
      <w:r>
        <w:rPr>
          <w:rFonts w:hint="eastAsia" w:ascii="华文仿宋" w:hAnsi="华文仿宋" w:eastAsia="华文仿宋" w:cs="华文仿宋"/>
          <w:sz w:val="32"/>
          <w:szCs w:val="32"/>
          <w:lang w:val="en-US" w:eastAsia="zh-CN"/>
        </w:rPr>
        <w:t>24</w:t>
      </w:r>
      <w:r>
        <w:rPr>
          <w:rFonts w:hint="eastAsia" w:ascii="华文仿宋" w:hAnsi="华文仿宋" w:eastAsia="华文仿宋" w:cs="华文仿宋"/>
          <w:sz w:val="32"/>
          <w:szCs w:val="32"/>
        </w:rPr>
        <w:t>家单位组织完成编制。</w:t>
      </w:r>
    </w:p>
    <w:p w14:paraId="03251075">
      <w:pPr>
        <w:numPr>
          <w:ilvl w:val="255"/>
          <w:numId w:val="0"/>
        </w:num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1.2编制必要性</w:t>
      </w:r>
    </w:p>
    <w:p w14:paraId="77091DBC">
      <w:pPr>
        <w:numPr>
          <w:ilvl w:val="255"/>
          <w:numId w:val="0"/>
        </w:num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当前，海上风电场工程标准体系建设已取得一定进展，在施工质量检验与评定方面亦存在相应的标准支撑，但仍面临以下不足：</w:t>
      </w:r>
    </w:p>
    <w:p w14:paraId="413ABD11">
      <w:pPr>
        <w:numPr>
          <w:ilvl w:val="255"/>
          <w:numId w:val="0"/>
        </w:num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NB/T 11372-2023《风电场工程施工质量检验与评定规程》虽对陆上与海上风电的施工质量检验与评定工作程序、职责范围及检验项目划分作出了规定，但其划分层级仅到分项工程，在实际应用中存在局限性；</w:t>
      </w:r>
    </w:p>
    <w:p w14:paraId="36D82577">
      <w:pPr>
        <w:numPr>
          <w:ilvl w:val="255"/>
          <w:numId w:val="0"/>
        </w:num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NB/T 11655-2024《海上风电场土建工程施工质量检验与评</w:t>
      </w:r>
      <w:r>
        <w:rPr>
          <w:rFonts w:hint="eastAsia" w:ascii="华文仿宋" w:hAnsi="华文仿宋" w:eastAsia="华文仿宋" w:cs="华文仿宋"/>
          <w:sz w:val="32"/>
          <w:szCs w:val="32"/>
          <w:lang w:val="en-US" w:eastAsia="zh-CN"/>
        </w:rPr>
        <w:t>价规程</w:t>
      </w:r>
      <w:r>
        <w:rPr>
          <w:rFonts w:hint="eastAsia" w:ascii="华文仿宋" w:hAnsi="华文仿宋" w:eastAsia="华文仿宋" w:cs="华文仿宋"/>
          <w:sz w:val="32"/>
          <w:szCs w:val="32"/>
        </w:rPr>
        <w:t>》仅涵盖近海海上风电项目的土建工程检验要求，内容较为单一，且未包含大型导管架基础、漂浮式基础等深远海新型结构的施工检验与评价内容。</w:t>
      </w:r>
    </w:p>
    <w:p w14:paraId="77D4C537">
      <w:pPr>
        <w:numPr>
          <w:ilvl w:val="255"/>
          <w:numId w:val="0"/>
        </w:num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基于上述背景，浙江省能源集团有限公司为进一步推动海上风电场工程施工质量检验及评价流程的标准化建设，满足工程建设过程的质量验收实际需求，组织开展了本标准的编制工作，并向中国电力建设企业协会提出立项申请。</w:t>
      </w:r>
    </w:p>
    <w:p w14:paraId="7FB2BC97">
      <w:pPr>
        <w:numPr>
          <w:ilvl w:val="255"/>
          <w:numId w:val="0"/>
        </w:num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1.3编制单位</w:t>
      </w:r>
    </w:p>
    <w:p w14:paraId="6C161DC5">
      <w:pPr>
        <w:numPr>
          <w:ilvl w:val="255"/>
          <w:numId w:val="0"/>
        </w:numPr>
        <w:ind w:firstLine="640" w:firstLineChars="200"/>
        <w:rPr>
          <w:rFonts w:hint="eastAsia" w:ascii="华文仿宋" w:hAnsi="华文仿宋" w:eastAsia="华文仿宋" w:cs="华文仿宋"/>
          <w:color w:val="auto"/>
          <w:sz w:val="32"/>
          <w:szCs w:val="32"/>
          <w:lang w:val="en-US" w:eastAsia="zh-CN"/>
        </w:rPr>
      </w:pPr>
      <w:r>
        <w:rPr>
          <w:rFonts w:hint="eastAsia" w:ascii="华文仿宋" w:hAnsi="华文仿宋" w:eastAsia="华文仿宋" w:cs="华文仿宋"/>
          <w:color w:val="auto"/>
          <w:sz w:val="32"/>
          <w:szCs w:val="32"/>
          <w:lang w:val="en-US" w:eastAsia="zh-CN"/>
        </w:rPr>
        <w:t>浙江省能源集团有限公司</w:t>
      </w:r>
    </w:p>
    <w:p w14:paraId="2BC93624">
      <w:pPr>
        <w:numPr>
          <w:ilvl w:val="255"/>
          <w:numId w:val="0"/>
        </w:numPr>
        <w:ind w:firstLine="640" w:firstLineChars="200"/>
        <w:rPr>
          <w:rFonts w:hint="eastAsia" w:ascii="华文仿宋" w:hAnsi="华文仿宋" w:eastAsia="华文仿宋" w:cs="华文仿宋"/>
          <w:color w:val="auto"/>
          <w:sz w:val="32"/>
          <w:szCs w:val="32"/>
          <w:lang w:val="en-US" w:eastAsia="zh-CN"/>
        </w:rPr>
      </w:pPr>
      <w:r>
        <w:rPr>
          <w:rFonts w:hint="eastAsia" w:ascii="华文仿宋" w:hAnsi="华文仿宋" w:eastAsia="华文仿宋" w:cs="华文仿宋"/>
          <w:color w:val="auto"/>
          <w:sz w:val="32"/>
          <w:szCs w:val="32"/>
          <w:lang w:val="en-US" w:eastAsia="zh-CN"/>
        </w:rPr>
        <w:t>浙江省电力建设有限公司</w:t>
      </w:r>
    </w:p>
    <w:p w14:paraId="724E308D">
      <w:pPr>
        <w:numPr>
          <w:ilvl w:val="255"/>
          <w:numId w:val="0"/>
        </w:numPr>
        <w:ind w:firstLine="640" w:firstLineChars="200"/>
        <w:rPr>
          <w:rFonts w:hint="eastAsia" w:ascii="华文仿宋" w:hAnsi="华文仿宋" w:eastAsia="华文仿宋" w:cs="华文仿宋"/>
          <w:color w:val="auto"/>
          <w:sz w:val="32"/>
          <w:szCs w:val="32"/>
          <w:lang w:val="en-US" w:eastAsia="zh-CN"/>
        </w:rPr>
      </w:pPr>
      <w:r>
        <w:rPr>
          <w:rFonts w:hint="eastAsia" w:ascii="华文仿宋" w:hAnsi="华文仿宋" w:eastAsia="华文仿宋" w:cs="华文仿宋"/>
          <w:color w:val="auto"/>
          <w:sz w:val="32"/>
          <w:szCs w:val="32"/>
          <w:lang w:val="en-US" w:eastAsia="zh-CN"/>
        </w:rPr>
        <w:t>浙江浙能技术研究院有限公司</w:t>
      </w:r>
    </w:p>
    <w:p w14:paraId="4974DD0F">
      <w:pPr>
        <w:numPr>
          <w:ilvl w:val="255"/>
          <w:numId w:val="0"/>
        </w:numPr>
        <w:ind w:firstLine="640" w:firstLineChars="200"/>
        <w:rPr>
          <w:rFonts w:hint="eastAsia" w:ascii="华文仿宋" w:hAnsi="华文仿宋" w:eastAsia="华文仿宋" w:cs="华文仿宋"/>
          <w:color w:val="auto"/>
          <w:sz w:val="32"/>
          <w:szCs w:val="32"/>
          <w:lang w:val="en-US" w:eastAsia="zh-CN"/>
        </w:rPr>
      </w:pPr>
      <w:r>
        <w:rPr>
          <w:rFonts w:hint="eastAsia" w:ascii="华文仿宋" w:hAnsi="华文仿宋" w:eastAsia="华文仿宋" w:cs="华文仿宋"/>
          <w:color w:val="auto"/>
          <w:sz w:val="32"/>
          <w:szCs w:val="32"/>
          <w:lang w:val="en-US" w:eastAsia="zh-CN"/>
        </w:rPr>
        <w:t>中铁大桥局集团有限公司</w:t>
      </w:r>
    </w:p>
    <w:p w14:paraId="5DD6F412">
      <w:pPr>
        <w:numPr>
          <w:ilvl w:val="255"/>
          <w:numId w:val="0"/>
        </w:numPr>
        <w:ind w:firstLine="640" w:firstLineChars="200"/>
        <w:rPr>
          <w:rFonts w:hint="eastAsia" w:ascii="华文仿宋" w:hAnsi="华文仿宋" w:eastAsia="华文仿宋" w:cs="华文仿宋"/>
          <w:color w:val="auto"/>
          <w:sz w:val="32"/>
          <w:szCs w:val="32"/>
          <w:lang w:val="en-US" w:eastAsia="zh-CN"/>
        </w:rPr>
      </w:pPr>
      <w:r>
        <w:rPr>
          <w:rFonts w:hint="eastAsia" w:ascii="华文仿宋" w:hAnsi="华文仿宋" w:eastAsia="华文仿宋" w:cs="华文仿宋"/>
          <w:color w:val="auto"/>
          <w:sz w:val="32"/>
          <w:szCs w:val="32"/>
          <w:lang w:val="en-US" w:eastAsia="zh-CN"/>
        </w:rPr>
        <w:t>中国电建集团华东勘测设计研究院有限公司</w:t>
      </w:r>
    </w:p>
    <w:p w14:paraId="1D75B1AA">
      <w:pPr>
        <w:numPr>
          <w:ilvl w:val="255"/>
          <w:numId w:val="0"/>
        </w:numPr>
        <w:ind w:firstLine="640" w:firstLineChars="200"/>
        <w:rPr>
          <w:rFonts w:hint="eastAsia" w:ascii="华文仿宋" w:hAnsi="华文仿宋" w:eastAsia="华文仿宋" w:cs="华文仿宋"/>
          <w:color w:val="auto"/>
          <w:sz w:val="32"/>
          <w:szCs w:val="32"/>
          <w:lang w:val="en-US" w:eastAsia="zh-CN"/>
        </w:rPr>
      </w:pPr>
      <w:r>
        <w:rPr>
          <w:rFonts w:hint="eastAsia" w:ascii="华文仿宋" w:hAnsi="华文仿宋" w:eastAsia="华文仿宋" w:cs="华文仿宋"/>
          <w:color w:val="auto"/>
          <w:sz w:val="32"/>
          <w:szCs w:val="32"/>
          <w:lang w:val="en-US" w:eastAsia="zh-CN"/>
        </w:rPr>
        <w:t>中国能源建设集团浙江省电力设计院有限公司</w:t>
      </w:r>
    </w:p>
    <w:p w14:paraId="4840CD18">
      <w:pPr>
        <w:numPr>
          <w:ilvl w:val="255"/>
          <w:numId w:val="0"/>
        </w:numPr>
        <w:ind w:firstLine="640" w:firstLineChars="200"/>
        <w:rPr>
          <w:rFonts w:hint="eastAsia" w:ascii="华文仿宋" w:hAnsi="华文仿宋" w:eastAsia="华文仿宋" w:cs="华文仿宋"/>
          <w:color w:val="auto"/>
          <w:sz w:val="32"/>
          <w:szCs w:val="32"/>
          <w:lang w:val="en-US" w:eastAsia="zh-CN"/>
        </w:rPr>
      </w:pPr>
      <w:r>
        <w:rPr>
          <w:rFonts w:hint="eastAsia" w:ascii="华文仿宋" w:hAnsi="华文仿宋" w:eastAsia="华文仿宋" w:cs="华文仿宋"/>
          <w:color w:val="auto"/>
          <w:sz w:val="32"/>
          <w:szCs w:val="32"/>
          <w:lang w:val="en-US" w:eastAsia="zh-CN"/>
        </w:rPr>
        <w:t>中国能源建设集团浙江火电建设有限公司</w:t>
      </w:r>
    </w:p>
    <w:p w14:paraId="31F7CABB">
      <w:pPr>
        <w:numPr>
          <w:ilvl w:val="255"/>
          <w:numId w:val="0"/>
        </w:numPr>
        <w:ind w:firstLine="640" w:firstLineChars="200"/>
        <w:rPr>
          <w:rFonts w:hint="eastAsia" w:ascii="华文仿宋" w:hAnsi="华文仿宋" w:eastAsia="华文仿宋" w:cs="华文仿宋"/>
          <w:color w:val="auto"/>
          <w:sz w:val="32"/>
          <w:szCs w:val="32"/>
          <w:lang w:val="en-US" w:eastAsia="zh-CN"/>
        </w:rPr>
      </w:pPr>
      <w:r>
        <w:rPr>
          <w:rFonts w:hint="eastAsia" w:ascii="华文仿宋" w:hAnsi="华文仿宋" w:eastAsia="华文仿宋" w:cs="华文仿宋"/>
          <w:color w:val="auto"/>
          <w:sz w:val="32"/>
          <w:szCs w:val="32"/>
          <w:lang w:val="en-US" w:eastAsia="zh-CN"/>
        </w:rPr>
        <w:t>中国能源建设集团广东火电工程有限公司</w:t>
      </w:r>
    </w:p>
    <w:p w14:paraId="163F73B7">
      <w:pPr>
        <w:numPr>
          <w:ilvl w:val="255"/>
          <w:numId w:val="0"/>
        </w:numPr>
        <w:ind w:firstLine="640" w:firstLineChars="200"/>
        <w:rPr>
          <w:rFonts w:hint="eastAsia" w:ascii="华文仿宋" w:hAnsi="华文仿宋" w:eastAsia="华文仿宋" w:cs="华文仿宋"/>
          <w:color w:val="auto"/>
          <w:sz w:val="32"/>
          <w:szCs w:val="32"/>
          <w:lang w:val="en-US" w:eastAsia="zh-CN"/>
        </w:rPr>
      </w:pPr>
      <w:r>
        <w:rPr>
          <w:rFonts w:hint="eastAsia" w:ascii="华文仿宋" w:hAnsi="华文仿宋" w:eastAsia="华文仿宋" w:cs="华文仿宋"/>
          <w:color w:val="auto"/>
          <w:sz w:val="32"/>
          <w:szCs w:val="32"/>
          <w:lang w:val="en-US" w:eastAsia="zh-CN"/>
        </w:rPr>
        <w:t>中交第三航务工程局有限公司</w:t>
      </w:r>
    </w:p>
    <w:p w14:paraId="03C9A4E8">
      <w:pPr>
        <w:numPr>
          <w:ilvl w:val="255"/>
          <w:numId w:val="0"/>
        </w:numPr>
        <w:ind w:firstLine="640" w:firstLineChars="200"/>
        <w:rPr>
          <w:rFonts w:hint="eastAsia" w:ascii="华文仿宋" w:hAnsi="华文仿宋" w:eastAsia="华文仿宋" w:cs="华文仿宋"/>
          <w:color w:val="auto"/>
          <w:sz w:val="32"/>
          <w:szCs w:val="32"/>
          <w:lang w:val="en-US" w:eastAsia="zh-CN"/>
        </w:rPr>
      </w:pPr>
      <w:r>
        <w:rPr>
          <w:rFonts w:hint="eastAsia" w:ascii="华文仿宋" w:hAnsi="华文仿宋" w:eastAsia="华文仿宋" w:cs="华文仿宋"/>
          <w:color w:val="auto"/>
          <w:sz w:val="32"/>
          <w:szCs w:val="32"/>
          <w:lang w:val="en-US" w:eastAsia="zh-CN"/>
        </w:rPr>
        <w:t>广州打捞局</w:t>
      </w:r>
    </w:p>
    <w:p w14:paraId="61230894">
      <w:pPr>
        <w:numPr>
          <w:ilvl w:val="255"/>
          <w:numId w:val="0"/>
        </w:numPr>
        <w:ind w:firstLine="640" w:firstLineChars="200"/>
        <w:rPr>
          <w:rFonts w:hint="eastAsia" w:ascii="华文仿宋" w:hAnsi="华文仿宋" w:eastAsia="华文仿宋" w:cs="华文仿宋"/>
          <w:color w:val="auto"/>
          <w:sz w:val="32"/>
          <w:szCs w:val="32"/>
          <w:lang w:val="en-US" w:eastAsia="zh-CN"/>
        </w:rPr>
      </w:pPr>
      <w:r>
        <w:rPr>
          <w:rFonts w:hint="eastAsia" w:ascii="华文仿宋" w:hAnsi="华文仿宋" w:eastAsia="华文仿宋" w:cs="华文仿宋"/>
          <w:color w:val="auto"/>
          <w:sz w:val="32"/>
          <w:szCs w:val="32"/>
          <w:lang w:val="en-US" w:eastAsia="zh-CN"/>
        </w:rPr>
        <w:t>中交第二航务工程局有限公司</w:t>
      </w:r>
    </w:p>
    <w:p w14:paraId="467C4113">
      <w:pPr>
        <w:numPr>
          <w:ilvl w:val="255"/>
          <w:numId w:val="0"/>
        </w:numPr>
        <w:ind w:firstLine="640" w:firstLineChars="200"/>
        <w:rPr>
          <w:rFonts w:hint="eastAsia" w:ascii="华文仿宋" w:hAnsi="华文仿宋" w:eastAsia="华文仿宋" w:cs="华文仿宋"/>
          <w:color w:val="auto"/>
          <w:sz w:val="32"/>
          <w:szCs w:val="32"/>
          <w:lang w:val="en-US" w:eastAsia="zh-CN"/>
        </w:rPr>
      </w:pPr>
      <w:r>
        <w:rPr>
          <w:rFonts w:hint="eastAsia" w:ascii="华文仿宋" w:hAnsi="华文仿宋" w:eastAsia="华文仿宋" w:cs="华文仿宋"/>
          <w:color w:val="auto"/>
          <w:sz w:val="32"/>
          <w:szCs w:val="32"/>
          <w:lang w:val="en-US" w:eastAsia="zh-CN"/>
        </w:rPr>
        <w:t>天津海瑞兴能源科技有限责任公司</w:t>
      </w:r>
    </w:p>
    <w:p w14:paraId="596B166D">
      <w:pPr>
        <w:numPr>
          <w:ilvl w:val="255"/>
          <w:numId w:val="0"/>
        </w:numPr>
        <w:ind w:firstLine="640" w:firstLineChars="200"/>
        <w:rPr>
          <w:rFonts w:hint="eastAsia" w:ascii="华文仿宋" w:hAnsi="华文仿宋" w:eastAsia="华文仿宋" w:cs="华文仿宋"/>
          <w:color w:val="auto"/>
          <w:sz w:val="32"/>
          <w:szCs w:val="32"/>
          <w:lang w:val="en-US" w:eastAsia="zh-CN"/>
        </w:rPr>
      </w:pPr>
      <w:r>
        <w:rPr>
          <w:rFonts w:hint="eastAsia" w:ascii="华文仿宋" w:hAnsi="华文仿宋" w:eastAsia="华文仿宋" w:cs="华文仿宋"/>
          <w:color w:val="auto"/>
          <w:sz w:val="32"/>
          <w:szCs w:val="32"/>
          <w:lang w:val="en-US" w:eastAsia="zh-CN"/>
        </w:rPr>
        <w:t>江苏龙源振华海洋工程有限公司</w:t>
      </w:r>
    </w:p>
    <w:p w14:paraId="79AC3B26">
      <w:pPr>
        <w:numPr>
          <w:ilvl w:val="255"/>
          <w:numId w:val="0"/>
        </w:numPr>
        <w:ind w:firstLine="640" w:firstLineChars="200"/>
        <w:rPr>
          <w:rFonts w:hint="eastAsia" w:ascii="华文仿宋" w:hAnsi="华文仿宋" w:eastAsia="华文仿宋" w:cs="华文仿宋"/>
          <w:color w:val="auto"/>
          <w:sz w:val="32"/>
          <w:szCs w:val="32"/>
          <w:lang w:val="en-US" w:eastAsia="zh-CN"/>
        </w:rPr>
      </w:pPr>
      <w:r>
        <w:rPr>
          <w:rFonts w:hint="eastAsia" w:ascii="华文仿宋" w:hAnsi="华文仿宋" w:eastAsia="华文仿宋" w:cs="华文仿宋"/>
          <w:color w:val="auto"/>
          <w:sz w:val="32"/>
          <w:szCs w:val="32"/>
          <w:lang w:val="en-US" w:eastAsia="zh-CN"/>
        </w:rPr>
        <w:t>海洋石油工程股份有限公司</w:t>
      </w:r>
    </w:p>
    <w:p w14:paraId="2A9991DD">
      <w:pPr>
        <w:numPr>
          <w:ilvl w:val="255"/>
          <w:numId w:val="0"/>
        </w:numPr>
        <w:ind w:firstLine="640" w:firstLineChars="200"/>
        <w:rPr>
          <w:rFonts w:hint="eastAsia" w:ascii="华文仿宋" w:hAnsi="华文仿宋" w:eastAsia="华文仿宋" w:cs="华文仿宋"/>
          <w:color w:val="auto"/>
          <w:sz w:val="32"/>
          <w:szCs w:val="32"/>
          <w:lang w:val="en-US" w:eastAsia="zh-CN"/>
        </w:rPr>
      </w:pPr>
      <w:r>
        <w:rPr>
          <w:rFonts w:hint="eastAsia" w:ascii="华文仿宋" w:hAnsi="华文仿宋" w:eastAsia="华文仿宋" w:cs="华文仿宋"/>
          <w:color w:val="auto"/>
          <w:sz w:val="32"/>
          <w:szCs w:val="32"/>
          <w:lang w:val="en-US" w:eastAsia="zh-CN"/>
        </w:rPr>
        <w:t>天津港航工程有限公司</w:t>
      </w:r>
    </w:p>
    <w:p w14:paraId="74E26D21">
      <w:pPr>
        <w:numPr>
          <w:ilvl w:val="255"/>
          <w:numId w:val="0"/>
        </w:numPr>
        <w:ind w:firstLine="640" w:firstLineChars="200"/>
        <w:rPr>
          <w:rFonts w:hint="eastAsia" w:ascii="华文仿宋" w:hAnsi="华文仿宋" w:eastAsia="华文仿宋" w:cs="华文仿宋"/>
          <w:color w:val="auto"/>
          <w:sz w:val="32"/>
          <w:szCs w:val="32"/>
          <w:lang w:val="en-US" w:eastAsia="zh-CN"/>
        </w:rPr>
      </w:pPr>
      <w:r>
        <w:rPr>
          <w:rFonts w:hint="eastAsia" w:ascii="华文仿宋" w:hAnsi="华文仿宋" w:eastAsia="华文仿宋" w:cs="华文仿宋"/>
          <w:color w:val="auto"/>
          <w:sz w:val="32"/>
          <w:szCs w:val="32"/>
          <w:lang w:val="en-US" w:eastAsia="zh-CN"/>
        </w:rPr>
        <w:t>浙江省海洋风电发展有限公司</w:t>
      </w:r>
    </w:p>
    <w:p w14:paraId="38ABD17E">
      <w:pPr>
        <w:numPr>
          <w:ilvl w:val="255"/>
          <w:numId w:val="0"/>
        </w:numPr>
        <w:ind w:firstLine="640" w:firstLineChars="200"/>
        <w:rPr>
          <w:rFonts w:hint="eastAsia" w:ascii="华文仿宋" w:hAnsi="华文仿宋" w:eastAsia="华文仿宋" w:cs="华文仿宋"/>
          <w:color w:val="auto"/>
          <w:sz w:val="32"/>
          <w:szCs w:val="32"/>
          <w:lang w:val="en-US" w:eastAsia="zh-CN"/>
        </w:rPr>
      </w:pPr>
      <w:r>
        <w:rPr>
          <w:rFonts w:hint="eastAsia" w:ascii="华文仿宋" w:hAnsi="华文仿宋" w:eastAsia="华文仿宋" w:cs="华文仿宋"/>
          <w:color w:val="auto"/>
          <w:sz w:val="32"/>
          <w:szCs w:val="32"/>
          <w:lang w:val="en-US" w:eastAsia="zh-CN"/>
        </w:rPr>
        <w:t>浙江海风新能源科技发展有限公司</w:t>
      </w:r>
    </w:p>
    <w:p w14:paraId="4BF0CCA8">
      <w:pPr>
        <w:numPr>
          <w:ilvl w:val="255"/>
          <w:numId w:val="0"/>
        </w:numPr>
        <w:ind w:firstLine="640" w:firstLineChars="200"/>
        <w:rPr>
          <w:rFonts w:hint="eastAsia" w:ascii="华文仿宋" w:hAnsi="华文仿宋" w:eastAsia="华文仿宋" w:cs="华文仿宋"/>
          <w:color w:val="auto"/>
          <w:sz w:val="32"/>
          <w:szCs w:val="32"/>
          <w:lang w:val="en-US" w:eastAsia="zh-CN"/>
        </w:rPr>
      </w:pPr>
      <w:r>
        <w:rPr>
          <w:rFonts w:hint="eastAsia" w:ascii="华文仿宋" w:hAnsi="华文仿宋" w:eastAsia="华文仿宋" w:cs="华文仿宋"/>
          <w:color w:val="auto"/>
          <w:sz w:val="32"/>
          <w:szCs w:val="32"/>
          <w:lang w:val="en-US" w:eastAsia="zh-CN"/>
        </w:rPr>
        <w:t>中电建（温州）绿色能源开发有限公司</w:t>
      </w:r>
    </w:p>
    <w:p w14:paraId="07757E23">
      <w:pPr>
        <w:numPr>
          <w:ilvl w:val="255"/>
          <w:numId w:val="0"/>
        </w:numPr>
        <w:ind w:firstLine="640" w:firstLineChars="200"/>
        <w:rPr>
          <w:rFonts w:hint="eastAsia" w:ascii="华文仿宋" w:hAnsi="华文仿宋" w:eastAsia="华文仿宋" w:cs="华文仿宋"/>
          <w:color w:val="auto"/>
          <w:sz w:val="32"/>
          <w:szCs w:val="32"/>
          <w:lang w:val="en-US" w:eastAsia="zh-CN"/>
        </w:rPr>
      </w:pPr>
      <w:r>
        <w:rPr>
          <w:rFonts w:hint="eastAsia" w:ascii="华文仿宋" w:hAnsi="华文仿宋" w:eastAsia="华文仿宋" w:cs="华文仿宋"/>
          <w:color w:val="auto"/>
          <w:sz w:val="32"/>
          <w:szCs w:val="32"/>
          <w:lang w:val="en-US" w:eastAsia="zh-CN"/>
        </w:rPr>
        <w:t>浙江浙能嘉兴海上风力发电有限公司</w:t>
      </w:r>
    </w:p>
    <w:p w14:paraId="171076A0">
      <w:pPr>
        <w:numPr>
          <w:ilvl w:val="255"/>
          <w:numId w:val="0"/>
        </w:numPr>
        <w:ind w:firstLine="640" w:firstLineChars="200"/>
        <w:rPr>
          <w:rFonts w:hint="eastAsia" w:ascii="华文仿宋" w:hAnsi="华文仿宋" w:eastAsia="华文仿宋" w:cs="华文仿宋"/>
          <w:color w:val="auto"/>
          <w:sz w:val="32"/>
          <w:szCs w:val="32"/>
          <w:lang w:val="en-US" w:eastAsia="zh-CN"/>
        </w:rPr>
      </w:pPr>
      <w:r>
        <w:rPr>
          <w:rFonts w:hint="eastAsia" w:ascii="华文仿宋" w:hAnsi="华文仿宋" w:eastAsia="华文仿宋" w:cs="华文仿宋"/>
          <w:color w:val="auto"/>
          <w:sz w:val="32"/>
          <w:szCs w:val="32"/>
          <w:lang w:val="en-US" w:eastAsia="zh-CN"/>
        </w:rPr>
        <w:t>深能海洋能源汕尾有限公司</w:t>
      </w:r>
    </w:p>
    <w:p w14:paraId="79D7BCC0">
      <w:pPr>
        <w:numPr>
          <w:ilvl w:val="255"/>
          <w:numId w:val="0"/>
        </w:numPr>
        <w:ind w:firstLine="640" w:firstLineChars="200"/>
        <w:rPr>
          <w:rFonts w:hint="eastAsia" w:ascii="华文仿宋" w:hAnsi="华文仿宋" w:eastAsia="华文仿宋" w:cs="华文仿宋"/>
          <w:color w:val="auto"/>
          <w:sz w:val="32"/>
          <w:szCs w:val="32"/>
          <w:lang w:val="en-US" w:eastAsia="zh-CN"/>
        </w:rPr>
      </w:pPr>
      <w:r>
        <w:rPr>
          <w:rFonts w:hint="eastAsia" w:ascii="华文仿宋" w:hAnsi="华文仿宋" w:eastAsia="华文仿宋" w:cs="华文仿宋"/>
          <w:color w:val="auto"/>
          <w:sz w:val="32"/>
          <w:szCs w:val="32"/>
          <w:lang w:val="en-US" w:eastAsia="zh-CN"/>
        </w:rPr>
        <w:t>浙江舟山浙新能海上风电有限公司</w:t>
      </w:r>
    </w:p>
    <w:p w14:paraId="6FC51EDF">
      <w:pPr>
        <w:numPr>
          <w:ilvl w:val="255"/>
          <w:numId w:val="0"/>
        </w:numPr>
        <w:ind w:firstLine="640" w:firstLineChars="200"/>
        <w:rPr>
          <w:rFonts w:hint="eastAsia" w:ascii="华文仿宋" w:hAnsi="华文仿宋" w:eastAsia="华文仿宋" w:cs="华文仿宋"/>
          <w:color w:val="auto"/>
          <w:sz w:val="32"/>
          <w:szCs w:val="32"/>
          <w:lang w:val="en-US" w:eastAsia="zh-CN"/>
        </w:rPr>
      </w:pPr>
      <w:r>
        <w:rPr>
          <w:rFonts w:hint="eastAsia" w:ascii="华文仿宋" w:hAnsi="华文仿宋" w:eastAsia="华文仿宋" w:cs="华文仿宋"/>
          <w:color w:val="auto"/>
          <w:sz w:val="32"/>
          <w:szCs w:val="32"/>
          <w:lang w:val="en-US" w:eastAsia="zh-CN"/>
        </w:rPr>
        <w:t>浙江象山海上风力发电有限公司</w:t>
      </w:r>
    </w:p>
    <w:p w14:paraId="0EDBADC0">
      <w:pPr>
        <w:numPr>
          <w:ilvl w:val="255"/>
          <w:numId w:val="0"/>
        </w:numPr>
        <w:ind w:firstLine="640" w:firstLineChars="200"/>
        <w:rPr>
          <w:rFonts w:hint="eastAsia" w:ascii="华文仿宋" w:hAnsi="华文仿宋" w:eastAsia="华文仿宋" w:cs="华文仿宋"/>
          <w:color w:val="auto"/>
          <w:sz w:val="32"/>
          <w:szCs w:val="32"/>
          <w:lang w:val="en-US" w:eastAsia="zh-CN"/>
        </w:rPr>
      </w:pPr>
      <w:r>
        <w:rPr>
          <w:rFonts w:hint="eastAsia" w:ascii="华文仿宋" w:hAnsi="华文仿宋" w:eastAsia="华文仿宋" w:cs="华文仿宋"/>
          <w:color w:val="auto"/>
          <w:sz w:val="32"/>
          <w:szCs w:val="32"/>
          <w:lang w:val="en-US" w:eastAsia="zh-CN"/>
        </w:rPr>
        <w:t>运达能源科技集团公司</w:t>
      </w:r>
    </w:p>
    <w:p w14:paraId="306D703A">
      <w:pPr>
        <w:numPr>
          <w:ilvl w:val="255"/>
          <w:numId w:val="0"/>
        </w:numPr>
        <w:ind w:firstLine="640" w:firstLineChars="200"/>
        <w:rPr>
          <w:rFonts w:hint="eastAsia" w:ascii="华文仿宋" w:hAnsi="华文仿宋" w:eastAsia="华文仿宋" w:cs="华文仿宋"/>
          <w:color w:val="auto"/>
          <w:sz w:val="32"/>
          <w:szCs w:val="32"/>
          <w:lang w:val="en-US" w:eastAsia="zh-CN"/>
        </w:rPr>
      </w:pPr>
      <w:r>
        <w:rPr>
          <w:rFonts w:hint="eastAsia" w:ascii="华文仿宋" w:hAnsi="华文仿宋" w:eastAsia="华文仿宋" w:cs="华文仿宋"/>
          <w:color w:val="auto"/>
          <w:sz w:val="32"/>
          <w:szCs w:val="32"/>
          <w:lang w:val="en-US" w:eastAsia="zh-CN"/>
        </w:rPr>
        <w:t>上海电气风电集团股份有限公司</w:t>
      </w:r>
    </w:p>
    <w:p w14:paraId="149318BB">
      <w:pPr>
        <w:numPr>
          <w:ilvl w:val="255"/>
          <w:numId w:val="0"/>
        </w:num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1.4主要工作过程</w:t>
      </w:r>
    </w:p>
    <w:p w14:paraId="7D8C19A7">
      <w:pPr>
        <w:numPr>
          <w:ilvl w:val="255"/>
          <w:numId w:val="0"/>
        </w:num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2025年6月，中电建协标委会对中电建协项目《深远海风电场土建工程施工质量检验与评</w:t>
      </w:r>
      <w:r>
        <w:rPr>
          <w:rFonts w:hint="eastAsia" w:ascii="华文仿宋" w:hAnsi="华文仿宋" w:eastAsia="华文仿宋" w:cs="华文仿宋"/>
          <w:sz w:val="32"/>
          <w:szCs w:val="32"/>
          <w:lang w:val="en-US" w:eastAsia="zh-CN"/>
        </w:rPr>
        <w:t>价规程</w:t>
      </w:r>
      <w:r>
        <w:rPr>
          <w:rFonts w:hint="eastAsia" w:ascii="华文仿宋" w:hAnsi="华文仿宋" w:eastAsia="华文仿宋" w:cs="华文仿宋"/>
          <w:sz w:val="32"/>
          <w:szCs w:val="32"/>
        </w:rPr>
        <w:t>》予以立项，项目以《关于印发2025年第一批中国电力建设企业协会团体标准制定计划的通知》（中电建协〔2025〕131号）文件向社会发布。</w:t>
      </w:r>
    </w:p>
    <w:p w14:paraId="3D4F7694">
      <w:pPr>
        <w:numPr>
          <w:ilvl w:val="255"/>
          <w:numId w:val="0"/>
        </w:num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202</w:t>
      </w:r>
      <w:r>
        <w:rPr>
          <w:rFonts w:hint="eastAsia" w:ascii="华文仿宋" w:hAnsi="华文仿宋" w:eastAsia="华文仿宋" w:cs="华文仿宋"/>
          <w:sz w:val="32"/>
          <w:szCs w:val="32"/>
          <w:lang w:val="en-US" w:eastAsia="zh-CN"/>
        </w:rPr>
        <w:t>6</w:t>
      </w:r>
      <w:r>
        <w:rPr>
          <w:rFonts w:hint="eastAsia" w:ascii="华文仿宋" w:hAnsi="华文仿宋" w:eastAsia="华文仿宋" w:cs="华文仿宋"/>
          <w:sz w:val="32"/>
          <w:szCs w:val="32"/>
        </w:rPr>
        <w:t>年</w:t>
      </w:r>
      <w:r>
        <w:rPr>
          <w:rFonts w:hint="eastAsia" w:ascii="华文仿宋" w:hAnsi="华文仿宋" w:eastAsia="华文仿宋" w:cs="华文仿宋"/>
          <w:sz w:val="32"/>
          <w:szCs w:val="32"/>
          <w:lang w:val="en-US" w:eastAsia="zh-CN"/>
        </w:rPr>
        <w:t>4</w:t>
      </w:r>
      <w:r>
        <w:rPr>
          <w:rFonts w:hint="eastAsia" w:ascii="华文仿宋" w:hAnsi="华文仿宋" w:eastAsia="华文仿宋" w:cs="华文仿宋"/>
          <w:sz w:val="32"/>
          <w:szCs w:val="32"/>
        </w:rPr>
        <w:t>月，主编单位组织编写《深远海风电场土建工程施工</w:t>
      </w:r>
      <w:r>
        <w:rPr>
          <w:rFonts w:hint="eastAsia" w:ascii="华文仿宋" w:hAnsi="华文仿宋" w:eastAsia="华文仿宋" w:cs="华文仿宋"/>
          <w:sz w:val="32"/>
          <w:szCs w:val="32"/>
          <w:lang w:val="en-US" w:eastAsia="zh-CN"/>
        </w:rPr>
        <w:t>质量检验及评价</w:t>
      </w:r>
      <w:r>
        <w:rPr>
          <w:rFonts w:hint="eastAsia" w:ascii="华文仿宋" w:hAnsi="华文仿宋" w:eastAsia="华文仿宋" w:cs="华文仿宋"/>
          <w:sz w:val="32"/>
          <w:szCs w:val="32"/>
        </w:rPr>
        <w:t>规程》大纲，并细化制定时间节点和各个参编单位的任务分工。</w:t>
      </w:r>
    </w:p>
    <w:p w14:paraId="135BA948">
      <w:pPr>
        <w:numPr>
          <w:ilvl w:val="255"/>
          <w:numId w:val="0"/>
        </w:num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202</w:t>
      </w:r>
      <w:r>
        <w:rPr>
          <w:rFonts w:hint="eastAsia" w:ascii="华文仿宋" w:hAnsi="华文仿宋" w:eastAsia="华文仿宋" w:cs="华文仿宋"/>
          <w:sz w:val="32"/>
          <w:szCs w:val="32"/>
          <w:lang w:val="en-US" w:eastAsia="zh-CN"/>
        </w:rPr>
        <w:t>6</w:t>
      </w:r>
      <w:r>
        <w:rPr>
          <w:rFonts w:hint="eastAsia" w:ascii="华文仿宋" w:hAnsi="华文仿宋" w:eastAsia="华文仿宋" w:cs="华文仿宋"/>
          <w:sz w:val="32"/>
          <w:szCs w:val="32"/>
        </w:rPr>
        <w:t>年</w:t>
      </w:r>
      <w:r>
        <w:rPr>
          <w:rFonts w:hint="eastAsia" w:ascii="华文仿宋" w:hAnsi="华文仿宋" w:eastAsia="华文仿宋" w:cs="华文仿宋"/>
          <w:sz w:val="32"/>
          <w:szCs w:val="32"/>
          <w:lang w:val="en-US" w:eastAsia="zh-CN"/>
        </w:rPr>
        <w:t>4</w:t>
      </w:r>
      <w:r>
        <w:rPr>
          <w:rFonts w:hint="eastAsia" w:ascii="华文仿宋" w:hAnsi="华文仿宋" w:eastAsia="华文仿宋" w:cs="华文仿宋"/>
          <w:sz w:val="32"/>
          <w:szCs w:val="32"/>
        </w:rPr>
        <w:t>月-</w:t>
      </w:r>
      <w:r>
        <w:rPr>
          <w:rFonts w:hint="eastAsia" w:ascii="华文仿宋" w:hAnsi="华文仿宋" w:eastAsia="华文仿宋" w:cs="华文仿宋"/>
          <w:sz w:val="32"/>
          <w:szCs w:val="32"/>
          <w:lang w:val="en-US" w:eastAsia="zh-CN"/>
        </w:rPr>
        <w:t>5</w:t>
      </w:r>
      <w:r>
        <w:rPr>
          <w:rFonts w:hint="eastAsia" w:ascii="华文仿宋" w:hAnsi="华文仿宋" w:eastAsia="华文仿宋" w:cs="华文仿宋"/>
          <w:sz w:val="32"/>
          <w:szCs w:val="32"/>
        </w:rPr>
        <w:t>月，各参编单位按任务分工编写《深远海风电场土建工程施工</w:t>
      </w:r>
      <w:r>
        <w:rPr>
          <w:rFonts w:hint="eastAsia" w:ascii="华文仿宋" w:hAnsi="华文仿宋" w:eastAsia="华文仿宋" w:cs="华文仿宋"/>
          <w:sz w:val="32"/>
          <w:szCs w:val="32"/>
          <w:lang w:val="en-US" w:eastAsia="zh-CN"/>
        </w:rPr>
        <w:t>质量检验及评价</w:t>
      </w:r>
      <w:r>
        <w:rPr>
          <w:rFonts w:hint="eastAsia" w:ascii="华文仿宋" w:hAnsi="华文仿宋" w:eastAsia="华文仿宋" w:cs="华文仿宋"/>
          <w:sz w:val="32"/>
          <w:szCs w:val="32"/>
        </w:rPr>
        <w:t>规程》标准初稿。</w:t>
      </w:r>
    </w:p>
    <w:p w14:paraId="1D6CF916">
      <w:pPr>
        <w:numPr>
          <w:ilvl w:val="255"/>
          <w:numId w:val="0"/>
        </w:num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202</w:t>
      </w:r>
      <w:r>
        <w:rPr>
          <w:rFonts w:hint="eastAsia" w:ascii="华文仿宋" w:hAnsi="华文仿宋" w:eastAsia="华文仿宋" w:cs="华文仿宋"/>
          <w:sz w:val="32"/>
          <w:szCs w:val="32"/>
          <w:lang w:val="en-US" w:eastAsia="zh-CN"/>
        </w:rPr>
        <w:t>6</w:t>
      </w:r>
      <w:r>
        <w:rPr>
          <w:rFonts w:hint="eastAsia" w:ascii="华文仿宋" w:hAnsi="华文仿宋" w:eastAsia="华文仿宋" w:cs="华文仿宋"/>
          <w:sz w:val="32"/>
          <w:szCs w:val="32"/>
        </w:rPr>
        <w:t>年</w:t>
      </w:r>
      <w:r>
        <w:rPr>
          <w:rFonts w:hint="eastAsia" w:ascii="华文仿宋" w:hAnsi="华文仿宋" w:eastAsia="华文仿宋" w:cs="华文仿宋"/>
          <w:sz w:val="32"/>
          <w:szCs w:val="32"/>
          <w:lang w:val="en-US" w:eastAsia="zh-CN"/>
        </w:rPr>
        <w:t>5</w:t>
      </w:r>
      <w:r>
        <w:rPr>
          <w:rFonts w:hint="eastAsia" w:ascii="华文仿宋" w:hAnsi="华文仿宋" w:eastAsia="华文仿宋" w:cs="华文仿宋"/>
          <w:sz w:val="32"/>
          <w:szCs w:val="32"/>
        </w:rPr>
        <w:t>月，在</w:t>
      </w:r>
      <w:r>
        <w:rPr>
          <w:rFonts w:hint="eastAsia" w:ascii="华文仿宋" w:hAnsi="华文仿宋" w:eastAsia="华文仿宋" w:cs="华文仿宋"/>
          <w:sz w:val="32"/>
          <w:szCs w:val="32"/>
          <w:lang w:val="en-US" w:eastAsia="zh-CN"/>
        </w:rPr>
        <w:t>宁波</w:t>
      </w:r>
      <w:r>
        <w:rPr>
          <w:rFonts w:hint="eastAsia" w:ascii="华文仿宋" w:hAnsi="华文仿宋" w:eastAsia="华文仿宋" w:cs="华文仿宋"/>
          <w:sz w:val="32"/>
          <w:szCs w:val="32"/>
        </w:rPr>
        <w:t>召开《深远海风电场土建工程施工</w:t>
      </w:r>
      <w:r>
        <w:rPr>
          <w:rFonts w:hint="eastAsia" w:ascii="华文仿宋" w:hAnsi="华文仿宋" w:eastAsia="华文仿宋" w:cs="华文仿宋"/>
          <w:sz w:val="32"/>
          <w:szCs w:val="32"/>
          <w:lang w:val="en-US" w:eastAsia="zh-CN"/>
        </w:rPr>
        <w:t>质量检验及评价</w:t>
      </w:r>
      <w:r>
        <w:rPr>
          <w:rFonts w:hint="eastAsia" w:ascii="华文仿宋" w:hAnsi="华文仿宋" w:eastAsia="华文仿宋" w:cs="华文仿宋"/>
          <w:sz w:val="32"/>
          <w:szCs w:val="32"/>
        </w:rPr>
        <w:t>规程》中电建协团体标准初稿讨论会，主编单位、参编单位对标准编制大纲、标准初稿内容进行了研究和讨论，并制定下一步工作计划。</w:t>
      </w:r>
    </w:p>
    <w:p w14:paraId="11983B9C">
      <w:pPr>
        <w:numPr>
          <w:ilvl w:val="255"/>
          <w:numId w:val="0"/>
        </w:num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2026年</w:t>
      </w:r>
      <w:r>
        <w:rPr>
          <w:rFonts w:hint="eastAsia" w:ascii="华文仿宋" w:hAnsi="华文仿宋" w:eastAsia="华文仿宋" w:cs="华文仿宋"/>
          <w:sz w:val="32"/>
          <w:szCs w:val="32"/>
          <w:lang w:val="en-US" w:eastAsia="zh-CN"/>
        </w:rPr>
        <w:t>6</w:t>
      </w:r>
      <w:r>
        <w:rPr>
          <w:rFonts w:hint="eastAsia" w:ascii="华文仿宋" w:hAnsi="华文仿宋" w:eastAsia="华文仿宋" w:cs="华文仿宋"/>
          <w:sz w:val="32"/>
          <w:szCs w:val="32"/>
        </w:rPr>
        <w:t>月，在</w:t>
      </w:r>
      <w:r>
        <w:rPr>
          <w:rFonts w:hint="eastAsia" w:ascii="华文仿宋" w:hAnsi="华文仿宋" w:eastAsia="华文仿宋" w:cs="华文仿宋"/>
          <w:sz w:val="32"/>
          <w:szCs w:val="32"/>
          <w:lang w:val="en-US" w:eastAsia="zh-CN"/>
        </w:rPr>
        <w:t>杭州</w:t>
      </w:r>
      <w:r>
        <w:rPr>
          <w:rFonts w:hint="eastAsia" w:ascii="华文仿宋" w:hAnsi="华文仿宋" w:eastAsia="华文仿宋" w:cs="华文仿宋"/>
          <w:sz w:val="32"/>
          <w:szCs w:val="32"/>
        </w:rPr>
        <w:t>召开</w:t>
      </w:r>
      <w:bookmarkStart w:id="0" w:name="OLE_LINK2"/>
      <w:r>
        <w:rPr>
          <w:rFonts w:hint="eastAsia" w:ascii="华文仿宋" w:hAnsi="华文仿宋" w:eastAsia="华文仿宋" w:cs="华文仿宋"/>
          <w:sz w:val="32"/>
          <w:szCs w:val="32"/>
        </w:rPr>
        <w:t>《深远海风电场土建工程施工</w:t>
      </w:r>
      <w:r>
        <w:rPr>
          <w:rFonts w:hint="eastAsia" w:ascii="华文仿宋" w:hAnsi="华文仿宋" w:eastAsia="华文仿宋" w:cs="华文仿宋"/>
          <w:sz w:val="32"/>
          <w:szCs w:val="32"/>
          <w:lang w:val="en-US" w:eastAsia="zh-CN"/>
        </w:rPr>
        <w:t>质量检验及评价</w:t>
      </w:r>
      <w:r>
        <w:rPr>
          <w:rFonts w:hint="eastAsia" w:ascii="华文仿宋" w:hAnsi="华文仿宋" w:eastAsia="华文仿宋" w:cs="华文仿宋"/>
          <w:sz w:val="32"/>
          <w:szCs w:val="32"/>
        </w:rPr>
        <w:t>规程》</w:t>
      </w:r>
      <w:bookmarkEnd w:id="0"/>
      <w:r>
        <w:rPr>
          <w:rFonts w:hint="eastAsia" w:ascii="华文仿宋" w:hAnsi="华文仿宋" w:eastAsia="华文仿宋" w:cs="华文仿宋"/>
          <w:sz w:val="32"/>
          <w:szCs w:val="32"/>
        </w:rPr>
        <w:t>中电建协团体标准的二稿讨论会，会上主编单位介绍了初稿讨论会提出的意见修改情况，主编单位、参编单位、以及该领域专家学者对本标准的二稿进行讨论，</w:t>
      </w:r>
      <w:r>
        <w:rPr>
          <w:rFonts w:hint="eastAsia" w:ascii="华文仿宋" w:hAnsi="华文仿宋" w:eastAsia="华文仿宋" w:cs="华文仿宋"/>
          <w:sz w:val="32"/>
          <w:szCs w:val="32"/>
          <w:lang w:eastAsia="zh-CN"/>
        </w:rPr>
        <w:t>并在</w:t>
      </w:r>
      <w:r>
        <w:rPr>
          <w:rFonts w:hint="eastAsia" w:ascii="华文仿宋" w:hAnsi="华文仿宋" w:eastAsia="华文仿宋" w:cs="华文仿宋"/>
          <w:sz w:val="32"/>
          <w:szCs w:val="32"/>
        </w:rPr>
        <w:t>会后完成本标准的修改工作，形成征求意见稿讨论稿。</w:t>
      </w:r>
    </w:p>
    <w:p w14:paraId="031C0FDB">
      <w:pPr>
        <w:numPr>
          <w:ilvl w:val="255"/>
          <w:numId w:val="0"/>
        </w:num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2026年</w:t>
      </w:r>
      <w:r>
        <w:rPr>
          <w:rFonts w:hint="eastAsia" w:ascii="华文仿宋" w:hAnsi="华文仿宋" w:eastAsia="华文仿宋" w:cs="华文仿宋"/>
          <w:sz w:val="32"/>
          <w:szCs w:val="32"/>
          <w:lang w:val="en-US" w:eastAsia="zh-CN"/>
        </w:rPr>
        <w:t>7</w:t>
      </w:r>
      <w:r>
        <w:rPr>
          <w:rFonts w:hint="eastAsia" w:ascii="华文仿宋" w:hAnsi="华文仿宋" w:eastAsia="华文仿宋" w:cs="华文仿宋"/>
          <w:sz w:val="32"/>
          <w:szCs w:val="32"/>
        </w:rPr>
        <w:t>月，在</w:t>
      </w:r>
      <w:r>
        <w:rPr>
          <w:rFonts w:hint="eastAsia" w:ascii="华文仿宋" w:hAnsi="华文仿宋" w:eastAsia="华文仿宋" w:cs="华文仿宋"/>
          <w:sz w:val="32"/>
          <w:szCs w:val="32"/>
          <w:lang w:val="en-US" w:eastAsia="zh-CN"/>
        </w:rPr>
        <w:t>厦门</w:t>
      </w:r>
      <w:r>
        <w:rPr>
          <w:rFonts w:hint="eastAsia" w:ascii="华文仿宋" w:hAnsi="华文仿宋" w:eastAsia="华文仿宋" w:cs="华文仿宋"/>
          <w:sz w:val="32"/>
          <w:szCs w:val="32"/>
        </w:rPr>
        <w:t>召开《深远海风电场土建工程施工</w:t>
      </w:r>
      <w:r>
        <w:rPr>
          <w:rFonts w:hint="eastAsia" w:ascii="华文仿宋" w:hAnsi="华文仿宋" w:eastAsia="华文仿宋" w:cs="华文仿宋"/>
          <w:sz w:val="32"/>
          <w:szCs w:val="32"/>
          <w:lang w:val="en-US" w:eastAsia="zh-CN"/>
        </w:rPr>
        <w:t>质量检验及评价</w:t>
      </w:r>
      <w:r>
        <w:rPr>
          <w:rFonts w:hint="eastAsia" w:ascii="华文仿宋" w:hAnsi="华文仿宋" w:eastAsia="华文仿宋" w:cs="华文仿宋"/>
          <w:sz w:val="32"/>
          <w:szCs w:val="32"/>
        </w:rPr>
        <w:t>规程》中电建协团体标准的征求意见稿定稿会，会上主编单位介绍了二稿讨论会提出的意见修改情况，主编单位、参编单位</w:t>
      </w:r>
      <w:r>
        <w:rPr>
          <w:rFonts w:hint="eastAsia" w:ascii="华文仿宋" w:hAnsi="华文仿宋" w:eastAsia="华文仿宋" w:cs="华文仿宋"/>
          <w:sz w:val="32"/>
          <w:szCs w:val="32"/>
          <w:lang w:eastAsia="zh-CN"/>
        </w:rPr>
        <w:t>，以及</w:t>
      </w:r>
      <w:r>
        <w:rPr>
          <w:rFonts w:hint="eastAsia" w:ascii="华文仿宋" w:hAnsi="华文仿宋" w:eastAsia="华文仿宋" w:cs="华文仿宋"/>
          <w:sz w:val="32"/>
          <w:szCs w:val="32"/>
        </w:rPr>
        <w:t>该领域专家学者对本标准的征求意见稿进行讨论，</w:t>
      </w:r>
      <w:r>
        <w:rPr>
          <w:rFonts w:hint="eastAsia" w:ascii="华文仿宋" w:hAnsi="华文仿宋" w:eastAsia="华文仿宋" w:cs="华文仿宋"/>
          <w:sz w:val="32"/>
          <w:szCs w:val="32"/>
          <w:lang w:eastAsia="zh-CN"/>
        </w:rPr>
        <w:t>并</w:t>
      </w:r>
      <w:r>
        <w:rPr>
          <w:rFonts w:hint="eastAsia" w:ascii="华文仿宋" w:hAnsi="华文仿宋" w:eastAsia="华文仿宋" w:cs="华文仿宋"/>
          <w:sz w:val="32"/>
          <w:szCs w:val="32"/>
          <w:lang w:val="en-US" w:eastAsia="zh-CN"/>
        </w:rPr>
        <w:t>在</w:t>
      </w:r>
      <w:r>
        <w:rPr>
          <w:rFonts w:hint="eastAsia" w:ascii="华文仿宋" w:hAnsi="华文仿宋" w:eastAsia="华文仿宋" w:cs="华文仿宋"/>
          <w:sz w:val="32"/>
          <w:szCs w:val="32"/>
        </w:rPr>
        <w:t>会后完成本标准的修改工作，形成征求意见稿。</w:t>
      </w:r>
    </w:p>
    <w:p w14:paraId="30691C14">
      <w:pPr>
        <w:numPr>
          <w:ilvl w:val="0"/>
          <w:numId w:val="1"/>
        </w:numPr>
        <w:rPr>
          <w:rFonts w:hint="eastAsia" w:ascii="华文仿宋" w:hAnsi="华文仿宋" w:eastAsia="华文仿宋" w:cs="华文仿宋"/>
          <w:b/>
          <w:bCs/>
          <w:sz w:val="32"/>
          <w:szCs w:val="32"/>
        </w:rPr>
      </w:pPr>
      <w:r>
        <w:rPr>
          <w:rFonts w:hint="eastAsia" w:ascii="华文仿宋" w:hAnsi="华文仿宋" w:eastAsia="华文仿宋" w:cs="华文仿宋"/>
          <w:b/>
          <w:bCs/>
          <w:sz w:val="32"/>
          <w:szCs w:val="32"/>
        </w:rPr>
        <w:t>团体标准编制原则、主要内容及其确定依据</w:t>
      </w:r>
    </w:p>
    <w:p w14:paraId="17A414B4">
      <w:p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2.1 编制原则</w:t>
      </w:r>
    </w:p>
    <w:p w14:paraId="11728D2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华文仿宋" w:hAnsi="华文仿宋" w:eastAsia="华文仿宋" w:cs="华文仿宋"/>
          <w:sz w:val="32"/>
          <w:szCs w:val="32"/>
        </w:rPr>
      </w:pPr>
      <w:r>
        <w:rPr>
          <w:rFonts w:hint="eastAsia" w:ascii="华文仿宋" w:hAnsi="华文仿宋" w:eastAsia="华文仿宋" w:cs="华文仿宋"/>
          <w:sz w:val="32"/>
          <w:szCs w:val="32"/>
        </w:rPr>
        <w:t>本次编制的总体原则是结合当前</w:t>
      </w:r>
      <w:r>
        <w:rPr>
          <w:rFonts w:hint="eastAsia" w:ascii="华文仿宋" w:hAnsi="华文仿宋" w:eastAsia="华文仿宋" w:cs="华文仿宋"/>
          <w:sz w:val="32"/>
          <w:szCs w:val="32"/>
          <w:lang w:val="en-US" w:eastAsia="zh-CN"/>
        </w:rPr>
        <w:t>海上风电场</w:t>
      </w:r>
      <w:r>
        <w:rPr>
          <w:rFonts w:hint="eastAsia" w:ascii="华文仿宋" w:hAnsi="华文仿宋" w:eastAsia="华文仿宋" w:cs="华文仿宋"/>
          <w:sz w:val="32"/>
          <w:szCs w:val="32"/>
        </w:rPr>
        <w:t>工程</w:t>
      </w:r>
      <w:r>
        <w:rPr>
          <w:rFonts w:hint="eastAsia" w:ascii="华文仿宋" w:hAnsi="华文仿宋" w:eastAsia="华文仿宋" w:cs="华文仿宋"/>
          <w:sz w:val="32"/>
          <w:szCs w:val="32"/>
          <w:lang w:val="en-US" w:eastAsia="zh-CN"/>
        </w:rPr>
        <w:t>建设质量检验及评价</w:t>
      </w:r>
      <w:r>
        <w:rPr>
          <w:rFonts w:hint="eastAsia" w:ascii="华文仿宋" w:hAnsi="华文仿宋" w:eastAsia="华文仿宋" w:cs="华文仿宋"/>
          <w:sz w:val="32"/>
          <w:szCs w:val="32"/>
        </w:rPr>
        <w:t>现状，指导工程建设各方提升</w:t>
      </w:r>
      <w:r>
        <w:rPr>
          <w:rFonts w:hint="eastAsia" w:ascii="华文仿宋" w:hAnsi="华文仿宋" w:eastAsia="华文仿宋" w:cs="华文仿宋"/>
          <w:sz w:val="32"/>
          <w:szCs w:val="32"/>
          <w:lang w:val="en-US" w:eastAsia="zh-CN"/>
        </w:rPr>
        <w:t>质量验收</w:t>
      </w:r>
      <w:r>
        <w:rPr>
          <w:rFonts w:hint="eastAsia" w:ascii="华文仿宋" w:hAnsi="华文仿宋" w:eastAsia="华文仿宋" w:cs="华文仿宋"/>
          <w:sz w:val="32"/>
          <w:szCs w:val="32"/>
        </w:rPr>
        <w:t>管理水平，具体包括：</w:t>
      </w:r>
    </w:p>
    <w:p w14:paraId="010E21FC">
      <w:pPr>
        <w:keepNext w:val="0"/>
        <w:keepLines w:val="0"/>
        <w:pageBreakBefore w:val="0"/>
        <w:widowControl w:val="0"/>
        <w:numPr>
          <w:ilvl w:val="0"/>
          <w:numId w:val="2"/>
        </w:numPr>
        <w:kinsoku/>
        <w:wordWrap/>
        <w:overflowPunct/>
        <w:topLinePunct w:val="0"/>
        <w:autoSpaceDE/>
        <w:autoSpaceDN/>
        <w:bidi w:val="0"/>
        <w:adjustRightInd/>
        <w:snapToGrid/>
        <w:ind w:firstLine="640" w:firstLineChars="200"/>
        <w:textAlignment w:val="auto"/>
        <w:rPr>
          <w:rFonts w:hint="eastAsia" w:ascii="华文仿宋" w:hAnsi="华文仿宋" w:eastAsia="华文仿宋" w:cs="华文仿宋"/>
          <w:sz w:val="32"/>
          <w:szCs w:val="32"/>
        </w:rPr>
      </w:pPr>
      <w:r>
        <w:rPr>
          <w:rFonts w:hint="eastAsia" w:ascii="华文仿宋" w:hAnsi="华文仿宋" w:eastAsia="华文仿宋" w:cs="华文仿宋"/>
          <w:sz w:val="32"/>
          <w:szCs w:val="32"/>
        </w:rPr>
        <w:t>全面贯彻国家及行业现行法律法规、政策及标准规范要求；</w:t>
      </w:r>
    </w:p>
    <w:p w14:paraId="1A2DBE9A">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华文仿宋" w:hAnsi="华文仿宋" w:eastAsia="华文仿宋" w:cs="华文仿宋"/>
          <w:sz w:val="32"/>
          <w:szCs w:val="32"/>
        </w:rPr>
      </w:pPr>
      <w:r>
        <w:rPr>
          <w:rFonts w:hint="eastAsia" w:ascii="华文仿宋" w:hAnsi="华文仿宋" w:eastAsia="华文仿宋" w:cs="华文仿宋"/>
          <w:sz w:val="32"/>
          <w:szCs w:val="32"/>
        </w:rPr>
        <w:t>（2）标准内容应满足海上风电场工程施工质量检验及评价的基本需求，有利于提升现场质量管理水平；</w:t>
      </w:r>
      <w:r>
        <w:rPr>
          <w:rFonts w:hint="eastAsia" w:ascii="华文仿宋" w:hAnsi="华文仿宋" w:eastAsia="华文仿宋" w:cs="华文仿宋"/>
          <w:sz w:val="32"/>
          <w:szCs w:val="32"/>
        </w:rPr>
        <w:br w:type="textWrapping"/>
      </w:r>
      <w:r>
        <w:rPr>
          <w:rFonts w:hint="eastAsia" w:ascii="华文仿宋" w:hAnsi="华文仿宋" w:eastAsia="华文仿宋" w:cs="华文仿宋"/>
          <w:sz w:val="32"/>
          <w:szCs w:val="32"/>
          <w:lang w:val="en-US" w:eastAsia="zh-CN"/>
        </w:rPr>
        <w:t xml:space="preserve">    </w:t>
      </w:r>
      <w:r>
        <w:rPr>
          <w:rFonts w:hint="eastAsia" w:ascii="华文仿宋" w:hAnsi="华文仿宋" w:eastAsia="华文仿宋" w:cs="华文仿宋"/>
          <w:sz w:val="32"/>
          <w:szCs w:val="32"/>
        </w:rPr>
        <w:t>（3）注重实用性、可操作性和前瞻性，切实适应工程实际质量验收工作流程；</w:t>
      </w:r>
      <w:r>
        <w:rPr>
          <w:rFonts w:hint="eastAsia" w:ascii="华文仿宋" w:hAnsi="华文仿宋" w:eastAsia="华文仿宋" w:cs="华文仿宋"/>
          <w:sz w:val="32"/>
          <w:szCs w:val="32"/>
        </w:rPr>
        <w:br w:type="textWrapping"/>
      </w:r>
      <w:r>
        <w:rPr>
          <w:rFonts w:hint="eastAsia" w:ascii="华文仿宋" w:hAnsi="华文仿宋" w:eastAsia="华文仿宋" w:cs="华文仿宋"/>
          <w:sz w:val="32"/>
          <w:szCs w:val="32"/>
          <w:lang w:val="en-US" w:eastAsia="zh-CN"/>
        </w:rPr>
        <w:t xml:space="preserve">    </w:t>
      </w:r>
      <w:r>
        <w:rPr>
          <w:rFonts w:hint="eastAsia" w:ascii="华文仿宋" w:hAnsi="华文仿宋" w:eastAsia="华文仿宋" w:cs="华文仿宋"/>
          <w:sz w:val="32"/>
          <w:szCs w:val="32"/>
        </w:rPr>
        <w:t>（4）严格遵循《标准化工作导则 第1部分：标准化文件的结构和起草规则》（GB/T 1.1-2020）及《标准编写规则》（GB/T 20001）的相关规定，确保文本规范性和科学性。</w:t>
      </w:r>
    </w:p>
    <w:p w14:paraId="21AD49AD">
      <w:pPr>
        <w:ind w:firstLine="640" w:firstLineChars="200"/>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lang w:val="en-US" w:eastAsia="zh-CN"/>
        </w:rPr>
        <w:t>2.2 编制依据</w:t>
      </w:r>
    </w:p>
    <w:p w14:paraId="4A554D96">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lang w:val="en-US" w:eastAsia="zh-CN"/>
        </w:rPr>
        <w:t>《海上风电场土建工程施工质量检验与评定标准》NB/T 11655-2024</w:t>
      </w:r>
    </w:p>
    <w:p w14:paraId="4C4DFFBE">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lang w:val="en-US" w:eastAsia="zh-CN"/>
        </w:rPr>
        <w:t>《风电场工程施工质量检验与评定规程》NB/T 11372-2023</w:t>
      </w:r>
    </w:p>
    <w:p w14:paraId="2437F9A0">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lang w:val="en-US" w:eastAsia="zh-CN"/>
        </w:rPr>
        <w:t>《海上风电场工程防腐蚀设计规范》NB/T 10626-2021</w:t>
      </w:r>
    </w:p>
    <w:p w14:paraId="3E10591F">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lang w:val="en-US" w:eastAsia="zh-CN"/>
        </w:rPr>
        <w:t>《码头结构施工规范》JTS 215-2018</w:t>
      </w:r>
    </w:p>
    <w:p w14:paraId="11CF71A5">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lang w:val="en-US" w:eastAsia="zh-CN"/>
        </w:rPr>
        <w:t>《码头结构设计规范》JTS 167-2018</w:t>
      </w:r>
    </w:p>
    <w:p w14:paraId="31443C9E">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lang w:val="en-US" w:eastAsia="zh-CN"/>
        </w:rPr>
        <w:t>《钢结构设计标准》GB 50017-2017</w:t>
      </w:r>
    </w:p>
    <w:p w14:paraId="3622F46E">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lang w:val="en-US" w:eastAsia="zh-CN"/>
        </w:rPr>
        <w:t>《船舶及海洋工程用结构钢》GB/T 712-2022</w:t>
      </w:r>
    </w:p>
    <w:p w14:paraId="6F3A26BE">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default" w:ascii="华文仿宋" w:hAnsi="华文仿宋" w:eastAsia="华文仿宋" w:cs="华文仿宋"/>
          <w:sz w:val="32"/>
          <w:szCs w:val="32"/>
          <w:lang w:val="en-US" w:eastAsia="zh-CN"/>
        </w:rPr>
      </w:pPr>
      <w:r>
        <w:rPr>
          <w:rFonts w:hint="eastAsia" w:ascii="华文仿宋" w:hAnsi="华文仿宋" w:eastAsia="华文仿宋" w:cs="华文仿宋"/>
          <w:sz w:val="32"/>
          <w:szCs w:val="32"/>
          <w:lang w:val="en-US" w:eastAsia="zh-CN"/>
        </w:rPr>
        <w:t>《深远海海上风电开发建设管理办法（试行）》（2024年12月国家能源局发布）</w:t>
      </w:r>
    </w:p>
    <w:p w14:paraId="24632A4C">
      <w:p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2.</w:t>
      </w:r>
      <w:r>
        <w:rPr>
          <w:rFonts w:hint="eastAsia" w:ascii="华文仿宋" w:hAnsi="华文仿宋" w:eastAsia="华文仿宋" w:cs="华文仿宋"/>
          <w:sz w:val="32"/>
          <w:szCs w:val="32"/>
          <w:lang w:val="en-US" w:eastAsia="zh-CN"/>
        </w:rPr>
        <w:t>3</w:t>
      </w:r>
      <w:r>
        <w:rPr>
          <w:rFonts w:hint="eastAsia" w:ascii="华文仿宋" w:hAnsi="华文仿宋" w:eastAsia="华文仿宋" w:cs="华文仿宋"/>
          <w:sz w:val="32"/>
          <w:szCs w:val="32"/>
        </w:rPr>
        <w:t xml:space="preserve"> 主要内容</w:t>
      </w:r>
    </w:p>
    <w:p w14:paraId="43EC3AD1">
      <w:p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本标准《</w:t>
      </w:r>
      <w:r>
        <w:rPr>
          <w:rFonts w:hint="eastAsia" w:ascii="华文仿宋" w:hAnsi="华文仿宋" w:eastAsia="华文仿宋" w:cs="华文仿宋"/>
          <w:color w:val="auto"/>
          <w:sz w:val="32"/>
          <w:szCs w:val="32"/>
          <w:lang w:val="en-US" w:eastAsia="zh-CN"/>
        </w:rPr>
        <w:t>深远海风电场土建工程施工</w:t>
      </w:r>
      <w:r>
        <w:rPr>
          <w:rFonts w:hint="eastAsia" w:ascii="华文仿宋" w:hAnsi="华文仿宋" w:eastAsia="华文仿宋" w:cs="华文仿宋"/>
          <w:sz w:val="32"/>
          <w:szCs w:val="32"/>
          <w:lang w:val="en-US" w:eastAsia="zh-CN"/>
        </w:rPr>
        <w:t>检验及评价</w:t>
      </w:r>
      <w:r>
        <w:rPr>
          <w:rFonts w:hint="eastAsia" w:ascii="华文仿宋" w:hAnsi="华文仿宋" w:eastAsia="华文仿宋" w:cs="华文仿宋"/>
          <w:color w:val="auto"/>
          <w:sz w:val="32"/>
          <w:szCs w:val="32"/>
          <w:lang w:val="en-US" w:eastAsia="zh-CN"/>
        </w:rPr>
        <w:t>规程</w:t>
      </w:r>
      <w:r>
        <w:rPr>
          <w:rFonts w:hint="eastAsia" w:ascii="华文仿宋" w:hAnsi="华文仿宋" w:eastAsia="华文仿宋" w:cs="华文仿宋"/>
          <w:sz w:val="32"/>
          <w:szCs w:val="32"/>
        </w:rPr>
        <w:t>》共</w:t>
      </w:r>
      <w:r>
        <w:rPr>
          <w:rFonts w:hint="eastAsia" w:ascii="华文仿宋" w:hAnsi="华文仿宋" w:eastAsia="华文仿宋" w:cs="华文仿宋"/>
          <w:sz w:val="32"/>
          <w:szCs w:val="32"/>
          <w:lang w:val="en-US" w:eastAsia="zh-CN"/>
        </w:rPr>
        <w:t>10</w:t>
      </w:r>
      <w:r>
        <w:rPr>
          <w:rFonts w:hint="eastAsia" w:ascii="华文仿宋" w:hAnsi="华文仿宋" w:eastAsia="华文仿宋" w:cs="华文仿宋"/>
          <w:sz w:val="32"/>
          <w:szCs w:val="32"/>
        </w:rPr>
        <w:t>章和</w:t>
      </w:r>
      <w:r>
        <w:rPr>
          <w:rFonts w:hint="eastAsia" w:ascii="华文仿宋" w:hAnsi="华文仿宋" w:eastAsia="华文仿宋" w:cs="华文仿宋"/>
          <w:sz w:val="32"/>
          <w:szCs w:val="32"/>
          <w:lang w:val="en-US" w:eastAsia="zh-CN"/>
        </w:rPr>
        <w:t>4</w:t>
      </w:r>
      <w:r>
        <w:rPr>
          <w:rFonts w:hint="eastAsia" w:ascii="华文仿宋" w:hAnsi="华文仿宋" w:eastAsia="华文仿宋" w:cs="华文仿宋"/>
          <w:sz w:val="32"/>
          <w:szCs w:val="32"/>
        </w:rPr>
        <w:t>个附录</w:t>
      </w:r>
      <w:r>
        <w:rPr>
          <w:rFonts w:hint="eastAsia" w:ascii="华文仿宋" w:hAnsi="华文仿宋" w:eastAsia="华文仿宋" w:cs="华文仿宋"/>
          <w:sz w:val="32"/>
          <w:szCs w:val="32"/>
          <w:lang w:eastAsia="zh-CN"/>
        </w:rPr>
        <w:t>，主要内容包括：</w:t>
      </w:r>
      <w:r>
        <w:rPr>
          <w:rFonts w:hint="eastAsia" w:ascii="华文仿宋" w:hAnsi="华文仿宋" w:eastAsia="华文仿宋" w:cs="华文仿宋"/>
          <w:sz w:val="32"/>
          <w:szCs w:val="32"/>
          <w:lang w:val="en-US" w:eastAsia="zh-CN"/>
        </w:rPr>
        <w:t>总则、术语、基本规定、钢结构工程、舾装工程、桩基工程、基础与上部组块安装、防腐工程、防冲刷保护、附属构件制作与安装、</w:t>
      </w:r>
      <w:r>
        <w:rPr>
          <w:rFonts w:hint="eastAsia" w:ascii="华文仿宋" w:hAnsi="华文仿宋" w:eastAsia="华文仿宋" w:cs="华文仿宋"/>
          <w:sz w:val="32"/>
          <w:szCs w:val="32"/>
          <w:lang w:eastAsia="zh-CN"/>
        </w:rPr>
        <w:t>附录等。</w:t>
      </w:r>
    </w:p>
    <w:p w14:paraId="1350755E">
      <w:pPr>
        <w:rPr>
          <w:rFonts w:hint="eastAsia" w:ascii="华文仿宋" w:hAnsi="华文仿宋" w:eastAsia="华文仿宋" w:cs="华文仿宋"/>
          <w:sz w:val="32"/>
          <w:szCs w:val="32"/>
          <w:lang w:eastAsia="zh-CN"/>
        </w:rPr>
      </w:pPr>
      <w:r>
        <w:rPr>
          <w:rFonts w:hint="eastAsia" w:ascii="华文仿宋" w:hAnsi="华文仿宋" w:eastAsia="华文仿宋" w:cs="华文仿宋"/>
          <w:b/>
          <w:bCs/>
          <w:sz w:val="32"/>
          <w:szCs w:val="32"/>
        </w:rPr>
        <w:t>3.试验验证的分析、综述报告，技术经济论证，预期的经济效益、社会效益和生态效益</w:t>
      </w:r>
    </w:p>
    <w:p w14:paraId="4CCE9CE3">
      <w:pPr>
        <w:ind w:firstLine="640" w:firstLineChars="200"/>
        <w:rPr>
          <w:rFonts w:hint="eastAsia" w:ascii="华文仿宋" w:hAnsi="华文仿宋" w:eastAsia="华文仿宋" w:cs="华文仿宋"/>
          <w:sz w:val="32"/>
          <w:szCs w:val="32"/>
          <w:lang w:eastAsia="zh-CN"/>
        </w:rPr>
      </w:pPr>
      <w:r>
        <w:rPr>
          <w:rFonts w:hint="eastAsia" w:ascii="华文仿宋" w:hAnsi="华文仿宋" w:eastAsia="华文仿宋" w:cs="华文仿宋"/>
          <w:sz w:val="32"/>
          <w:szCs w:val="32"/>
          <w:lang w:eastAsia="zh-CN"/>
        </w:rPr>
        <w:t>本标准将系统明确海上风电场工程施工质量检验及评价的工作内容与技术要求，适用于各类海上风电场建设项目。标准规定了质量检验及评价的通用规定、工作程序及职责范围，可为工程建设各方提供统一的技术指导和实施依据，推动质量验收工作的规范化和标准化。</w:t>
      </w:r>
    </w:p>
    <w:p w14:paraId="4D12D55F">
      <w:pPr>
        <w:rPr>
          <w:rFonts w:hint="eastAsia" w:ascii="华文仿宋" w:hAnsi="华文仿宋" w:eastAsia="华文仿宋" w:cs="华文仿宋"/>
          <w:b/>
          <w:bCs/>
          <w:sz w:val="32"/>
          <w:szCs w:val="32"/>
        </w:rPr>
      </w:pPr>
      <w:r>
        <w:rPr>
          <w:rFonts w:hint="eastAsia" w:ascii="华文仿宋" w:hAnsi="华文仿宋" w:eastAsia="华文仿宋" w:cs="华文仿宋"/>
          <w:b/>
          <w:bCs/>
          <w:sz w:val="32"/>
          <w:szCs w:val="32"/>
        </w:rPr>
        <w:t>4.与国际、国外、国内同类标准技术内容的对比情况，或者与测试的样品、样机的有关数据对比情况</w:t>
      </w:r>
    </w:p>
    <w:p w14:paraId="33B54543">
      <w:pPr>
        <w:rPr>
          <w:rFonts w:hint="eastAsia" w:ascii="华文仿宋" w:hAnsi="华文仿宋" w:eastAsia="华文仿宋" w:cs="华文仿宋"/>
          <w:sz w:val="32"/>
          <w:szCs w:val="32"/>
        </w:rPr>
      </w:pPr>
      <w:r>
        <w:rPr>
          <w:rFonts w:hint="eastAsia" w:ascii="华文仿宋" w:hAnsi="华文仿宋" w:eastAsia="华文仿宋" w:cs="华文仿宋"/>
          <w:sz w:val="32"/>
          <w:szCs w:val="32"/>
        </w:rPr>
        <w:t>目前国内主要相关标准包括：</w:t>
      </w:r>
    </w:p>
    <w:p w14:paraId="0803E13B">
      <w:p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NB/T 11372-2023《风电场工程施工质量检验与评定规程》：规定了陆上与海上风电施工质量检验与评定的项目划分、基本规定、工作程序及检验要求，但项目划分仅到分项工程层面，未能覆盖新兴配套产业（如制氢、储能、海洋牧场等）的质量检验内容。</w:t>
      </w:r>
    </w:p>
    <w:p w14:paraId="52B9FAB1">
      <w:p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NB/T 11655-2024《海上风电场土建工程施工质量检验与评定标准》：仅针对近海海上风电场土建工程（钢结构、混凝土结构、舾装、桩基、防腐等）制定检验标准，未涵盖导管架基础、漂浮式基础、换流站、升压站等深远海施工技术要求。</w:t>
      </w:r>
    </w:p>
    <w:p w14:paraId="11A1DA9C">
      <w:p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本标准在以上标准基础上，进一步拓展至深远海新型基础形式及配套系统，内容更加全面，适用性更强。</w:t>
      </w:r>
    </w:p>
    <w:p w14:paraId="66907B2C">
      <w:pPr>
        <w:rPr>
          <w:rFonts w:hint="eastAsia" w:ascii="华文仿宋" w:hAnsi="华文仿宋" w:eastAsia="华文仿宋" w:cs="华文仿宋"/>
          <w:b/>
          <w:bCs/>
          <w:sz w:val="32"/>
          <w:szCs w:val="32"/>
        </w:rPr>
      </w:pPr>
      <w:r>
        <w:rPr>
          <w:rFonts w:hint="eastAsia" w:ascii="华文仿宋" w:hAnsi="华文仿宋" w:eastAsia="华文仿宋" w:cs="华文仿宋"/>
          <w:b/>
          <w:bCs/>
          <w:sz w:val="32"/>
          <w:szCs w:val="32"/>
        </w:rPr>
        <w:t>5.以国际、国内标准为基础的起草情况，以及是否合规引用或者采用相关标准，并说明未采用相关标准的原因</w:t>
      </w:r>
    </w:p>
    <w:p w14:paraId="561DD83B">
      <w:pPr>
        <w:ind w:firstLine="640" w:firstLineChars="200"/>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lang w:val="en-US" w:eastAsia="zh-CN"/>
        </w:rPr>
        <w:t>无</w:t>
      </w:r>
    </w:p>
    <w:p w14:paraId="4FD222C5">
      <w:pPr>
        <w:rPr>
          <w:rFonts w:hint="eastAsia" w:ascii="华文仿宋" w:hAnsi="华文仿宋" w:eastAsia="华文仿宋" w:cs="华文仿宋"/>
          <w:b/>
          <w:bCs/>
          <w:sz w:val="32"/>
          <w:szCs w:val="32"/>
        </w:rPr>
      </w:pPr>
      <w:r>
        <w:rPr>
          <w:rFonts w:hint="eastAsia" w:ascii="华文仿宋" w:hAnsi="华文仿宋" w:eastAsia="华文仿宋" w:cs="华文仿宋"/>
          <w:b/>
          <w:bCs/>
          <w:sz w:val="32"/>
          <w:szCs w:val="32"/>
        </w:rPr>
        <w:t>6.与有关法律、行政法规及相关标准的关系</w:t>
      </w:r>
    </w:p>
    <w:p w14:paraId="37D6187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lang w:val="en-US" w:eastAsia="zh-CN"/>
        </w:rPr>
        <w:t>无</w:t>
      </w:r>
    </w:p>
    <w:p w14:paraId="4B8CCCF6">
      <w:pPr>
        <w:keepNext w:val="0"/>
        <w:keepLines w:val="0"/>
        <w:pageBreakBefore w:val="0"/>
        <w:widowControl w:val="0"/>
        <w:kinsoku/>
        <w:wordWrap/>
        <w:overflowPunct/>
        <w:topLinePunct w:val="0"/>
        <w:autoSpaceDE/>
        <w:autoSpaceDN/>
        <w:bidi w:val="0"/>
        <w:adjustRightInd/>
        <w:snapToGrid/>
        <w:textAlignment w:val="auto"/>
        <w:rPr>
          <w:rFonts w:hint="eastAsia" w:ascii="华文仿宋" w:hAnsi="华文仿宋" w:eastAsia="华文仿宋" w:cs="华文仿宋"/>
          <w:b/>
          <w:bCs/>
          <w:sz w:val="32"/>
          <w:szCs w:val="32"/>
        </w:rPr>
      </w:pPr>
      <w:r>
        <w:rPr>
          <w:rFonts w:hint="eastAsia" w:ascii="华文仿宋" w:hAnsi="华文仿宋" w:eastAsia="华文仿宋" w:cs="华文仿宋"/>
          <w:b/>
          <w:bCs/>
          <w:sz w:val="32"/>
          <w:szCs w:val="32"/>
        </w:rPr>
        <w:t>7.重大分歧意见的处理经过和依据</w:t>
      </w:r>
    </w:p>
    <w:p w14:paraId="611EAAA2">
      <w:p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本标准编制过程中，未出现重大分歧意见。</w:t>
      </w:r>
    </w:p>
    <w:p w14:paraId="739FDAB2">
      <w:pPr>
        <w:numPr>
          <w:ilvl w:val="0"/>
          <w:numId w:val="3"/>
        </w:numPr>
        <w:rPr>
          <w:rFonts w:hint="eastAsia" w:ascii="华文仿宋" w:hAnsi="华文仿宋" w:eastAsia="华文仿宋" w:cs="华文仿宋"/>
          <w:b/>
          <w:bCs/>
          <w:sz w:val="32"/>
          <w:szCs w:val="32"/>
        </w:rPr>
      </w:pPr>
      <w:r>
        <w:rPr>
          <w:rFonts w:hint="eastAsia" w:ascii="华文仿宋" w:hAnsi="华文仿宋" w:eastAsia="华文仿宋" w:cs="华文仿宋"/>
          <w:b/>
          <w:bCs/>
          <w:sz w:val="32"/>
          <w:szCs w:val="32"/>
        </w:rPr>
        <w:t>涉及专利的有关说明</w:t>
      </w:r>
    </w:p>
    <w:p w14:paraId="3C9EA3B3">
      <w:pPr>
        <w:numPr>
          <w:ilvl w:val="0"/>
          <w:numId w:val="0"/>
        </w:numPr>
        <w:ind w:firstLine="640" w:firstLineChars="200"/>
        <w:rPr>
          <w:rFonts w:hint="eastAsia" w:ascii="华文仿宋" w:hAnsi="华文仿宋" w:eastAsia="华文仿宋" w:cs="华文仿宋"/>
          <w:b/>
          <w:bCs/>
          <w:sz w:val="32"/>
          <w:szCs w:val="32"/>
        </w:rPr>
      </w:pPr>
      <w:r>
        <w:rPr>
          <w:rFonts w:hint="eastAsia" w:ascii="华文仿宋" w:hAnsi="华文仿宋" w:eastAsia="华文仿宋" w:cs="华文仿宋"/>
          <w:sz w:val="32"/>
          <w:szCs w:val="32"/>
        </w:rPr>
        <w:t>本标准不涉及专利处置情况。</w:t>
      </w:r>
    </w:p>
    <w:p w14:paraId="5695DCFE">
      <w:pPr>
        <w:rPr>
          <w:rFonts w:hint="eastAsia" w:ascii="华文仿宋" w:hAnsi="华文仿宋" w:eastAsia="华文仿宋" w:cs="华文仿宋"/>
          <w:b/>
          <w:bCs/>
          <w:sz w:val="32"/>
          <w:szCs w:val="32"/>
        </w:rPr>
      </w:pPr>
      <w:r>
        <w:rPr>
          <w:rFonts w:hint="eastAsia" w:ascii="华文仿宋" w:hAnsi="华文仿宋" w:eastAsia="华文仿宋" w:cs="华文仿宋"/>
          <w:b/>
          <w:bCs/>
          <w:sz w:val="32"/>
          <w:szCs w:val="32"/>
        </w:rPr>
        <w:t>9.实施团体标准的要求，以及组织措施、技术措施、过渡期和实施日期的建议等措施建议</w:t>
      </w:r>
    </w:p>
    <w:p w14:paraId="2A28F62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华文仿宋" w:hAnsi="华文仿宋" w:eastAsia="华文仿宋" w:cs="华文仿宋"/>
          <w:sz w:val="32"/>
          <w:szCs w:val="32"/>
        </w:rPr>
      </w:pPr>
      <w:r>
        <w:rPr>
          <w:rFonts w:hint="eastAsia" w:ascii="华文仿宋" w:hAnsi="华文仿宋" w:eastAsia="华文仿宋" w:cs="华文仿宋"/>
          <w:sz w:val="32"/>
          <w:szCs w:val="32"/>
        </w:rPr>
        <w:t>本标准不涉及代替或废止现行有关标准的情况。</w:t>
      </w:r>
    </w:p>
    <w:p w14:paraId="4E4BDFB4">
      <w:pPr>
        <w:rPr>
          <w:rFonts w:hint="eastAsia" w:ascii="华文仿宋" w:hAnsi="华文仿宋" w:eastAsia="华文仿宋" w:cs="华文仿宋"/>
          <w:sz w:val="32"/>
          <w:szCs w:val="32"/>
        </w:rPr>
      </w:pPr>
      <w:r>
        <w:rPr>
          <w:rFonts w:hint="eastAsia" w:ascii="华文仿宋" w:hAnsi="华文仿宋" w:eastAsia="华文仿宋" w:cs="华文仿宋"/>
          <w:b/>
          <w:bCs/>
          <w:sz w:val="32"/>
          <w:szCs w:val="32"/>
        </w:rPr>
        <w:t>10.其他应当说明的事项</w:t>
      </w:r>
      <w:r>
        <w:rPr>
          <w:rFonts w:hint="eastAsia" w:ascii="华文仿宋" w:hAnsi="华文仿宋" w:eastAsia="华文仿宋" w:cs="华文仿宋"/>
          <w:sz w:val="32"/>
          <w:szCs w:val="32"/>
        </w:rPr>
        <w:t>（包括标准名称、主要内容、主编单位、参编单位及主要起草人等发生变更或存在无法克服困难需撤销申请情况，标准征求意见情况，报批阶段应补充专家审查会情况。）</w:t>
      </w:r>
    </w:p>
    <w:p w14:paraId="5A8CEBA4">
      <w:p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无。</w:t>
      </w:r>
    </w:p>
    <w:p w14:paraId="7DDAE33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1" w:fontKey="{F9A0FFCB-C5E1-41ED-826A-DB3DA0948596}"/>
  </w:font>
  <w:font w:name="华文中宋">
    <w:altName w:val="宋体"/>
    <w:panose1 w:val="02010600040101010101"/>
    <w:charset w:val="86"/>
    <w:family w:val="auto"/>
    <w:pitch w:val="default"/>
    <w:sig w:usb0="00000000" w:usb1="00000000" w:usb2="00000000" w:usb3="00000000" w:csb0="0004009F" w:csb1="DFD70000"/>
  </w:font>
  <w:font w:name="华文仿宋">
    <w:altName w:val="仿宋"/>
    <w:panose1 w:val="02010600040101010101"/>
    <w:charset w:val="86"/>
    <w:family w:val="auto"/>
    <w:pitch w:val="default"/>
    <w:sig w:usb0="00000000" w:usb1="00000000" w:usb2="00000000" w:usb3="00000000" w:csb0="0004009F" w:csb1="DFD70000"/>
    <w:embedRegular r:id="rId2" w:fontKey="{A7F64708-2452-4A25-B3E0-2641A0F31093}"/>
  </w:font>
  <w:font w:name="仿宋">
    <w:panose1 w:val="02010609060101010101"/>
    <w:charset w:val="86"/>
    <w:family w:val="auto"/>
    <w:pitch w:val="default"/>
    <w:sig w:usb0="800002BF" w:usb1="38CF7CFA" w:usb2="00000016" w:usb3="00000000" w:csb0="00040001" w:csb1="00000000"/>
  </w:font>
  <w:font w:name="KSOF0B79BE30">
    <w:panose1 w:val="02010609060101010101"/>
    <w:charset w:val="86"/>
    <w:family w:val="auto"/>
    <w:pitch w:val="default"/>
    <w:sig w:usb0="00000001" w:usb1="00000000" w:usb2="00000000" w:usb3="00000000" w:csb0="00040001" w:csb1="00000000"/>
  </w:font>
  <w:font w:name="KSOF0B7949D1">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26F5106"/>
    <w:multiLevelType w:val="singleLevel"/>
    <w:tmpl w:val="E26F5106"/>
    <w:lvl w:ilvl="0" w:tentative="0">
      <w:start w:val="1"/>
      <w:numFmt w:val="decimal"/>
      <w:lvlText w:val="%1."/>
      <w:lvlJc w:val="left"/>
      <w:pPr>
        <w:tabs>
          <w:tab w:val="left" w:pos="312"/>
        </w:tabs>
      </w:pPr>
    </w:lvl>
  </w:abstractNum>
  <w:abstractNum w:abstractNumId="1">
    <w:nsid w:val="282AB1AC"/>
    <w:multiLevelType w:val="singleLevel"/>
    <w:tmpl w:val="282AB1AC"/>
    <w:lvl w:ilvl="0" w:tentative="0">
      <w:start w:val="1"/>
      <w:numFmt w:val="decimal"/>
      <w:suff w:val="nothing"/>
      <w:lvlText w:val="（%1）"/>
      <w:lvlJc w:val="left"/>
    </w:lvl>
  </w:abstractNum>
  <w:abstractNum w:abstractNumId="2">
    <w:nsid w:val="686DBD6D"/>
    <w:multiLevelType w:val="singleLevel"/>
    <w:tmpl w:val="686DBD6D"/>
    <w:lvl w:ilvl="0" w:tentative="0">
      <w:start w:val="8"/>
      <w:numFmt w:val="decimal"/>
      <w:lvlText w:val="%1."/>
      <w:lvlJc w:val="left"/>
      <w:pPr>
        <w:tabs>
          <w:tab w:val="left" w:pos="312"/>
        </w:tabs>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dit="trackedChanges"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34F78C6"/>
    <w:rsid w:val="0B144F37"/>
    <w:rsid w:val="2A7C3826"/>
    <w:rsid w:val="34366F4B"/>
    <w:rsid w:val="42255554"/>
    <w:rsid w:val="434F78C6"/>
    <w:rsid w:val="49797301"/>
    <w:rsid w:val="4B215F6A"/>
    <w:rsid w:val="58E81311"/>
    <w:rsid w:val="599E6B0B"/>
    <w:rsid w:val="66BD0337"/>
    <w:rsid w:val="6D0012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toa heading"/>
    <w:basedOn w:val="1"/>
    <w:next w:val="1"/>
    <w:qFormat/>
    <w:uiPriority w:val="99"/>
    <w:pPr>
      <w:spacing w:before="120" w:line="252" w:lineRule="auto"/>
      <w:ind w:firstLine="640"/>
    </w:pPr>
    <w:rPr>
      <w:rFonts w:ascii="Arial" w:hAnsi="Arial"/>
    </w:rPr>
  </w:style>
  <w:style w:type="paragraph" w:styleId="3">
    <w:name w:val="Normal (Web)"/>
    <w:basedOn w:val="1"/>
    <w:qFormat/>
    <w:uiPriority w:val="0"/>
    <w:rPr>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1530</Words>
  <Characters>1598</Characters>
  <Lines>0</Lines>
  <Paragraphs>0</Paragraphs>
  <TotalTime>0</TotalTime>
  <ScaleCrop>false</ScaleCrop>
  <LinksUpToDate>false</LinksUpToDate>
  <CharactersWithSpaces>1600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2026-08-17T11:57:00Z</dcterms:created>
  <dc:creator>谢幕的梦</dc:creator>
  <cp:lastModifiedBy>汪广涛</cp:lastModifiedBy>
  <dcterms:modified xsi:type="dcterms:W3CDTF">2026-08-24T07:02:03Z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5C018673969F400C8BD56E3CBDE4C97E_13</vt:lpwstr>
  </property>
  <property fmtid="{D5CDD505-2E9C-101B-9397-08002B2CF9AE}" pid="4" name="KSOTemplateDocerSaveRecord">
    <vt:lpwstr>eyJoZGlkIjoiMjdkNjAwMjc0ZGRhMTE2ODAzODAwNTI2NDI1NzczZmUiLCJ1c2VySWQiOiIxMjEwMTI1MDE1In0=</vt:lpwstr>
  </property>
</Properties>
</file>