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BB1C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036136">
            <w:pPr>
              <w:pStyle w:val="20"/>
              <w:framePr w:wrap="notBeside" w:vAnchor="page" w:hAnchor="page" w:x="1386" w:y="101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4B55605">
            <w:pPr>
              <w:pStyle w:val="20"/>
              <w:framePr w:wrap="notBeside" w:vAnchor="page" w:hAnchor="page" w:x="1386" w:y="101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093F3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EEAADE0">
            <w:pPr>
              <w:pStyle w:val="20"/>
              <w:framePr w:wrap="notBeside" w:vAnchor="page" w:hAnchor="page" w:x="1386" w:y="101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1"/>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E18D24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C1D60D6">
                  <w:pPr>
                    <w:pStyle w:val="54"/>
                    <w:framePr w:wrap="notBeside" w:vAnchor="page" w:hAnchor="page" w:x="1386" w:y="1018"/>
                    <w:ind w:left="420" w:right="624"/>
                    <w:rPr>
                      <w:rFonts w:ascii="宋体" w:hAnsi="宋体"/>
                      <w:sz w:val="28"/>
                      <w:szCs w:val="28"/>
                    </w:rPr>
                  </w:pPr>
                  <w:r>
                    <w:rPr>
                      <w:rFonts w:hint="eastAsia"/>
                    </w:rPr>
                    <w:drawing>
                      <wp:anchor distT="0" distB="0" distL="114300" distR="114300" simplePos="0" relativeHeight="251659264" behindDoc="0" locked="0" layoutInCell="1" allowOverlap="1">
                        <wp:simplePos x="0" y="0"/>
                        <wp:positionH relativeFrom="column">
                          <wp:posOffset>23495</wp:posOffset>
                        </wp:positionH>
                        <wp:positionV relativeFrom="paragraph">
                          <wp:posOffset>0</wp:posOffset>
                        </wp:positionV>
                        <wp:extent cx="657225" cy="657225"/>
                        <wp:effectExtent l="0" t="0" r="1270" b="1270"/>
                        <wp:wrapSquare wrapText="bothSides"/>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20"/>
                                <a:stretch>
                                  <a:fillRect/>
                                </a:stretch>
                              </pic:blipFill>
                              <pic:spPr>
                                <a:xfrm>
                                  <a:off x="0" y="0"/>
                                  <a:ext cx="657225" cy="657225"/>
                                </a:xfrm>
                                <a:prstGeom prst="rect">
                                  <a:avLst/>
                                </a:prstGeom>
                              </pic:spPr>
                            </pic:pic>
                          </a:graphicData>
                        </a:graphic>
                      </wp:anchor>
                    </w:drawing>
                  </w:r>
                </w:p>
              </w:tc>
            </w:tr>
          </w:tbl>
          <w:p w14:paraId="5946B94A">
            <w:pPr>
              <w:pStyle w:val="20"/>
              <w:framePr w:wrap="notBeside" w:vAnchor="page" w:hAnchor="page" w:x="1386" w:y="101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14:paraId="590C7F8E">
      <w:pPr>
        <w:pStyle w:val="55"/>
        <w:framePr w:w="9639" w:h="624" w:hRule="exact" w:hSpace="181" w:vSpace="181" w:wrap="around" w:vAnchor="page" w:hAnchor="page" w:x="1318" w:y="277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4F86562F">
      <w:pPr>
        <w:pStyle w:val="200"/>
        <w:framePr w:x="1492" w:y="3644"/>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CEPCA</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202</w:t>
      </w:r>
      <w:r>
        <w:rPr>
          <w:rFonts w:hint="eastAsia"/>
        </w:rPr>
        <w:t>6</w:t>
      </w:r>
      <w:r>
        <w:fldChar w:fldCharType="end"/>
      </w:r>
      <w:bookmarkEnd w:id="5"/>
    </w:p>
    <w:p w14:paraId="6FA51C9E">
      <w:pPr>
        <w:pStyle w:val="201"/>
        <w:framePr w:x="1492" w:y="3644"/>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58BEF9EF">
      <w:pPr>
        <w:pStyle w:val="55"/>
        <w:framePr w:w="9639" w:h="6976" w:hRule="exact" w:hSpace="0" w:vSpace="0" w:wrap="around" w:hAnchor="page" w:y="6408"/>
        <w:jc w:val="center"/>
        <w:rPr>
          <w:rFonts w:ascii="黑体" w:hAnsi="黑体" w:eastAsia="黑体"/>
          <w:b w:val="0"/>
          <w:bCs w:val="0"/>
          <w:w w:val="100"/>
        </w:rPr>
      </w:pPr>
    </w:p>
    <w:p w14:paraId="318728E1">
      <w:pPr>
        <w:pStyle w:val="202"/>
        <w:framePr w:h="6974" w:hRule="exact" w:wrap="around" w:x="1419" w:anchorLock="1"/>
      </w:pPr>
      <w:r>
        <w:rPr>
          <w:rFonts w:hint="eastAsia"/>
        </w:rPr>
        <w:t>深远海风力发电机组调试技术规程</w:t>
      </w:r>
    </w:p>
    <w:p w14:paraId="29381E86">
      <w:pPr>
        <w:framePr w:w="9639" w:h="6974" w:hRule="exact" w:wrap="around" w:vAnchor="page" w:hAnchor="page" w:x="1419" w:y="6408" w:anchorLock="1"/>
        <w:ind w:left="-1418"/>
      </w:pPr>
    </w:p>
    <w:p w14:paraId="68F7CBE6">
      <w:pPr>
        <w:pStyle w:val="13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fldChar w:fldCharType="separate"/>
      </w:r>
      <w:r>
        <w:rPr>
          <w:rFonts w:eastAsia="黑体"/>
          <w:szCs w:val="28"/>
        </w:rPr>
        <w:t>Code of Practice for</w:t>
      </w:r>
      <w:r>
        <w:rPr>
          <w:rFonts w:hint="eastAsia" w:eastAsia="黑体"/>
          <w:szCs w:val="28"/>
        </w:rPr>
        <w:t xml:space="preserve"> Debugging of </w:t>
      </w:r>
      <w:r>
        <w:rPr>
          <w:rFonts w:hint="eastAsia"/>
        </w:rPr>
        <w:t>Offshore</w:t>
      </w:r>
      <w:r>
        <w:rPr>
          <w:rFonts w:hint="eastAsia" w:eastAsia="黑体"/>
          <w:szCs w:val="28"/>
          <w:lang w:val="en-US" w:eastAsia="zh-CN"/>
        </w:rPr>
        <w:t xml:space="preserve"> </w:t>
      </w:r>
      <w:r>
        <w:rPr>
          <w:rFonts w:hint="eastAsia" w:eastAsia="黑体"/>
          <w:szCs w:val="28"/>
        </w:rPr>
        <w:t>Wind Turbine Generators</w:t>
      </w:r>
      <w:r>
        <w:rPr>
          <w:rFonts w:eastAsia="黑体"/>
          <w:szCs w:val="28"/>
        </w:rPr>
        <w:fldChar w:fldCharType="end"/>
      </w:r>
      <w:bookmarkEnd w:id="7"/>
    </w:p>
    <w:p w14:paraId="055632DD">
      <w:pPr>
        <w:framePr w:w="9639" w:h="6974" w:hRule="exact" w:wrap="around" w:vAnchor="page" w:hAnchor="page" w:x="1419" w:y="6408" w:anchorLock="1"/>
        <w:spacing w:line="760" w:lineRule="exact"/>
        <w:ind w:left="-1418"/>
      </w:pPr>
    </w:p>
    <w:p w14:paraId="56EA08DF">
      <w:pPr>
        <w:pStyle w:val="130"/>
        <w:framePr w:w="9639" w:h="6974" w:hRule="exact" w:wrap="around" w:vAnchor="page" w:hAnchor="page" w:x="1419" w:y="6408" w:anchorLock="1"/>
        <w:textAlignment w:val="bottom"/>
        <w:rPr>
          <w:rFonts w:eastAsia="黑体"/>
          <w:szCs w:val="28"/>
        </w:rPr>
      </w:pPr>
    </w:p>
    <w:p w14:paraId="6B6342E1">
      <w:pPr>
        <w:pStyle w:val="13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fldChar w:fldCharType="separate"/>
      </w:r>
      <w:r>
        <w:rPr>
          <w:sz w:val="24"/>
          <w:szCs w:val="28"/>
        </w:rPr>
        <w:fldChar w:fldCharType="end"/>
      </w:r>
      <w:bookmarkEnd w:id="8"/>
    </w:p>
    <w:p w14:paraId="5A0992D8">
      <w:pPr>
        <w:pStyle w:val="13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026.</w:t>
      </w:r>
      <w:r>
        <w:rPr>
          <w:rFonts w:hint="eastAsia"/>
          <w:sz w:val="21"/>
          <w:szCs w:val="28"/>
        </w:rPr>
        <w:t>XX</w:t>
      </w:r>
      <w:r>
        <w:rPr>
          <w:sz w:val="21"/>
          <w:szCs w:val="28"/>
        </w:rPr>
        <w:t>.</w:t>
      </w:r>
      <w:r>
        <w:rPr>
          <w:rFonts w:hint="eastAsia"/>
          <w:sz w:val="21"/>
          <w:szCs w:val="28"/>
        </w:rPr>
        <w:t>XX）</w:t>
      </w:r>
      <w:r>
        <w:rPr>
          <w:sz w:val="21"/>
          <w:szCs w:val="28"/>
        </w:rPr>
        <w:fldChar w:fldCharType="end"/>
      </w:r>
      <w:bookmarkEnd w:id="9"/>
    </w:p>
    <w:p w14:paraId="3C5351E5">
      <w:pPr>
        <w:pStyle w:val="13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fldChar w:fldCharType="separate"/>
      </w:r>
      <w:r>
        <w:rPr>
          <w:b/>
          <w:sz w:val="21"/>
          <w:szCs w:val="28"/>
        </w:rPr>
        <w:fldChar w:fldCharType="end"/>
      </w:r>
      <w:bookmarkEnd w:id="10"/>
    </w:p>
    <w:p w14:paraId="63798778">
      <w:pPr>
        <w:pStyle w:val="198"/>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484EF929">
      <w:pPr>
        <w:pStyle w:val="199"/>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18B96952">
      <w:pPr>
        <w:pStyle w:val="156"/>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中国电力建设企业协会</w:t>
      </w:r>
      <w:r>
        <w:rPr>
          <w:rFonts w:hAnsi="黑体"/>
          <w:w w:val="100"/>
          <w:sz w:val="28"/>
        </w:rPr>
        <w:fldChar w:fldCharType="end"/>
      </w:r>
      <w:bookmarkEnd w:id="17"/>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27419462">
      <w:pPr>
        <w:rPr>
          <w:rFonts w:ascii="宋体" w:hAnsi="宋体"/>
          <w:sz w:val="28"/>
          <w:szCs w:val="28"/>
        </w:rPr>
        <w:sectPr>
          <w:headerReference r:id="rId8" w:type="first"/>
          <w:footerReference r:id="rId10" w:type="first"/>
          <w:headerReference r:id="rId7" w:type="default"/>
          <w:footerReference r:id="rId9" w:type="even"/>
          <w:type w:val="continuous"/>
          <w:pgSz w:w="11906" w:h="16838"/>
          <w:pgMar w:top="567" w:right="1134" w:bottom="1134" w:left="1134" w:header="1418" w:footer="1134" w:gutter="284"/>
          <w:cols w:space="425" w:num="1"/>
          <w:titlePg/>
          <w:docGrid w:linePitch="312" w:charSpace="0"/>
        </w:sectPr>
      </w:pPr>
      <w:bookmarkStart w:id="763" w:name="_GoBack"/>
      <w:bookmarkEnd w:id="763"/>
      <w:r>
        <w:rPr>
          <w:sz w:val="10"/>
        </w:rPr>
        <mc:AlternateContent>
          <mc:Choice Requires="wps">
            <w:drawing>
              <wp:anchor distT="0" distB="0" distL="114300" distR="114300" simplePos="0" relativeHeight="251660288" behindDoc="0" locked="0" layoutInCell="1" allowOverlap="1">
                <wp:simplePos x="0" y="0"/>
                <wp:positionH relativeFrom="column">
                  <wp:posOffset>-762000</wp:posOffset>
                </wp:positionH>
                <wp:positionV relativeFrom="paragraph">
                  <wp:posOffset>-1296670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F8F7D80">
                            <w:pPr>
                              <w:spacing w:line="240" w:lineRule="auto"/>
                              <w:rPr>
                                <w:rFonts w:hint="default" w:ascii="黑体" w:hAnsi="黑体" w:eastAsia="黑体"/>
                                <w:kern w:val="0"/>
                                <w:sz w:val="32"/>
                                <w:szCs w:val="32"/>
                              </w:rPr>
                            </w:pPr>
                            <w:r>
                              <w:rPr>
                                <w:rFonts w:hint="eastAsia" w:ascii="黑体" w:hAnsi="黑体" w:eastAsia="黑体"/>
                                <w:kern w:val="0"/>
                                <w:sz w:val="32"/>
                                <w:szCs w:val="32"/>
                                <w:lang w:val="en-US" w:eastAsia="zh-CN"/>
                              </w:rPr>
                              <w:t>附件5</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60pt;margin-top:-102.1pt;height:144pt;width:144pt;mso-wrap-style:none;z-index:251660288;mso-width-relative:page;mso-height-relative:page;" fillcolor="#FFFFFF [3201]" filled="t" stroked="f" coordsize="21600,21600" o:gfxdata="UEsDBAoAAAAAAIdO4kAAAAAAAAAAAAAAAAAEAAAAZHJzL1BLAwQUAAAACACHTuJAKTOnmtoAAAAM&#10;AQAADwAAAGRycy9kb3ducmV2LnhtbE2PTU/DMAyG70j8h8hIXNCWtENTVJrugIRAXKZtCK5ZY9pq&#10;jVM1WTf49XgndvPHo9ePy9XZ92LCMXaBDGRzBQKpDq6jxsDH7mWmQcRkydk+EBr4wQir6vamtIUL&#10;J9rgtE2N4BCKhTXQpjQUUsa6RW/jPAxIvPsOo7eJ27GRbrQnDve9zJVaSm874gutHfC5xfqwPXoD&#10;09f0sD78Lhr9+f66G2mts81bNOb+LlNPIBKe0z8MF31Wh4qd9uFILorewCzjfGa5ytVjDuLCLDWP&#10;9gb0QoOsSnn9RPUHUEsDBBQAAAAIAIdO4kBhl6BlRwIAAI4EAAAOAAAAZHJzL2Uyb0RvYy54bWyt&#10;VMFuEzEQvSPxD5bvdJPQlhB1U4VWQUgVrVQQZ8frza5keyzbyW75APgDTr1w57v6HTx7k7YUDj2Q&#10;gzPjGb+ZeTOzJ6e90WyrfGjJlnx8MOJMWUlVa9cl//xp+WrKWYjCVkKTVSW/UYGfzl++OOncTE2o&#10;IV0pzwBiw6xzJW9idLOiCLJRRoQDcsrCWJM3IkL166LyogO60cVkNDouOvKV8yRVCLg9H4x8h+if&#10;A0h13Up1TnJjlI0DqldaRJQUmtYFPs/Z1rWS8bKug4pMlxyVxnwiCORVOov5iZitvXBNK3cpiOek&#10;8KQmI1qLoPdQ5yIKtvHtX1CmlZ4C1fFAkimGQjIjqGI8esLNdSOcyrWA6uDuSQ//D1Z+3F551laY&#10;BM6sMGj43Y/vd7e/7n5+Y+NET+fCDF7XDn6xf0d9ct3dB1ymqvvam/SPehjsIPfmnlzVRybTo+lk&#10;Oh3BJGHbK8ApHp47H+J7RYYloeQe3cukiu1FiIPr3iVFC6TbatlqnRW/Xp1pz7YCnV7mX8oS6H+4&#10;acu6kh+/PhplZEvp/eCnLdxTtUNVSYr9qocxiSuqbsCAp2GEgpPLFlleiBCvhMfMoDJsVbzEUWtC&#10;ENpJnDXkv/7rPvmjlbBy1mEGS26xcpzpDxYtfjs+PARozMrh0ZsJFP/YsnpssRtzRigdbURuWUz+&#10;Ue/F2pP5gtVbpJgwCSsRueRxL57FYS+wulItFtkJQ+pEvLDXTiboTLRbbCJoyw15YGbHHcY0k75b&#10;qbQHj/Xs9fAZmf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KTOnmtoAAAAMAQAADwAAAAAAAAAB&#10;ACAAAAAiAAAAZHJzL2Rvd25yZXYueG1sUEsBAhQAFAAAAAgAh07iQGGXoGVHAgAAjgQAAA4AAAAA&#10;AAAAAQAgAAAAKQEAAGRycy9lMm9Eb2MueG1sUEsFBgAAAAAGAAYAWQEAAOIFAAAAAA==&#10;">
                <v:fill on="t" focussize="0,0"/>
                <v:stroke on="f" weight="0.5pt"/>
                <v:imagedata o:title=""/>
                <o:lock v:ext="edit" aspectratio="f"/>
                <v:textbox style="mso-fit-shape-to-text:t;">
                  <w:txbxContent>
                    <w:p w14:paraId="7F8F7D80">
                      <w:pPr>
                        <w:spacing w:line="240" w:lineRule="auto"/>
                        <w:rPr>
                          <w:rFonts w:hint="default" w:ascii="黑体" w:hAnsi="黑体" w:eastAsia="黑体"/>
                          <w:kern w:val="0"/>
                          <w:sz w:val="32"/>
                          <w:szCs w:val="32"/>
                        </w:rPr>
                      </w:pPr>
                      <w:r>
                        <w:rPr>
                          <w:rFonts w:hint="eastAsia" w:ascii="黑体" w:hAnsi="黑体" w:eastAsia="黑体"/>
                          <w:kern w:val="0"/>
                          <w:sz w:val="32"/>
                          <w:szCs w:val="32"/>
                          <w:lang w:val="en-US" w:eastAsia="zh-CN"/>
                        </w:rPr>
                        <w:t>附件5</w:t>
                      </w:r>
                    </w:p>
                  </w:txbxContent>
                </v:textbox>
              </v:shape>
            </w:pict>
          </mc:Fallback>
        </mc:AlternateContent>
      </w:r>
    </w:p>
    <w:p w14:paraId="07468731">
      <w:pPr>
        <w:pStyle w:val="96"/>
        <w:spacing w:after="360"/>
        <w:jc w:val="both"/>
      </w:pPr>
      <w:bookmarkStart w:id="18" w:name="_Toc228964637"/>
      <w:bookmarkStart w:id="19" w:name="_Toc15536"/>
      <w:bookmarkStart w:id="20" w:name="_Toc27246"/>
      <w:bookmarkStart w:id="21" w:name="_Toc1752"/>
      <w:bookmarkStart w:id="22" w:name="BookMark2"/>
    </w:p>
    <w:sdt>
      <w:sdtPr>
        <w:rPr>
          <w:rFonts w:ascii="宋体" w:hAnsi="宋体" w:eastAsia="宋体" w:cs="Times New Roman"/>
          <w:kern w:val="2"/>
          <w:sz w:val="21"/>
          <w:szCs w:val="21"/>
          <w:lang w:val="en-US" w:eastAsia="zh-CN" w:bidi="ar-SA"/>
        </w:rPr>
        <w:id w:val="147482906"/>
        <w15:color w:val="DBDBDB"/>
        <w:docPartObj>
          <w:docPartGallery w:val="Table of Contents"/>
          <w:docPartUnique/>
        </w:docPartObj>
      </w:sdtPr>
      <w:sdtEndPr>
        <w:rPr>
          <w:rFonts w:hint="eastAsia" w:ascii="黑体" w:hAnsi="Calibri" w:eastAsia="黑体" w:cs="Times New Roman"/>
          <w:kern w:val="2"/>
          <w:sz w:val="32"/>
          <w:szCs w:val="21"/>
          <w:lang w:val="en-US" w:eastAsia="zh-CN" w:bidi="ar-SA"/>
        </w:rPr>
      </w:sdtEndPr>
      <w:sdtContent>
        <w:p w14:paraId="767B0AE5">
          <w:pPr>
            <w:pStyle w:val="96"/>
            <w:spacing w:after="360"/>
          </w:pPr>
          <w:r>
            <w:rPr>
              <w:rFonts w:hint="eastAsia"/>
              <w:spacing w:val="320"/>
            </w:rPr>
            <w:t>目</w:t>
          </w:r>
          <w:r>
            <w:rPr>
              <w:rFonts w:hint="eastAsia"/>
            </w:rPr>
            <w:t>次</w:t>
          </w:r>
        </w:p>
        <w:p w14:paraId="36FF62A1">
          <w:pPr>
            <w:pStyle w:val="21"/>
            <w:tabs>
              <w:tab w:val="right" w:leader="dot" w:pos="9354"/>
            </w:tabs>
          </w:pPr>
          <w:r>
            <w:rPr>
              <w:rFonts w:hint="eastAsia"/>
            </w:rPr>
            <w:fldChar w:fldCharType="begin"/>
          </w:r>
          <w:r>
            <w:rPr>
              <w:rFonts w:hint="eastAsia"/>
            </w:rPr>
            <w:instrText xml:space="preserve">TOC \o "1-1" \h \u </w:instrText>
          </w:r>
          <w:r>
            <w:rPr>
              <w:rFonts w:hint="eastAsia"/>
            </w:rPr>
            <w:fldChar w:fldCharType="separate"/>
          </w:r>
          <w:r>
            <w:rPr>
              <w:rFonts w:hint="eastAsia"/>
            </w:rPr>
            <w:fldChar w:fldCharType="begin"/>
          </w:r>
          <w:r>
            <w:rPr>
              <w:rFonts w:hint="eastAsia"/>
            </w:rPr>
            <w:instrText xml:space="preserve"> HYPERLINK \l _Toc20994 </w:instrText>
          </w:r>
          <w:r>
            <w:rPr>
              <w:rFonts w:hint="eastAsia"/>
            </w:rPr>
            <w:fldChar w:fldCharType="separate"/>
          </w:r>
          <w:r>
            <w:rPr>
              <w:rFonts w:hint="eastAsia" w:ascii="黑体" w:eastAsia="黑体"/>
              <w:i w:val="0"/>
            </w:rPr>
            <w:t xml:space="preserve">1 </w:t>
          </w:r>
          <w:r>
            <w:rPr>
              <w:rFonts w:hint="eastAsia"/>
            </w:rPr>
            <w:t>范围</w:t>
          </w:r>
          <w:r>
            <w:tab/>
          </w:r>
          <w:r>
            <w:fldChar w:fldCharType="begin"/>
          </w:r>
          <w:r>
            <w:instrText xml:space="preserve"> PAGEREF _Toc20994 \h </w:instrText>
          </w:r>
          <w:r>
            <w:fldChar w:fldCharType="separate"/>
          </w:r>
          <w:r>
            <w:t>1</w:t>
          </w:r>
          <w:r>
            <w:fldChar w:fldCharType="end"/>
          </w:r>
          <w:r>
            <w:rPr>
              <w:rFonts w:hint="eastAsia"/>
            </w:rPr>
            <w:fldChar w:fldCharType="end"/>
          </w:r>
        </w:p>
        <w:p w14:paraId="0579048D">
          <w:pPr>
            <w:pStyle w:val="21"/>
            <w:tabs>
              <w:tab w:val="right" w:leader="dot" w:pos="9354"/>
            </w:tabs>
          </w:pPr>
          <w:r>
            <w:rPr>
              <w:rFonts w:hint="eastAsia"/>
            </w:rPr>
            <w:fldChar w:fldCharType="begin"/>
          </w:r>
          <w:r>
            <w:rPr>
              <w:rFonts w:hint="eastAsia"/>
            </w:rPr>
            <w:instrText xml:space="preserve"> HYPERLINK \l _Toc18869 </w:instrText>
          </w:r>
          <w:r>
            <w:rPr>
              <w:rFonts w:hint="eastAsia"/>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_Toc18869 \h </w:instrText>
          </w:r>
          <w:r>
            <w:fldChar w:fldCharType="separate"/>
          </w:r>
          <w:r>
            <w:t>1</w:t>
          </w:r>
          <w:r>
            <w:fldChar w:fldCharType="end"/>
          </w:r>
          <w:r>
            <w:rPr>
              <w:rFonts w:hint="eastAsia"/>
            </w:rPr>
            <w:fldChar w:fldCharType="end"/>
          </w:r>
        </w:p>
        <w:p w14:paraId="214C6021">
          <w:pPr>
            <w:pStyle w:val="21"/>
            <w:tabs>
              <w:tab w:val="right" w:leader="dot" w:pos="9354"/>
            </w:tabs>
          </w:pPr>
          <w:r>
            <w:rPr>
              <w:rFonts w:hint="eastAsia"/>
            </w:rPr>
            <w:fldChar w:fldCharType="begin"/>
          </w:r>
          <w:r>
            <w:rPr>
              <w:rFonts w:hint="eastAsia"/>
            </w:rPr>
            <w:instrText xml:space="preserve"> HYPERLINK \l _Toc31941 </w:instrText>
          </w:r>
          <w:r>
            <w:rPr>
              <w:rFonts w:hint="eastAsia"/>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_Toc31941 \h </w:instrText>
          </w:r>
          <w:r>
            <w:fldChar w:fldCharType="separate"/>
          </w:r>
          <w:r>
            <w:t>2</w:t>
          </w:r>
          <w:r>
            <w:fldChar w:fldCharType="end"/>
          </w:r>
          <w:r>
            <w:rPr>
              <w:rFonts w:hint="eastAsia"/>
            </w:rPr>
            <w:fldChar w:fldCharType="end"/>
          </w:r>
        </w:p>
        <w:p w14:paraId="10AC148A">
          <w:pPr>
            <w:pStyle w:val="21"/>
            <w:tabs>
              <w:tab w:val="right" w:leader="dot" w:pos="9354"/>
            </w:tabs>
          </w:pPr>
          <w:r>
            <w:rPr>
              <w:rFonts w:hint="eastAsia"/>
            </w:rPr>
            <w:fldChar w:fldCharType="begin"/>
          </w:r>
          <w:r>
            <w:rPr>
              <w:rFonts w:hint="eastAsia"/>
            </w:rPr>
            <w:instrText xml:space="preserve"> HYPERLINK \l _Toc31230 </w:instrText>
          </w:r>
          <w:r>
            <w:rPr>
              <w:rFonts w:hint="eastAsia"/>
            </w:rPr>
            <w:fldChar w:fldCharType="separate"/>
          </w:r>
          <w:r>
            <w:rPr>
              <w:rFonts w:hint="eastAsia" w:ascii="黑体" w:eastAsia="黑体"/>
              <w:i w:val="0"/>
            </w:rPr>
            <w:t xml:space="preserve">4 </w:t>
          </w:r>
          <w:r>
            <w:rPr>
              <w:rFonts w:hint="eastAsia"/>
            </w:rPr>
            <w:t>调试总则</w:t>
          </w:r>
          <w:r>
            <w:tab/>
          </w:r>
          <w:r>
            <w:fldChar w:fldCharType="begin"/>
          </w:r>
          <w:r>
            <w:instrText xml:space="preserve"> PAGEREF _Toc31230 \h </w:instrText>
          </w:r>
          <w:r>
            <w:fldChar w:fldCharType="separate"/>
          </w:r>
          <w:r>
            <w:t>4</w:t>
          </w:r>
          <w:r>
            <w:fldChar w:fldCharType="end"/>
          </w:r>
          <w:r>
            <w:rPr>
              <w:rFonts w:hint="eastAsia"/>
            </w:rPr>
            <w:fldChar w:fldCharType="end"/>
          </w:r>
        </w:p>
        <w:p w14:paraId="3A23F4B5">
          <w:pPr>
            <w:pStyle w:val="21"/>
            <w:tabs>
              <w:tab w:val="right" w:leader="dot" w:pos="9354"/>
            </w:tabs>
          </w:pPr>
          <w:r>
            <w:rPr>
              <w:rFonts w:hint="eastAsia"/>
            </w:rPr>
            <w:fldChar w:fldCharType="begin"/>
          </w:r>
          <w:r>
            <w:rPr>
              <w:rFonts w:hint="eastAsia"/>
            </w:rPr>
            <w:instrText xml:space="preserve"> HYPERLINK \l _Toc4148 </w:instrText>
          </w:r>
          <w:r>
            <w:rPr>
              <w:rFonts w:hint="eastAsia"/>
            </w:rPr>
            <w:fldChar w:fldCharType="separate"/>
          </w:r>
          <w:r>
            <w:rPr>
              <w:rFonts w:hint="eastAsia" w:ascii="黑体" w:eastAsia="黑体"/>
              <w:i w:val="0"/>
            </w:rPr>
            <w:t xml:space="preserve">5 </w:t>
          </w:r>
          <w:r>
            <w:rPr>
              <w:rFonts w:hint="eastAsia"/>
            </w:rPr>
            <w:t>风力发电机组离网调试（静态）</w:t>
          </w:r>
          <w:r>
            <w:tab/>
          </w:r>
          <w:r>
            <w:fldChar w:fldCharType="begin"/>
          </w:r>
          <w:r>
            <w:instrText xml:space="preserve"> PAGEREF _Toc4148 \h </w:instrText>
          </w:r>
          <w:r>
            <w:fldChar w:fldCharType="separate"/>
          </w:r>
          <w:r>
            <w:t>6</w:t>
          </w:r>
          <w:r>
            <w:fldChar w:fldCharType="end"/>
          </w:r>
          <w:r>
            <w:rPr>
              <w:rFonts w:hint="eastAsia"/>
            </w:rPr>
            <w:fldChar w:fldCharType="end"/>
          </w:r>
        </w:p>
        <w:p w14:paraId="237A55F1">
          <w:pPr>
            <w:pStyle w:val="21"/>
            <w:tabs>
              <w:tab w:val="right" w:leader="dot" w:pos="9354"/>
            </w:tabs>
          </w:pPr>
          <w:r>
            <w:rPr>
              <w:rFonts w:hint="eastAsia"/>
            </w:rPr>
            <w:fldChar w:fldCharType="begin"/>
          </w:r>
          <w:r>
            <w:rPr>
              <w:rFonts w:hint="eastAsia"/>
            </w:rPr>
            <w:instrText xml:space="preserve"> HYPERLINK \l _Toc19167 </w:instrText>
          </w:r>
          <w:r>
            <w:rPr>
              <w:rFonts w:hint="eastAsia"/>
            </w:rPr>
            <w:fldChar w:fldCharType="separate"/>
          </w:r>
          <w:r>
            <w:rPr>
              <w:rFonts w:hint="eastAsia" w:ascii="黑体" w:eastAsia="黑体"/>
              <w:i w:val="0"/>
            </w:rPr>
            <w:t xml:space="preserve">6 </w:t>
          </w:r>
          <w:r>
            <w:rPr>
              <w:rFonts w:hint="eastAsia"/>
            </w:rPr>
            <w:t>风机一致性检查</w:t>
          </w:r>
          <w:r>
            <w:tab/>
          </w:r>
          <w:r>
            <w:fldChar w:fldCharType="begin"/>
          </w:r>
          <w:r>
            <w:instrText xml:space="preserve"> PAGEREF _Toc19167 \h </w:instrText>
          </w:r>
          <w:r>
            <w:fldChar w:fldCharType="separate"/>
          </w:r>
          <w:r>
            <w:t>14</w:t>
          </w:r>
          <w:r>
            <w:fldChar w:fldCharType="end"/>
          </w:r>
          <w:r>
            <w:rPr>
              <w:rFonts w:hint="eastAsia"/>
            </w:rPr>
            <w:fldChar w:fldCharType="end"/>
          </w:r>
        </w:p>
        <w:p w14:paraId="2618B8F3">
          <w:pPr>
            <w:pStyle w:val="21"/>
            <w:tabs>
              <w:tab w:val="right" w:leader="dot" w:pos="9354"/>
            </w:tabs>
          </w:pPr>
          <w:r>
            <w:rPr>
              <w:rFonts w:hint="eastAsia"/>
            </w:rPr>
            <w:fldChar w:fldCharType="begin"/>
          </w:r>
          <w:r>
            <w:rPr>
              <w:rFonts w:hint="eastAsia"/>
            </w:rPr>
            <w:instrText xml:space="preserve"> HYPERLINK \l _Toc12583 </w:instrText>
          </w:r>
          <w:r>
            <w:rPr>
              <w:rFonts w:hint="eastAsia"/>
            </w:rPr>
            <w:fldChar w:fldCharType="separate"/>
          </w:r>
          <w:r>
            <w:rPr>
              <w:rFonts w:hint="eastAsia" w:ascii="黑体" w:eastAsia="黑体"/>
              <w:i w:val="0"/>
            </w:rPr>
            <w:t xml:space="preserve">7 </w:t>
          </w:r>
          <w:r>
            <w:rPr>
              <w:rFonts w:hint="eastAsia"/>
            </w:rPr>
            <w:t>风力发电机组并网调试（动态）</w:t>
          </w:r>
          <w:r>
            <w:tab/>
          </w:r>
          <w:r>
            <w:fldChar w:fldCharType="begin"/>
          </w:r>
          <w:r>
            <w:instrText xml:space="preserve"> PAGEREF _Toc12583 \h </w:instrText>
          </w:r>
          <w:r>
            <w:fldChar w:fldCharType="separate"/>
          </w:r>
          <w:r>
            <w:t>14</w:t>
          </w:r>
          <w:r>
            <w:fldChar w:fldCharType="end"/>
          </w:r>
          <w:r>
            <w:rPr>
              <w:rFonts w:hint="eastAsia"/>
            </w:rPr>
            <w:fldChar w:fldCharType="end"/>
          </w:r>
        </w:p>
        <w:p w14:paraId="6BCABFDD">
          <w:pPr>
            <w:pStyle w:val="21"/>
            <w:tabs>
              <w:tab w:val="right" w:leader="dot" w:pos="9354"/>
            </w:tabs>
          </w:pPr>
          <w:r>
            <w:rPr>
              <w:rFonts w:hint="eastAsia"/>
            </w:rPr>
            <w:fldChar w:fldCharType="begin"/>
          </w:r>
          <w:r>
            <w:rPr>
              <w:rFonts w:hint="eastAsia"/>
            </w:rPr>
            <w:instrText xml:space="preserve"> HYPERLINK \l _Toc20715 </w:instrText>
          </w:r>
          <w:r>
            <w:rPr>
              <w:rFonts w:hint="eastAsia"/>
            </w:rPr>
            <w:fldChar w:fldCharType="separate"/>
          </w:r>
          <w:r>
            <w:rPr>
              <w:rFonts w:hint="eastAsia" w:ascii="黑体" w:eastAsia="黑体"/>
              <w:i w:val="0"/>
            </w:rPr>
            <w:t xml:space="preserve">8 </w:t>
          </w:r>
          <w:r>
            <w:rPr>
              <w:rFonts w:hint="eastAsia"/>
            </w:rPr>
            <w:t>风力发电机组仿真建模</w:t>
          </w:r>
          <w:r>
            <w:tab/>
          </w:r>
          <w:r>
            <w:fldChar w:fldCharType="begin"/>
          </w:r>
          <w:r>
            <w:instrText xml:space="preserve"> PAGEREF _Toc20715 \h </w:instrText>
          </w:r>
          <w:r>
            <w:fldChar w:fldCharType="separate"/>
          </w:r>
          <w:r>
            <w:t>17</w:t>
          </w:r>
          <w:r>
            <w:fldChar w:fldCharType="end"/>
          </w:r>
          <w:r>
            <w:rPr>
              <w:rFonts w:hint="eastAsia"/>
            </w:rPr>
            <w:fldChar w:fldCharType="end"/>
          </w:r>
        </w:p>
        <w:p w14:paraId="15603D5C">
          <w:pPr>
            <w:pStyle w:val="21"/>
            <w:tabs>
              <w:tab w:val="right" w:leader="dot" w:pos="9354"/>
            </w:tabs>
          </w:pPr>
          <w:r>
            <w:rPr>
              <w:rFonts w:hint="eastAsia"/>
            </w:rPr>
            <w:fldChar w:fldCharType="begin"/>
          </w:r>
          <w:r>
            <w:rPr>
              <w:rFonts w:hint="eastAsia"/>
            </w:rPr>
            <w:instrText xml:space="preserve"> HYPERLINK \l _Toc31096 </w:instrText>
          </w:r>
          <w:r>
            <w:rPr>
              <w:rFonts w:hint="eastAsia"/>
            </w:rPr>
            <w:fldChar w:fldCharType="separate"/>
          </w:r>
          <w:r>
            <w:rPr>
              <w:rFonts w:hint="eastAsia" w:ascii="黑体" w:eastAsia="黑体"/>
              <w:i w:val="0"/>
              <w:strike w:val="0"/>
            </w:rPr>
            <w:t xml:space="preserve">9 </w:t>
          </w:r>
          <w:r>
            <w:rPr>
              <w:rFonts w:hint="eastAsia"/>
              <w:strike w:val="0"/>
            </w:rPr>
            <w:t>风力发电机组涉网试验</w:t>
          </w:r>
          <w:r>
            <w:tab/>
          </w:r>
          <w:r>
            <w:fldChar w:fldCharType="begin"/>
          </w:r>
          <w:r>
            <w:instrText xml:space="preserve"> PAGEREF _Toc31096 \h </w:instrText>
          </w:r>
          <w:r>
            <w:fldChar w:fldCharType="separate"/>
          </w:r>
          <w:r>
            <w:t>19</w:t>
          </w:r>
          <w:r>
            <w:fldChar w:fldCharType="end"/>
          </w:r>
          <w:r>
            <w:rPr>
              <w:rFonts w:hint="eastAsia"/>
            </w:rPr>
            <w:fldChar w:fldCharType="end"/>
          </w:r>
        </w:p>
        <w:p w14:paraId="7E1C8AC0">
          <w:pPr>
            <w:pStyle w:val="21"/>
            <w:tabs>
              <w:tab w:val="right" w:leader="dot" w:pos="9354"/>
            </w:tabs>
          </w:pPr>
          <w:r>
            <w:rPr>
              <w:rFonts w:hint="eastAsia"/>
            </w:rPr>
            <w:fldChar w:fldCharType="begin"/>
          </w:r>
          <w:r>
            <w:rPr>
              <w:rFonts w:hint="eastAsia"/>
            </w:rPr>
            <w:instrText xml:space="preserve"> HYPERLINK \l _Toc10543 </w:instrText>
          </w:r>
          <w:r>
            <w:rPr>
              <w:rFonts w:hint="eastAsia"/>
            </w:rPr>
            <w:fldChar w:fldCharType="separate"/>
          </w:r>
          <w:r>
            <w:rPr>
              <w:rFonts w:hint="eastAsia" w:ascii="黑体" w:eastAsia="黑体"/>
              <w:i w:val="0"/>
            </w:rPr>
            <w:t xml:space="preserve">10 </w:t>
          </w:r>
          <w:r>
            <w:rPr>
              <w:rFonts w:hint="eastAsia"/>
            </w:rPr>
            <w:t>风力发电机组电能质量测试</w:t>
          </w:r>
          <w:r>
            <w:tab/>
          </w:r>
          <w:r>
            <w:fldChar w:fldCharType="begin"/>
          </w:r>
          <w:r>
            <w:instrText xml:space="preserve"> PAGEREF _Toc10543 \h </w:instrText>
          </w:r>
          <w:r>
            <w:fldChar w:fldCharType="separate"/>
          </w:r>
          <w:r>
            <w:t>22</w:t>
          </w:r>
          <w:r>
            <w:fldChar w:fldCharType="end"/>
          </w:r>
          <w:r>
            <w:rPr>
              <w:rFonts w:hint="eastAsia"/>
            </w:rPr>
            <w:fldChar w:fldCharType="end"/>
          </w:r>
        </w:p>
        <w:p w14:paraId="0B21CD62">
          <w:pPr>
            <w:pStyle w:val="21"/>
            <w:tabs>
              <w:tab w:val="right" w:leader="dot" w:pos="9354"/>
            </w:tabs>
          </w:pPr>
          <w:r>
            <w:rPr>
              <w:rFonts w:hint="eastAsia"/>
            </w:rPr>
            <w:fldChar w:fldCharType="begin"/>
          </w:r>
          <w:r>
            <w:rPr>
              <w:rFonts w:hint="eastAsia"/>
            </w:rPr>
            <w:instrText xml:space="preserve"> HYPERLINK \l _Toc2678 </w:instrText>
          </w:r>
          <w:r>
            <w:rPr>
              <w:rFonts w:hint="eastAsia"/>
            </w:rPr>
            <w:fldChar w:fldCharType="separate"/>
          </w:r>
          <w:r>
            <w:rPr>
              <w:rFonts w:hint="eastAsia"/>
              <w:spacing w:val="0"/>
            </w:rPr>
            <w:t>附录A</w:t>
          </w:r>
          <w:r>
            <w:rPr>
              <w:rFonts w:hint="eastAsia"/>
            </w:rPr>
            <w:t>（规范性）</w:t>
          </w:r>
          <w:r>
            <w:tab/>
          </w:r>
          <w:r>
            <w:fldChar w:fldCharType="begin"/>
          </w:r>
          <w:r>
            <w:instrText xml:space="preserve"> PAGEREF _Toc2678 \h </w:instrText>
          </w:r>
          <w:r>
            <w:fldChar w:fldCharType="separate"/>
          </w:r>
          <w:r>
            <w:t>24</w:t>
          </w:r>
          <w:r>
            <w:fldChar w:fldCharType="end"/>
          </w:r>
          <w:r>
            <w:rPr>
              <w:rFonts w:hint="eastAsia"/>
            </w:rPr>
            <w:fldChar w:fldCharType="end"/>
          </w:r>
        </w:p>
        <w:p w14:paraId="637E64C7">
          <w:pPr>
            <w:pStyle w:val="96"/>
            <w:spacing w:after="360"/>
            <w:rPr>
              <w:rFonts w:hint="eastAsia" w:ascii="黑体" w:hAnsi="Calibri" w:eastAsia="黑体" w:cs="Times New Roman"/>
              <w:kern w:val="2"/>
              <w:sz w:val="32"/>
              <w:szCs w:val="21"/>
              <w:lang w:val="en-US" w:eastAsia="zh-CN" w:bidi="ar-SA"/>
            </w:rPr>
          </w:pPr>
          <w:r>
            <w:rPr>
              <w:rFonts w:hint="eastAsia"/>
            </w:rPr>
            <w:fldChar w:fldCharType="end"/>
          </w:r>
        </w:p>
      </w:sdtContent>
    </w:sdt>
    <w:p w14:paraId="1753CBCC">
      <w:pPr>
        <w:pStyle w:val="96"/>
        <w:spacing w:after="360"/>
        <w:rPr>
          <w:rFonts w:hint="eastAsia" w:ascii="黑体" w:hAnsi="Calibri" w:eastAsia="黑体" w:cs="Times New Roman"/>
          <w:kern w:val="2"/>
          <w:sz w:val="32"/>
          <w:szCs w:val="21"/>
          <w:lang w:val="en-US" w:eastAsia="zh-CN" w:bidi="ar-SA"/>
        </w:rPr>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p>
    <w:p w14:paraId="37BD17ED">
      <w:pPr>
        <w:pStyle w:val="96"/>
        <w:spacing w:after="360"/>
      </w:pPr>
      <w:r>
        <w:rPr>
          <w:spacing w:val="320"/>
        </w:rPr>
        <w:t>前</w:t>
      </w:r>
      <w:r>
        <w:t>言</w:t>
      </w:r>
      <w:bookmarkEnd w:id="18"/>
      <w:bookmarkEnd w:id="19"/>
      <w:bookmarkEnd w:id="20"/>
      <w:bookmarkEnd w:id="21"/>
    </w:p>
    <w:p w14:paraId="6C4BB09E">
      <w:pPr>
        <w:pStyle w:val="61"/>
        <w:adjustRightInd w:val="0"/>
        <w:snapToGrid w:val="0"/>
        <w:spacing w:line="360" w:lineRule="auto"/>
        <w:ind w:firstLine="420"/>
      </w:pPr>
      <w:r>
        <w:rPr>
          <w:rFonts w:hint="eastAsia"/>
        </w:rPr>
        <w:t>本文件按照GB/T 1.1—2020《标准化工作导则  第1部分：标准化文件的结构和起草规则》的规定起草。</w:t>
      </w:r>
    </w:p>
    <w:p w14:paraId="2EC38F37">
      <w:pPr>
        <w:pStyle w:val="61"/>
        <w:adjustRightInd w:val="0"/>
        <w:snapToGrid w:val="0"/>
        <w:spacing w:line="360" w:lineRule="auto"/>
        <w:ind w:firstLine="420"/>
      </w:pPr>
      <w:r>
        <w:rPr>
          <w:rFonts w:hint="eastAsia"/>
        </w:rPr>
        <w:t>请注意本文件的某些内容可能涉及专利。本文件的发布机构不承担识别专利的责任。</w:t>
      </w:r>
    </w:p>
    <w:p w14:paraId="1F5A0786">
      <w:pPr>
        <w:pStyle w:val="61"/>
        <w:adjustRightInd w:val="0"/>
        <w:snapToGrid w:val="0"/>
        <w:spacing w:line="360" w:lineRule="auto"/>
        <w:ind w:firstLine="420"/>
      </w:pPr>
      <w:r>
        <w:rPr>
          <w:rFonts w:hint="eastAsia"/>
        </w:rPr>
        <w:t>本文件由中国电力建设企业协会提出并归口。</w:t>
      </w:r>
    </w:p>
    <w:p w14:paraId="5BDF71A6">
      <w:pPr>
        <w:pStyle w:val="61"/>
        <w:adjustRightInd w:val="0"/>
        <w:snapToGrid w:val="0"/>
        <w:spacing w:line="360" w:lineRule="auto"/>
        <w:ind w:firstLine="420"/>
        <w:rPr>
          <w:rFonts w:hint="eastAsia" w:eastAsia="宋体"/>
          <w:lang w:eastAsia="zh-CN"/>
        </w:rPr>
      </w:pPr>
      <w:r>
        <w:rPr>
          <w:rFonts w:hint="eastAsia"/>
        </w:rPr>
        <w:t>本文件起草单位：浙江省能源集团有限公司、杭州意能电力技术有限公司、东方电气风电股份有限公司、浙江省电力建设有限公司、浙江海风新能源科技发展有限公司、上海电气风电集团股份有限公司、浙江浙能技术研究院有限公司、中电建（温州）绿色能源开发有限公司、运达能源科技集团股份有限公司、浙江省新能源投资集团股份有限公司、浙江浙能嘉兴海上风力发电有限公司、浙江舟山浙新能海上风力发电有限公司、浙江象山浙能海上风力发电有限公司、中国电建集团华东勘测设计研究院有限公司、中国能源建设集团浙江省电力设计院有限公司、中国电力工程顾问集团西北电力设计院有限公司、深圳市深能海洋能源有限公司、中交第三航务工程局有限公司、广州打捞局、首航节能光热技术股份有限公司、北京能脉科技有限公司、海洋石油工程股份有限公司、中国电建集团港航建设有限公司、天津港航工程有限公司、福建海电运维科技股份有限公司、天津海瑞兴能源科技有限责任公司、中铁大桥局集团有限公司、江苏龙源振华海洋工程有限公司、中国能源建设集团浙江火电建设有限公司</w:t>
      </w:r>
      <w:r>
        <w:rPr>
          <w:rFonts w:hint="eastAsia"/>
          <w:lang w:eastAsia="zh-CN"/>
        </w:rPr>
        <w:t>。</w:t>
      </w:r>
    </w:p>
    <w:p w14:paraId="2617E292">
      <w:pPr>
        <w:pStyle w:val="61"/>
        <w:adjustRightInd w:val="0"/>
        <w:snapToGrid w:val="0"/>
        <w:spacing w:line="360" w:lineRule="auto"/>
        <w:ind w:firstLine="420"/>
      </w:pPr>
      <w:r>
        <w:rPr>
          <w:rFonts w:hint="eastAsia"/>
        </w:rPr>
        <w:t>本文件主要起草人：</w:t>
      </w:r>
    </w:p>
    <w:p w14:paraId="7D5BB8C7">
      <w:pPr>
        <w:pStyle w:val="61"/>
        <w:adjustRightInd w:val="0"/>
        <w:snapToGrid w:val="0"/>
        <w:spacing w:line="360" w:lineRule="auto"/>
        <w:ind w:firstLine="420"/>
      </w:pPr>
      <w:r>
        <w:rPr>
          <w:rFonts w:hint="eastAsia"/>
        </w:rPr>
        <w:t>本文件主要审查人：</w:t>
      </w:r>
    </w:p>
    <w:p w14:paraId="42CC9DE8">
      <w:pPr>
        <w:pStyle w:val="61"/>
        <w:adjustRightInd w:val="0"/>
        <w:snapToGrid w:val="0"/>
        <w:spacing w:line="360" w:lineRule="auto"/>
        <w:ind w:firstLine="420"/>
      </w:pPr>
      <w:r>
        <w:rPr>
          <w:rFonts w:hint="eastAsia"/>
        </w:rPr>
        <w:t>本文件在执行过程中的意见或建议反馈至中国电力建设企业协会（北京市丰台区西四环南路35号中都科技大厦3层）</w:t>
      </w:r>
    </w:p>
    <w:p w14:paraId="26E1FFAB">
      <w:pPr>
        <w:pStyle w:val="61"/>
        <w:ind w:firstLine="420"/>
        <w:sectPr>
          <w:headerReference r:id="rId13" w:type="default"/>
          <w:footerReference r:id="rId14" w:type="default"/>
          <w:pgSz w:w="11906" w:h="16838"/>
          <w:pgMar w:top="1928" w:right="1134" w:bottom="1134" w:left="1134" w:header="1418" w:footer="1134" w:gutter="284"/>
          <w:pgNumType w:fmt="upperRoman"/>
          <w:cols w:space="425" w:num="1"/>
          <w:formProt w:val="0"/>
          <w:docGrid w:linePitch="312" w:charSpace="0"/>
        </w:sectPr>
      </w:pPr>
    </w:p>
    <w:bookmarkEnd w:id="22"/>
    <w:p w14:paraId="471A079B">
      <w:pPr>
        <w:spacing w:line="20" w:lineRule="exact"/>
        <w:jc w:val="center"/>
        <w:rPr>
          <w:rFonts w:ascii="黑体" w:hAnsi="黑体" w:eastAsia="黑体"/>
          <w:sz w:val="32"/>
          <w:szCs w:val="32"/>
        </w:rPr>
      </w:pPr>
      <w:bookmarkStart w:id="23" w:name="BookMark4"/>
    </w:p>
    <w:p w14:paraId="4CA29FE5">
      <w:pPr>
        <w:spacing w:line="20" w:lineRule="exact"/>
        <w:jc w:val="center"/>
        <w:rPr>
          <w:rFonts w:ascii="黑体" w:hAnsi="黑体" w:eastAsia="黑体"/>
          <w:sz w:val="32"/>
          <w:szCs w:val="32"/>
        </w:rPr>
      </w:pPr>
    </w:p>
    <w:sdt>
      <w:sdtPr>
        <w:tag w:val="NEW_STAND_NAME"/>
        <w:id w:val="595910757"/>
        <w:lock w:val="sdtLocked"/>
        <w:placeholder>
          <w:docPart w:val="5973E4E77D58426CA22153ABCD81CF52"/>
        </w:placeholder>
      </w:sdtPr>
      <w:sdtContent>
        <w:p w14:paraId="15DD0530">
          <w:pPr>
            <w:pStyle w:val="182"/>
            <w:spacing w:before="240" w:beforeLines="100" w:after="528" w:afterLines="220"/>
          </w:pPr>
          <w:bookmarkStart w:id="24" w:name="NEW_STAND_NAME"/>
          <w:r>
            <w:rPr>
              <w:rFonts w:hint="eastAsia"/>
            </w:rPr>
            <w:t>深远海风力发电机组调试技术规程</w:t>
          </w:r>
        </w:p>
      </w:sdtContent>
    </w:sdt>
    <w:bookmarkEnd w:id="24"/>
    <w:p w14:paraId="5B1CB29D">
      <w:pPr>
        <w:pStyle w:val="109"/>
        <w:spacing w:before="240" w:after="240"/>
      </w:pPr>
      <w:bookmarkStart w:id="25" w:name="_Toc97192964"/>
      <w:bookmarkStart w:id="26" w:name="_Toc21918"/>
      <w:bookmarkStart w:id="27" w:name="_Toc26648465"/>
      <w:bookmarkStart w:id="28" w:name="_Toc17233333"/>
      <w:bookmarkStart w:id="29" w:name="_Toc24884218"/>
      <w:bookmarkStart w:id="30" w:name="_Toc20994"/>
      <w:bookmarkStart w:id="31" w:name="_Toc228964638"/>
      <w:bookmarkStart w:id="32" w:name="_Toc228957836"/>
      <w:bookmarkStart w:id="33" w:name="_Toc24884211"/>
      <w:bookmarkStart w:id="34" w:name="_Toc17749"/>
      <w:bookmarkStart w:id="35" w:name="_Toc26986530"/>
      <w:bookmarkStart w:id="36" w:name="_Toc17233325"/>
      <w:bookmarkStart w:id="37" w:name="_Toc32414"/>
      <w:bookmarkStart w:id="38" w:name="_Toc26986771"/>
      <w:bookmarkStart w:id="39" w:name="_Toc26718930"/>
      <w:r>
        <w:rPr>
          <w:rFonts w:hint="eastAsia"/>
        </w:rPr>
        <w:t>范围</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FD295E">
      <w:pPr>
        <w:pStyle w:val="167"/>
        <w:numPr>
          <w:ilvl w:val="0"/>
          <w:numId w:val="0"/>
        </w:numPr>
        <w:adjustRightInd w:val="0"/>
        <w:snapToGrid w:val="0"/>
        <w:spacing w:line="360" w:lineRule="auto"/>
        <w:ind w:firstLine="420" w:firstLineChars="200"/>
      </w:pPr>
      <w:bookmarkStart w:id="40" w:name="_Toc17233326"/>
      <w:bookmarkStart w:id="41" w:name="_Toc26648466"/>
      <w:bookmarkStart w:id="42" w:name="_Toc24884219"/>
      <w:bookmarkStart w:id="43" w:name="_Toc17233334"/>
      <w:bookmarkStart w:id="44" w:name="_Toc24884212"/>
      <w:r>
        <w:rPr>
          <w:rFonts w:hint="eastAsia"/>
        </w:rPr>
        <w:t>本文件规定了深远海风力发电机组调试总则、离网调试和并网调试、仿真建模及涉网试验</w:t>
      </w:r>
      <w:r>
        <w:rPr>
          <w:rFonts w:hint="eastAsia"/>
          <w:lang w:val="en-US" w:eastAsia="zh-CN"/>
        </w:rPr>
        <w:t>等调试技术</w:t>
      </w:r>
      <w:r>
        <w:rPr>
          <w:rFonts w:hint="eastAsia"/>
        </w:rPr>
        <w:t xml:space="preserve">要求。 </w:t>
      </w:r>
    </w:p>
    <w:p w14:paraId="6928F069">
      <w:pPr>
        <w:pStyle w:val="167"/>
        <w:numPr>
          <w:ilvl w:val="0"/>
          <w:numId w:val="0"/>
        </w:numPr>
        <w:adjustRightInd w:val="0"/>
        <w:snapToGrid w:val="0"/>
        <w:spacing w:line="360" w:lineRule="auto"/>
        <w:ind w:firstLine="420" w:firstLineChars="200"/>
      </w:pPr>
      <w:r>
        <w:rPr>
          <w:rFonts w:hint="eastAsia"/>
        </w:rPr>
        <w:t>本文件适用于深远海固定式风力发电机组的调试工作，漂浮式风力发电机组可参照执行。</w:t>
      </w:r>
    </w:p>
    <w:p w14:paraId="629BD052">
      <w:pPr>
        <w:pStyle w:val="109"/>
        <w:spacing w:before="240" w:after="240"/>
      </w:pPr>
      <w:bookmarkStart w:id="45" w:name="_Toc6491"/>
      <w:bookmarkStart w:id="46" w:name="_Toc26986772"/>
      <w:bookmarkStart w:id="47" w:name="_Toc28429"/>
      <w:bookmarkStart w:id="48" w:name="_Toc18869"/>
      <w:bookmarkStart w:id="49" w:name="_Toc26718931"/>
      <w:bookmarkStart w:id="50" w:name="_Toc228964639"/>
      <w:bookmarkStart w:id="51" w:name="_Toc228957837"/>
      <w:bookmarkStart w:id="52" w:name="_Toc25931"/>
      <w:bookmarkStart w:id="53" w:name="_Toc26986531"/>
      <w:bookmarkStart w:id="54" w:name="_Toc97192965"/>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2E2248B248B84D0DBE4F3700CD0FF8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E93D460">
          <w:pPr>
            <w:pStyle w:val="6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0E2F0B">
      <w:pPr>
        <w:pStyle w:val="61"/>
        <w:adjustRightInd w:val="0"/>
        <w:snapToGrid w:val="0"/>
        <w:spacing w:line="360" w:lineRule="auto"/>
        <w:ind w:firstLine="420"/>
      </w:pPr>
      <w:r>
        <w:rPr>
          <w:rFonts w:hint="eastAsia"/>
        </w:rPr>
        <w:t>GB 26859</w:t>
      </w:r>
      <w:r>
        <w:rPr>
          <w:rFonts w:hint="eastAsia"/>
          <w:lang w:val="en-US" w:eastAsia="zh-CN"/>
        </w:rPr>
        <w:t xml:space="preserve"> </w:t>
      </w:r>
      <w:r>
        <w:rPr>
          <w:rFonts w:hint="eastAsia"/>
        </w:rPr>
        <w:t>电力安全工作规程 电力线路部分</w:t>
      </w:r>
    </w:p>
    <w:p w14:paraId="2EF0D417">
      <w:pPr>
        <w:pStyle w:val="61"/>
        <w:adjustRightInd w:val="0"/>
        <w:snapToGrid w:val="0"/>
        <w:spacing w:line="360" w:lineRule="auto"/>
        <w:ind w:firstLine="420"/>
      </w:pPr>
      <w:r>
        <w:rPr>
          <w:rFonts w:hint="eastAsia"/>
        </w:rPr>
        <w:t>GB 26860</w:t>
      </w:r>
      <w:r>
        <w:rPr>
          <w:rFonts w:hint="eastAsia"/>
          <w:lang w:val="en-US" w:eastAsia="zh-CN"/>
        </w:rPr>
        <w:t xml:space="preserve"> </w:t>
      </w:r>
      <w:r>
        <w:rPr>
          <w:rFonts w:hint="eastAsia"/>
        </w:rPr>
        <w:t>电力安全工作规程 发电厂和变电站电气部分</w:t>
      </w:r>
    </w:p>
    <w:p w14:paraId="3A22212D">
      <w:pPr>
        <w:pStyle w:val="61"/>
        <w:adjustRightInd w:val="0"/>
        <w:snapToGrid w:val="0"/>
        <w:spacing w:line="360" w:lineRule="auto"/>
        <w:ind w:firstLine="420"/>
      </w:pPr>
      <w:r>
        <w:rPr>
          <w:rFonts w:hint="eastAsia"/>
        </w:rPr>
        <w:t>GB 50150</w:t>
      </w:r>
      <w:r>
        <w:rPr>
          <w:rFonts w:hint="eastAsia"/>
          <w:lang w:val="en-US" w:eastAsia="zh-CN"/>
        </w:rPr>
        <w:t xml:space="preserve"> </w:t>
      </w:r>
      <w:r>
        <w:rPr>
          <w:rFonts w:hint="eastAsia"/>
        </w:rPr>
        <w:t>电气装置安装工程 电气设备交接试验标准</w:t>
      </w:r>
    </w:p>
    <w:p w14:paraId="207E3193">
      <w:pPr>
        <w:pStyle w:val="61"/>
        <w:adjustRightInd w:val="0"/>
        <w:snapToGrid w:val="0"/>
        <w:spacing w:line="360" w:lineRule="auto"/>
        <w:ind w:firstLine="420"/>
      </w:pPr>
      <w:r>
        <w:rPr>
          <w:rFonts w:hint="eastAsia"/>
        </w:rPr>
        <w:t>GB/T 14549</w:t>
      </w:r>
      <w:r>
        <w:rPr>
          <w:rFonts w:hint="eastAsia"/>
          <w:lang w:val="en-US" w:eastAsia="zh-CN"/>
        </w:rPr>
        <w:t xml:space="preserve"> </w:t>
      </w:r>
      <w:r>
        <w:rPr>
          <w:rFonts w:hint="eastAsia"/>
        </w:rPr>
        <w:t>电能质量 公用电网谐波</w:t>
      </w:r>
    </w:p>
    <w:p w14:paraId="5E85FEAC">
      <w:pPr>
        <w:pStyle w:val="61"/>
        <w:adjustRightInd w:val="0"/>
        <w:snapToGrid w:val="0"/>
        <w:spacing w:line="360" w:lineRule="auto"/>
        <w:ind w:firstLine="420"/>
      </w:pPr>
      <w:r>
        <w:rPr>
          <w:rFonts w:hint="eastAsia"/>
        </w:rPr>
        <w:t>GB/T 12326</w:t>
      </w:r>
      <w:r>
        <w:rPr>
          <w:rFonts w:hint="eastAsia"/>
          <w:lang w:val="en-US" w:eastAsia="zh-CN"/>
        </w:rPr>
        <w:t xml:space="preserve"> </w:t>
      </w:r>
      <w:r>
        <w:rPr>
          <w:rFonts w:hint="eastAsia"/>
        </w:rPr>
        <w:t>电能质量 电压波动和闪变</w:t>
      </w:r>
    </w:p>
    <w:p w14:paraId="5C42F9BD">
      <w:pPr>
        <w:pStyle w:val="61"/>
        <w:adjustRightInd w:val="0"/>
        <w:snapToGrid w:val="0"/>
        <w:spacing w:line="360" w:lineRule="auto"/>
        <w:ind w:firstLine="420"/>
      </w:pPr>
      <w:r>
        <w:rPr>
          <w:rFonts w:hint="eastAsia"/>
        </w:rPr>
        <w:t>GB/T 15543</w:t>
      </w:r>
      <w:r>
        <w:rPr>
          <w:rFonts w:hint="eastAsia"/>
          <w:lang w:val="en-US" w:eastAsia="zh-CN"/>
        </w:rPr>
        <w:t xml:space="preserve"> </w:t>
      </w:r>
      <w:r>
        <w:rPr>
          <w:rFonts w:hint="eastAsia"/>
        </w:rPr>
        <w:t>电能质量 三相电压不平衡</w:t>
      </w:r>
    </w:p>
    <w:p w14:paraId="1F68D2E2">
      <w:pPr>
        <w:pStyle w:val="61"/>
        <w:adjustRightInd w:val="0"/>
        <w:snapToGrid w:val="0"/>
        <w:spacing w:line="360" w:lineRule="auto"/>
        <w:ind w:firstLine="420"/>
      </w:pPr>
      <w:r>
        <w:rPr>
          <w:rFonts w:hint="eastAsia"/>
        </w:rPr>
        <w:t>GB/T 19568</w:t>
      </w:r>
      <w:r>
        <w:rPr>
          <w:rFonts w:hint="eastAsia"/>
          <w:lang w:val="en-US" w:eastAsia="zh-CN"/>
        </w:rPr>
        <w:t xml:space="preserve"> </w:t>
      </w:r>
      <w:r>
        <w:rPr>
          <w:rFonts w:hint="eastAsia"/>
        </w:rPr>
        <w:t>风能发电系统 风力发电机组装配和安装规范</w:t>
      </w:r>
    </w:p>
    <w:p w14:paraId="6B0972E2">
      <w:pPr>
        <w:pStyle w:val="61"/>
        <w:adjustRightInd w:val="0"/>
        <w:snapToGrid w:val="0"/>
        <w:spacing w:line="360" w:lineRule="auto"/>
        <w:ind w:firstLine="420"/>
      </w:pPr>
      <w:r>
        <w:rPr>
          <w:rFonts w:hint="eastAsia"/>
        </w:rPr>
        <w:t>GB/T 19963.1</w:t>
      </w:r>
      <w:r>
        <w:rPr>
          <w:rFonts w:hint="eastAsia"/>
          <w:lang w:val="en-US" w:eastAsia="zh-CN"/>
        </w:rPr>
        <w:t xml:space="preserve"> </w:t>
      </w:r>
      <w:r>
        <w:rPr>
          <w:rFonts w:hint="eastAsia"/>
        </w:rPr>
        <w:t>风电场接入电力系统技术规定 第1部分：陆上风电</w:t>
      </w:r>
    </w:p>
    <w:p w14:paraId="357590F0">
      <w:pPr>
        <w:pStyle w:val="61"/>
        <w:adjustRightInd w:val="0"/>
        <w:snapToGrid w:val="0"/>
        <w:spacing w:line="360" w:lineRule="auto"/>
        <w:ind w:firstLine="420"/>
      </w:pPr>
      <w:r>
        <w:rPr>
          <w:rFonts w:hint="eastAsia"/>
        </w:rPr>
        <w:t>GB/T 19963.2</w:t>
      </w:r>
      <w:r>
        <w:rPr>
          <w:rFonts w:hint="eastAsia"/>
          <w:lang w:val="en-US" w:eastAsia="zh-CN"/>
        </w:rPr>
        <w:t xml:space="preserve"> </w:t>
      </w:r>
      <w:r>
        <w:rPr>
          <w:rFonts w:hint="eastAsia"/>
        </w:rPr>
        <w:t>风电场接入电力系统技术规定 第2部分：海上风电</w:t>
      </w:r>
    </w:p>
    <w:p w14:paraId="74488B73">
      <w:pPr>
        <w:pStyle w:val="61"/>
        <w:adjustRightInd w:val="0"/>
        <w:snapToGrid w:val="0"/>
        <w:spacing w:line="360" w:lineRule="auto"/>
        <w:ind w:firstLine="420"/>
      </w:pPr>
      <w:r>
        <w:rPr>
          <w:rFonts w:hint="eastAsia"/>
        </w:rPr>
        <w:t>GB/T 20319</w:t>
      </w:r>
      <w:r>
        <w:rPr>
          <w:rFonts w:hint="eastAsia"/>
          <w:lang w:val="en-US" w:eastAsia="zh-CN"/>
        </w:rPr>
        <w:t xml:space="preserve"> </w:t>
      </w:r>
      <w:r>
        <w:rPr>
          <w:rFonts w:hint="eastAsia"/>
        </w:rPr>
        <w:t>风力发电机组 验收规范</w:t>
      </w:r>
    </w:p>
    <w:p w14:paraId="34F75BCA">
      <w:pPr>
        <w:pStyle w:val="61"/>
        <w:adjustRightInd w:val="0"/>
        <w:snapToGrid w:val="0"/>
        <w:spacing w:line="360" w:lineRule="auto"/>
        <w:ind w:firstLine="420"/>
        <w:rPr>
          <w:rFonts w:hint="eastAsia"/>
        </w:rPr>
      </w:pPr>
      <w:r>
        <w:rPr>
          <w:rFonts w:hint="eastAsia"/>
        </w:rPr>
        <w:t>GB/T 2900.53</w:t>
      </w:r>
      <w:r>
        <w:rPr>
          <w:rFonts w:hint="eastAsia"/>
          <w:lang w:val="en-US" w:eastAsia="zh-CN"/>
        </w:rPr>
        <w:t xml:space="preserve"> </w:t>
      </w:r>
      <w:r>
        <w:rPr>
          <w:rFonts w:hint="eastAsia"/>
        </w:rPr>
        <w:t>电工术语 风力发电机组</w:t>
      </w:r>
    </w:p>
    <w:p w14:paraId="3B2632ED">
      <w:pPr>
        <w:pStyle w:val="61"/>
        <w:adjustRightInd w:val="0"/>
        <w:snapToGrid w:val="0"/>
        <w:spacing w:line="360" w:lineRule="auto"/>
        <w:ind w:firstLine="420"/>
        <w:rPr>
          <w:rFonts w:hint="eastAsia" w:eastAsia="宋体"/>
          <w:lang w:eastAsia="zh-CN"/>
        </w:rPr>
      </w:pPr>
      <w:r>
        <w:rPr>
          <w:rFonts w:hint="eastAsia"/>
        </w:rPr>
        <w:t>GB/T 31517.1</w:t>
      </w:r>
      <w:r>
        <w:rPr>
          <w:rFonts w:hint="eastAsia"/>
          <w:lang w:val="en-US" w:eastAsia="zh-CN"/>
        </w:rPr>
        <w:t xml:space="preserve"> </w:t>
      </w:r>
      <w:r>
        <w:rPr>
          <w:rFonts w:hint="eastAsia"/>
        </w:rPr>
        <w:t>固定式海上风力发电机组 设计要求</w:t>
      </w:r>
      <w:r>
        <w:rPr>
          <w:rFonts w:hint="eastAsia"/>
          <w:lang w:val="en-US" w:eastAsia="zh-CN"/>
        </w:rPr>
        <w:t xml:space="preserve"> </w:t>
      </w:r>
    </w:p>
    <w:p w14:paraId="7D4C68F2">
      <w:pPr>
        <w:pStyle w:val="61"/>
        <w:adjustRightInd w:val="0"/>
        <w:snapToGrid w:val="0"/>
        <w:spacing w:line="360" w:lineRule="auto"/>
        <w:ind w:firstLine="420"/>
      </w:pPr>
      <w:r>
        <w:rPr>
          <w:rFonts w:hint="eastAsia"/>
        </w:rPr>
        <w:t>GB/T 34118</w:t>
      </w:r>
      <w:r>
        <w:rPr>
          <w:rFonts w:hint="eastAsia"/>
          <w:lang w:val="en-US" w:eastAsia="zh-CN"/>
        </w:rPr>
        <w:t xml:space="preserve"> </w:t>
      </w:r>
      <w:r>
        <w:rPr>
          <w:rFonts w:hint="eastAsia"/>
        </w:rPr>
        <w:t>高压直流系统用电压源换流器术语</w:t>
      </w:r>
    </w:p>
    <w:p w14:paraId="6082D1A5">
      <w:pPr>
        <w:pStyle w:val="61"/>
        <w:adjustRightInd w:val="0"/>
        <w:snapToGrid w:val="0"/>
        <w:spacing w:line="360" w:lineRule="auto"/>
        <w:ind w:firstLine="420"/>
      </w:pPr>
      <w:r>
        <w:rPr>
          <w:rFonts w:hint="eastAsia"/>
        </w:rPr>
        <w:t>GB/T 35204</w:t>
      </w:r>
      <w:r>
        <w:rPr>
          <w:rFonts w:hint="eastAsia"/>
          <w:lang w:val="en-US" w:eastAsia="zh-CN"/>
        </w:rPr>
        <w:t xml:space="preserve"> </w:t>
      </w:r>
      <w:r>
        <w:rPr>
          <w:rFonts w:hint="eastAsia"/>
        </w:rPr>
        <w:t>风力发电机组 安全手册</w:t>
      </w:r>
    </w:p>
    <w:p w14:paraId="66478476">
      <w:pPr>
        <w:pStyle w:val="61"/>
        <w:adjustRightInd w:val="0"/>
        <w:snapToGrid w:val="0"/>
        <w:spacing w:line="360" w:lineRule="auto"/>
        <w:ind w:firstLine="420"/>
      </w:pPr>
      <w:r>
        <w:rPr>
          <w:rFonts w:hint="eastAsia"/>
        </w:rPr>
        <w:t>GB/T 36572</w:t>
      </w:r>
      <w:r>
        <w:rPr>
          <w:rFonts w:hint="eastAsia"/>
          <w:lang w:val="en-US" w:eastAsia="zh-CN"/>
        </w:rPr>
        <w:t xml:space="preserve"> </w:t>
      </w:r>
      <w:r>
        <w:rPr>
          <w:rFonts w:hint="eastAsia"/>
        </w:rPr>
        <w:t>电力监控系统网络安全防护导则</w:t>
      </w:r>
    </w:p>
    <w:p w14:paraId="1C960E59">
      <w:pPr>
        <w:pStyle w:val="61"/>
        <w:adjustRightInd w:val="0"/>
        <w:snapToGrid w:val="0"/>
        <w:spacing w:line="360" w:lineRule="auto"/>
        <w:ind w:firstLine="420"/>
      </w:pPr>
      <w:r>
        <w:rPr>
          <w:rFonts w:hint="eastAsia"/>
        </w:rPr>
        <w:t>GB/T 33602</w:t>
      </w:r>
      <w:r>
        <w:rPr>
          <w:rFonts w:hint="eastAsia"/>
          <w:lang w:val="en-US" w:eastAsia="zh-CN"/>
        </w:rPr>
        <w:t xml:space="preserve"> </w:t>
      </w:r>
      <w:r>
        <w:rPr>
          <w:rFonts w:hint="eastAsia"/>
        </w:rPr>
        <w:t>电力系统通用服务协议</w:t>
      </w:r>
    </w:p>
    <w:p w14:paraId="0CC812C1">
      <w:pPr>
        <w:pStyle w:val="61"/>
        <w:adjustRightInd w:val="0"/>
        <w:snapToGrid w:val="0"/>
        <w:spacing w:line="360" w:lineRule="auto"/>
        <w:ind w:firstLine="420"/>
      </w:pPr>
      <w:r>
        <w:rPr>
          <w:rFonts w:hint="eastAsia"/>
        </w:rPr>
        <w:t>GB/T 36994</w:t>
      </w:r>
      <w:r>
        <w:rPr>
          <w:rFonts w:hint="eastAsia"/>
          <w:lang w:val="en-US" w:eastAsia="zh-CN"/>
        </w:rPr>
        <w:t xml:space="preserve"> </w:t>
      </w:r>
      <w:r>
        <w:rPr>
          <w:rFonts w:hint="eastAsia"/>
        </w:rPr>
        <w:t>风力发电机组 电网适应性测试规程</w:t>
      </w:r>
    </w:p>
    <w:p w14:paraId="6EF8D4C7">
      <w:pPr>
        <w:pStyle w:val="61"/>
        <w:adjustRightInd w:val="0"/>
        <w:snapToGrid w:val="0"/>
        <w:spacing w:line="360" w:lineRule="auto"/>
        <w:ind w:firstLine="420"/>
      </w:pPr>
      <w:r>
        <w:rPr>
          <w:rFonts w:hint="eastAsia"/>
        </w:rPr>
        <w:t>GB/T 36995</w:t>
      </w:r>
      <w:r>
        <w:rPr>
          <w:rFonts w:hint="eastAsia"/>
          <w:lang w:val="en-US" w:eastAsia="zh-CN"/>
        </w:rPr>
        <w:t xml:space="preserve"> </w:t>
      </w:r>
      <w:r>
        <w:rPr>
          <w:rFonts w:hint="eastAsia"/>
        </w:rPr>
        <w:t>风力发电机组 故障电压穿越能力测试规程</w:t>
      </w:r>
    </w:p>
    <w:p w14:paraId="1974044C">
      <w:pPr>
        <w:pStyle w:val="61"/>
        <w:adjustRightInd w:val="0"/>
        <w:snapToGrid w:val="0"/>
        <w:spacing w:line="360" w:lineRule="auto"/>
        <w:ind w:firstLine="420"/>
      </w:pPr>
      <w:r>
        <w:rPr>
          <w:rFonts w:hint="eastAsia"/>
        </w:rPr>
        <w:t>GB/T 40600</w:t>
      </w:r>
      <w:r>
        <w:rPr>
          <w:rFonts w:hint="eastAsia"/>
          <w:lang w:val="en-US" w:eastAsia="zh-CN"/>
        </w:rPr>
        <w:t xml:space="preserve"> </w:t>
      </w:r>
      <w:r>
        <w:rPr>
          <w:rFonts w:hint="eastAsia"/>
          <w:lang w:eastAsia="zh-CN"/>
        </w:rPr>
        <w:t>风电场</w:t>
      </w:r>
      <w:r>
        <w:rPr>
          <w:rFonts w:hint="eastAsia"/>
        </w:rPr>
        <w:t>功率控制系统调度功能</w:t>
      </w:r>
      <w:r>
        <w:rPr>
          <w:rFonts w:hint="eastAsia"/>
          <w:lang w:eastAsia="zh-CN"/>
        </w:rPr>
        <w:t>技术</w:t>
      </w:r>
      <w:r>
        <w:rPr>
          <w:rFonts w:hint="eastAsia"/>
        </w:rPr>
        <w:t>要求</w:t>
      </w:r>
    </w:p>
    <w:p w14:paraId="027FADF7">
      <w:pPr>
        <w:pStyle w:val="61"/>
        <w:adjustRightInd w:val="0"/>
        <w:snapToGrid w:val="0"/>
        <w:spacing w:line="360" w:lineRule="auto"/>
        <w:ind w:firstLine="420"/>
      </w:pPr>
      <w:r>
        <w:rPr>
          <w:rFonts w:hint="eastAsia"/>
        </w:rPr>
        <w:t>GB/T 51121</w:t>
      </w:r>
      <w:r>
        <w:rPr>
          <w:rFonts w:hint="eastAsia"/>
          <w:lang w:val="en-US" w:eastAsia="zh-CN"/>
        </w:rPr>
        <w:t xml:space="preserve"> </w:t>
      </w:r>
      <w:r>
        <w:rPr>
          <w:rFonts w:hint="eastAsia"/>
        </w:rPr>
        <w:t>风力发电工程施工与验收规范</w:t>
      </w:r>
    </w:p>
    <w:p w14:paraId="2FBA26D2">
      <w:pPr>
        <w:pStyle w:val="61"/>
        <w:adjustRightInd w:val="0"/>
        <w:snapToGrid w:val="0"/>
        <w:spacing w:line="360" w:lineRule="auto"/>
        <w:ind w:firstLine="420"/>
      </w:pPr>
      <w:r>
        <w:rPr>
          <w:rFonts w:hint="eastAsia"/>
        </w:rPr>
        <w:t>GB/Z 44047/IEC TS 61400-3-2 漂浮式海上风力发电机组 设计要求</w:t>
      </w:r>
    </w:p>
    <w:p w14:paraId="1600A3EB">
      <w:pPr>
        <w:pStyle w:val="61"/>
        <w:adjustRightInd w:val="0"/>
        <w:snapToGrid w:val="0"/>
        <w:spacing w:line="360" w:lineRule="auto"/>
        <w:ind w:firstLine="420"/>
      </w:pPr>
      <w:r>
        <w:rPr>
          <w:rFonts w:hint="eastAsia"/>
        </w:rPr>
        <w:t>DL/T 408</w:t>
      </w:r>
      <w:r>
        <w:rPr>
          <w:rFonts w:hint="eastAsia"/>
          <w:lang w:val="en-US" w:eastAsia="zh-CN"/>
        </w:rPr>
        <w:t xml:space="preserve"> </w:t>
      </w:r>
      <w:r>
        <w:rPr>
          <w:rFonts w:hint="eastAsia"/>
        </w:rPr>
        <w:t>电力安全工作规程 发电厂和变电站电气部分</w:t>
      </w:r>
    </w:p>
    <w:p w14:paraId="770B3369">
      <w:pPr>
        <w:pStyle w:val="61"/>
        <w:adjustRightInd w:val="0"/>
        <w:snapToGrid w:val="0"/>
        <w:spacing w:line="360" w:lineRule="auto"/>
        <w:ind w:firstLine="420"/>
      </w:pPr>
      <w:r>
        <w:rPr>
          <w:rFonts w:hint="eastAsia"/>
        </w:rPr>
        <w:t>DL/T 596</w:t>
      </w:r>
      <w:r>
        <w:rPr>
          <w:rFonts w:hint="eastAsia"/>
          <w:lang w:val="en-US" w:eastAsia="zh-CN"/>
        </w:rPr>
        <w:t xml:space="preserve"> </w:t>
      </w:r>
      <w:r>
        <w:rPr>
          <w:rFonts w:hint="eastAsia"/>
        </w:rPr>
        <w:t>电力设备预防性试验规程</w:t>
      </w:r>
    </w:p>
    <w:p w14:paraId="1CDA2543">
      <w:pPr>
        <w:pStyle w:val="61"/>
        <w:adjustRightInd w:val="0"/>
        <w:snapToGrid w:val="0"/>
        <w:spacing w:line="360" w:lineRule="auto"/>
        <w:ind w:firstLine="420"/>
      </w:pPr>
      <w:r>
        <w:rPr>
          <w:rFonts w:hint="eastAsia"/>
        </w:rPr>
        <w:t>DL/T 796</w:t>
      </w:r>
      <w:r>
        <w:rPr>
          <w:rFonts w:hint="eastAsia"/>
          <w:lang w:val="en-US" w:eastAsia="zh-CN"/>
        </w:rPr>
        <w:t xml:space="preserve"> </w:t>
      </w:r>
      <w:r>
        <w:rPr>
          <w:rFonts w:hint="eastAsia"/>
        </w:rPr>
        <w:t>风力发电场安全规程</w:t>
      </w:r>
    </w:p>
    <w:p w14:paraId="430A1850">
      <w:pPr>
        <w:pStyle w:val="61"/>
        <w:adjustRightInd w:val="0"/>
        <w:snapToGrid w:val="0"/>
        <w:spacing w:line="360" w:lineRule="auto"/>
        <w:ind w:firstLine="420"/>
        <w:rPr>
          <w:rFonts w:hint="eastAsia"/>
        </w:rPr>
      </w:pPr>
      <w:r>
        <w:rPr>
          <w:rFonts w:hint="eastAsia"/>
        </w:rPr>
        <w:t>DL/T 1870</w:t>
      </w:r>
      <w:r>
        <w:rPr>
          <w:rFonts w:hint="eastAsia"/>
          <w:lang w:val="en-US" w:eastAsia="zh-CN"/>
        </w:rPr>
        <w:t xml:space="preserve"> </w:t>
      </w:r>
      <w:r>
        <w:rPr>
          <w:rFonts w:hint="eastAsia"/>
        </w:rPr>
        <w:t>电力系统网源协调技术规范</w:t>
      </w:r>
    </w:p>
    <w:p w14:paraId="3EE873BF">
      <w:pPr>
        <w:pStyle w:val="61"/>
        <w:adjustRightInd w:val="0"/>
        <w:snapToGrid w:val="0"/>
        <w:spacing w:line="360" w:lineRule="auto"/>
        <w:ind w:firstLine="420"/>
        <w:rPr>
          <w:rFonts w:hint="eastAsia"/>
        </w:rPr>
      </w:pPr>
      <w:r>
        <w:rPr>
          <w:rFonts w:hint="eastAsia"/>
        </w:rPr>
        <w:t>DL/T 1631</w:t>
      </w:r>
      <w:r>
        <w:rPr>
          <w:rFonts w:hint="eastAsia"/>
          <w:lang w:val="en-US" w:eastAsia="zh-CN"/>
        </w:rPr>
        <w:t xml:space="preserve"> </w:t>
      </w:r>
      <w:r>
        <w:rPr>
          <w:rFonts w:hint="eastAsia"/>
        </w:rPr>
        <w:t>‌并网风电场继电保护配置及整定技术规范</w:t>
      </w:r>
    </w:p>
    <w:p w14:paraId="41ADFADC">
      <w:pPr>
        <w:pStyle w:val="61"/>
        <w:adjustRightInd w:val="0"/>
        <w:snapToGrid w:val="0"/>
        <w:spacing w:line="360" w:lineRule="auto"/>
        <w:ind w:firstLine="420"/>
      </w:pPr>
      <w:r>
        <w:rPr>
          <w:rFonts w:hint="eastAsia"/>
        </w:rPr>
        <w:t>NB/T 31095</w:t>
      </w:r>
      <w:r>
        <w:rPr>
          <w:rFonts w:hint="eastAsia"/>
          <w:lang w:val="en-US" w:eastAsia="zh-CN"/>
        </w:rPr>
        <w:t xml:space="preserve"> </w:t>
      </w:r>
      <w:r>
        <w:rPr>
          <w:rFonts w:hint="eastAsia"/>
        </w:rPr>
        <w:t>风电电气设备 安全通用要求‌</w:t>
      </w:r>
    </w:p>
    <w:p w14:paraId="5F527245">
      <w:pPr>
        <w:pStyle w:val="61"/>
        <w:adjustRightInd w:val="0"/>
        <w:snapToGrid w:val="0"/>
        <w:spacing w:line="360" w:lineRule="auto"/>
        <w:ind w:firstLine="420"/>
      </w:pPr>
      <w:r>
        <w:rPr>
          <w:rFonts w:hint="eastAsia"/>
        </w:rPr>
        <w:t>NB/T 10684</w:t>
      </w:r>
      <w:r>
        <w:rPr>
          <w:rFonts w:hint="eastAsia"/>
          <w:lang w:val="en-US" w:eastAsia="zh-CN"/>
        </w:rPr>
        <w:t xml:space="preserve"> </w:t>
      </w:r>
      <w:r>
        <w:rPr>
          <w:rFonts w:hint="eastAsia"/>
        </w:rPr>
        <w:t>风电场工程质量管理规程</w:t>
      </w:r>
    </w:p>
    <w:p w14:paraId="1F7FA8DB">
      <w:pPr>
        <w:pStyle w:val="61"/>
        <w:adjustRightInd w:val="0"/>
        <w:snapToGrid w:val="0"/>
        <w:spacing w:line="360" w:lineRule="auto"/>
        <w:ind w:firstLine="420"/>
      </w:pPr>
      <w:r>
        <w:rPr>
          <w:rFonts w:hint="eastAsia"/>
        </w:rPr>
        <w:t>NB/T 11372</w:t>
      </w:r>
      <w:r>
        <w:rPr>
          <w:rFonts w:hint="eastAsia"/>
          <w:lang w:val="en-US" w:eastAsia="zh-CN"/>
        </w:rPr>
        <w:t xml:space="preserve"> </w:t>
      </w:r>
      <w:r>
        <w:rPr>
          <w:rFonts w:hint="eastAsia"/>
        </w:rPr>
        <w:t>风电场工程施工质量检验与评定规程</w:t>
      </w:r>
    </w:p>
    <w:p w14:paraId="511812CC">
      <w:pPr>
        <w:pStyle w:val="61"/>
        <w:adjustRightInd w:val="0"/>
        <w:snapToGrid w:val="0"/>
        <w:spacing w:line="360" w:lineRule="auto"/>
        <w:ind w:firstLine="420"/>
      </w:pPr>
      <w:r>
        <w:rPr>
          <w:rFonts w:hint="eastAsia"/>
        </w:rPr>
        <w:t>NB/T 11775</w:t>
      </w:r>
      <w:r>
        <w:rPr>
          <w:rFonts w:hint="eastAsia"/>
          <w:lang w:val="en-US" w:eastAsia="zh-CN"/>
        </w:rPr>
        <w:t xml:space="preserve"> </w:t>
      </w:r>
      <w:r>
        <w:rPr>
          <w:rFonts w:hint="eastAsia"/>
        </w:rPr>
        <w:t>海上风力发电机组调试技术规程</w:t>
      </w:r>
    </w:p>
    <w:p w14:paraId="77717B40">
      <w:pPr>
        <w:pStyle w:val="61"/>
        <w:adjustRightInd w:val="0"/>
        <w:snapToGrid w:val="0"/>
        <w:spacing w:line="360" w:lineRule="auto"/>
        <w:ind w:firstLine="420"/>
        <w:rPr>
          <w:rFonts w:hint="eastAsia"/>
        </w:rPr>
      </w:pPr>
      <w:r>
        <w:rPr>
          <w:rFonts w:hint="eastAsia"/>
        </w:rPr>
        <w:t>NB/T 31043</w:t>
      </w:r>
      <w:r>
        <w:rPr>
          <w:rFonts w:hint="eastAsia"/>
          <w:lang w:val="en-US" w:eastAsia="zh-CN"/>
        </w:rPr>
        <w:t xml:space="preserve"> </w:t>
      </w:r>
      <w:r>
        <w:rPr>
          <w:rFonts w:hint="eastAsia"/>
        </w:rPr>
        <w:t>海上风力发电机组主控制系统技术规范</w:t>
      </w:r>
    </w:p>
    <w:p w14:paraId="740ED06F">
      <w:pPr>
        <w:pStyle w:val="61"/>
        <w:adjustRightInd w:val="0"/>
        <w:snapToGrid w:val="0"/>
        <w:spacing w:line="360" w:lineRule="auto"/>
        <w:ind w:firstLine="420"/>
        <w:rPr>
          <w:rFonts w:hint="eastAsia"/>
        </w:rPr>
      </w:pPr>
      <w:r>
        <w:rPr>
          <w:rFonts w:hint="eastAsia"/>
        </w:rPr>
        <w:t>NB/T 10986</w:t>
      </w:r>
      <w:r>
        <w:rPr>
          <w:rFonts w:hint="eastAsia"/>
          <w:lang w:val="en-US" w:eastAsia="zh-CN"/>
        </w:rPr>
        <w:t xml:space="preserve"> </w:t>
      </w:r>
      <w:r>
        <w:rPr>
          <w:rFonts w:hint="eastAsia"/>
        </w:rPr>
        <w:t>风电机组控制与保护参数运行管理规范</w:t>
      </w:r>
    </w:p>
    <w:p w14:paraId="4381CC01">
      <w:pPr>
        <w:pStyle w:val="61"/>
        <w:adjustRightInd w:val="0"/>
        <w:snapToGrid w:val="0"/>
        <w:spacing w:line="360" w:lineRule="auto"/>
        <w:ind w:firstLine="420"/>
        <w:rPr>
          <w:rFonts w:hint="eastAsia"/>
        </w:rPr>
      </w:pPr>
      <w:r>
        <w:rPr>
          <w:rFonts w:hint="eastAsia"/>
        </w:rPr>
        <w:t>NB/T 31047.2</w:t>
      </w:r>
      <w:r>
        <w:rPr>
          <w:rFonts w:hint="eastAsia"/>
          <w:lang w:val="en-US" w:eastAsia="zh-CN"/>
        </w:rPr>
        <w:t xml:space="preserve"> </w:t>
      </w:r>
      <w:r>
        <w:rPr>
          <w:rFonts w:hint="eastAsia"/>
        </w:rPr>
        <w:t>风电调度运行管理规范 第2部分：海上风电</w:t>
      </w:r>
    </w:p>
    <w:p w14:paraId="4B6595D3">
      <w:pPr>
        <w:pStyle w:val="61"/>
        <w:adjustRightInd w:val="0"/>
        <w:snapToGrid w:val="0"/>
        <w:spacing w:line="360" w:lineRule="auto"/>
        <w:ind w:firstLine="420"/>
        <w:rPr>
          <w:rFonts w:hint="eastAsia"/>
        </w:rPr>
      </w:pPr>
      <w:r>
        <w:rPr>
          <w:rFonts w:hint="eastAsia"/>
        </w:rPr>
        <w:t>NB/T 10563</w:t>
      </w:r>
      <w:r>
        <w:rPr>
          <w:rFonts w:hint="eastAsia"/>
          <w:lang w:val="en-US" w:eastAsia="zh-CN"/>
        </w:rPr>
        <w:t xml:space="preserve"> </w:t>
      </w:r>
      <w:r>
        <w:rPr>
          <w:rFonts w:hint="eastAsia"/>
        </w:rPr>
        <w:t>风力发电场继电保护技术监督规程</w:t>
      </w:r>
    </w:p>
    <w:p w14:paraId="4A361311">
      <w:pPr>
        <w:pStyle w:val="61"/>
        <w:adjustRightInd w:val="0"/>
        <w:snapToGrid w:val="0"/>
        <w:spacing w:line="360" w:lineRule="auto"/>
        <w:ind w:firstLine="420"/>
      </w:pPr>
      <w:r>
        <w:rPr>
          <w:rFonts w:hint="eastAsia"/>
        </w:rPr>
        <w:t>NB/T 31051</w:t>
      </w:r>
      <w:r>
        <w:rPr>
          <w:rFonts w:hint="eastAsia"/>
          <w:lang w:val="en-US" w:eastAsia="zh-CN"/>
        </w:rPr>
        <w:t xml:space="preserve"> </w:t>
      </w:r>
      <w:r>
        <w:rPr>
          <w:rFonts w:hint="eastAsia"/>
        </w:rPr>
        <w:t>风电机组故障电压穿越能力测试规程</w:t>
      </w:r>
    </w:p>
    <w:p w14:paraId="558D8B84">
      <w:pPr>
        <w:pStyle w:val="61"/>
        <w:adjustRightInd w:val="0"/>
        <w:snapToGrid w:val="0"/>
        <w:spacing w:line="360" w:lineRule="auto"/>
        <w:ind w:firstLine="420"/>
        <w:rPr>
          <w:rFonts w:hint="eastAsia"/>
        </w:rPr>
      </w:pPr>
      <w:r>
        <w:rPr>
          <w:rFonts w:hint="eastAsia"/>
        </w:rPr>
        <w:t>NB/T 31075</w:t>
      </w:r>
      <w:r>
        <w:rPr>
          <w:rFonts w:hint="eastAsia"/>
          <w:lang w:val="en-US" w:eastAsia="zh-CN"/>
        </w:rPr>
        <w:t xml:space="preserve"> </w:t>
      </w:r>
      <w:r>
        <w:rPr>
          <w:rFonts w:hint="eastAsia"/>
        </w:rPr>
        <w:t>风电场电气仿真模型建模及验证规程</w:t>
      </w:r>
    </w:p>
    <w:p w14:paraId="3758F47B">
      <w:pPr>
        <w:pStyle w:val="61"/>
        <w:adjustRightInd w:val="0"/>
        <w:snapToGrid w:val="0"/>
        <w:spacing w:line="360" w:lineRule="auto"/>
        <w:ind w:firstLine="420"/>
        <w:rPr>
          <w:rFonts w:hint="eastAsia"/>
        </w:rPr>
      </w:pPr>
      <w:r>
        <w:rPr>
          <w:rFonts w:hint="eastAsia"/>
        </w:rPr>
        <w:t>NB/T 31066</w:t>
      </w:r>
      <w:r>
        <w:rPr>
          <w:rFonts w:hint="eastAsia"/>
          <w:lang w:val="en-US" w:eastAsia="zh-CN"/>
        </w:rPr>
        <w:t xml:space="preserve"> </w:t>
      </w:r>
      <w:r>
        <w:rPr>
          <w:rFonts w:hint="eastAsia"/>
        </w:rPr>
        <w:t>风电机组电气仿真模型建模导则</w:t>
      </w:r>
    </w:p>
    <w:p w14:paraId="74B42042">
      <w:pPr>
        <w:pStyle w:val="61"/>
        <w:adjustRightInd w:val="0"/>
        <w:snapToGrid w:val="0"/>
        <w:spacing w:line="360" w:lineRule="auto"/>
        <w:ind w:firstLine="420"/>
        <w:rPr>
          <w:rFonts w:hint="eastAsia"/>
        </w:rPr>
      </w:pPr>
      <w:r>
        <w:rPr>
          <w:rFonts w:hint="eastAsia"/>
        </w:rPr>
        <w:t>NB/T 31053</w:t>
      </w:r>
      <w:r>
        <w:rPr>
          <w:rFonts w:hint="eastAsia"/>
          <w:lang w:val="en-US" w:eastAsia="zh-CN"/>
        </w:rPr>
        <w:t xml:space="preserve"> </w:t>
      </w:r>
      <w:r>
        <w:rPr>
          <w:rFonts w:hint="eastAsia"/>
        </w:rPr>
        <w:t>风电机组电气仿真模型验证规程</w:t>
      </w:r>
    </w:p>
    <w:p w14:paraId="3A9E34E8">
      <w:pPr>
        <w:pStyle w:val="61"/>
        <w:adjustRightInd w:val="0"/>
        <w:snapToGrid w:val="0"/>
        <w:spacing w:line="360" w:lineRule="auto"/>
        <w:ind w:firstLine="420"/>
      </w:pPr>
      <w:r>
        <w:rPr>
          <w:rFonts w:hint="eastAsia"/>
        </w:rPr>
        <w:t>NB/T 11578</w:t>
      </w:r>
      <w:r>
        <w:rPr>
          <w:rFonts w:hint="eastAsia"/>
          <w:lang w:val="en-US" w:eastAsia="zh-CN"/>
        </w:rPr>
        <w:t xml:space="preserve"> </w:t>
      </w:r>
      <w:r>
        <w:rPr>
          <w:rFonts w:hint="eastAsia"/>
        </w:rPr>
        <w:t>风电场并网性能测试规程</w:t>
      </w:r>
    </w:p>
    <w:p w14:paraId="084E7CB8">
      <w:pPr>
        <w:pStyle w:val="61"/>
        <w:adjustRightInd w:val="0"/>
        <w:snapToGrid w:val="0"/>
        <w:spacing w:line="360" w:lineRule="auto"/>
        <w:ind w:firstLine="420"/>
        <w:rPr>
          <w:rFonts w:hint="eastAsia"/>
        </w:rPr>
      </w:pPr>
      <w:r>
        <w:rPr>
          <w:rFonts w:hint="eastAsia"/>
        </w:rPr>
        <w:t>NB/T 31005</w:t>
      </w:r>
      <w:r>
        <w:rPr>
          <w:rFonts w:hint="eastAsia"/>
          <w:lang w:val="en-US" w:eastAsia="zh-CN"/>
        </w:rPr>
        <w:t xml:space="preserve"> </w:t>
      </w:r>
      <w:r>
        <w:rPr>
          <w:rFonts w:hint="eastAsia"/>
        </w:rPr>
        <w:t>电能质量测试方法</w:t>
      </w:r>
    </w:p>
    <w:p w14:paraId="29DA430A">
      <w:pPr>
        <w:pStyle w:val="109"/>
        <w:spacing w:before="240" w:after="240"/>
      </w:pPr>
      <w:bookmarkStart w:id="55" w:name="_Toc97192966"/>
      <w:bookmarkStart w:id="56" w:name="_Toc11117"/>
      <w:bookmarkStart w:id="57" w:name="_Toc19737"/>
      <w:bookmarkStart w:id="58" w:name="_Toc22184"/>
      <w:bookmarkStart w:id="59" w:name="_Toc228957838"/>
      <w:bookmarkStart w:id="60" w:name="_Toc31941"/>
      <w:bookmarkStart w:id="61" w:name="_Toc228964640"/>
      <w:r>
        <w:rPr>
          <w:rFonts w:hint="eastAsia"/>
          <w:szCs w:val="21"/>
        </w:rPr>
        <w:t>术语和定义</w:t>
      </w:r>
      <w:bookmarkEnd w:id="55"/>
      <w:bookmarkEnd w:id="56"/>
      <w:bookmarkEnd w:id="57"/>
      <w:bookmarkEnd w:id="58"/>
      <w:bookmarkEnd w:id="59"/>
      <w:bookmarkEnd w:id="60"/>
      <w:bookmarkEnd w:id="61"/>
    </w:p>
    <w:sdt>
      <w:sdtPr>
        <w:id w:val="-1909835108"/>
        <w:placeholder>
          <w:docPart w:val="5F86F553DE1D4B6B8D1F89B8289FF4B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54AB186">
          <w:pPr>
            <w:pStyle w:val="61"/>
            <w:spacing w:line="360" w:lineRule="auto"/>
            <w:ind w:firstLine="420"/>
          </w:pPr>
          <w:bookmarkStart w:id="62" w:name="_Toc26986532"/>
          <w:bookmarkEnd w:id="62"/>
          <w:r>
            <w:t>下列术语和定义适用于本文件。</w:t>
          </w:r>
        </w:p>
      </w:sdtContent>
    </w:sdt>
    <w:p w14:paraId="0D8921D2">
      <w:pPr>
        <w:pStyle w:val="109"/>
        <w:numPr>
          <w:ilvl w:val="1"/>
          <w:numId w:val="0"/>
        </w:numPr>
        <w:spacing w:before="0" w:beforeLines="0" w:after="0" w:afterLines="0" w:line="360" w:lineRule="auto"/>
        <w:outlineLvl w:val="9"/>
        <w:rPr>
          <w:szCs w:val="21"/>
        </w:rPr>
      </w:pPr>
      <w:bookmarkStart w:id="63" w:name="_Toc23872"/>
      <w:bookmarkStart w:id="64" w:name="_Toc22286"/>
      <w:bookmarkStart w:id="65" w:name="_Toc26151"/>
      <w:bookmarkStart w:id="66" w:name="_Toc7230"/>
      <w:bookmarkStart w:id="67" w:name="_Toc4719"/>
      <w:bookmarkStart w:id="68" w:name="_Toc228964649"/>
      <w:r>
        <w:rPr>
          <w:rFonts w:hint="eastAsia"/>
          <w:szCs w:val="21"/>
        </w:rPr>
        <w:t>3.1 深远海 offshore deep water</w:t>
      </w:r>
      <w:bookmarkEnd w:id="63"/>
      <w:bookmarkEnd w:id="64"/>
      <w:bookmarkEnd w:id="65"/>
    </w:p>
    <w:p w14:paraId="60E33B58">
      <w:pPr>
        <w:pStyle w:val="109"/>
        <w:numPr>
          <w:ilvl w:val="1"/>
          <w:numId w:val="0"/>
        </w:numPr>
        <w:spacing w:before="0" w:beforeLines="0" w:after="0" w:afterLines="0" w:line="360" w:lineRule="auto"/>
        <w:ind w:firstLine="420" w:firstLineChars="200"/>
        <w:outlineLvl w:val="9"/>
        <w:rPr>
          <w:rFonts w:hint="eastAsia" w:ascii="宋体" w:hAnsi="宋体" w:eastAsia="宋体" w:cs="宋体"/>
        </w:rPr>
      </w:pPr>
      <w:bookmarkStart w:id="69" w:name="_Toc32424"/>
      <w:bookmarkStart w:id="70" w:name="_Toc26617"/>
      <w:bookmarkStart w:id="71" w:name="_Toc8215"/>
      <w:r>
        <w:rPr>
          <w:rFonts w:hint="eastAsia" w:ascii="宋体" w:hAnsi="宋体" w:eastAsia="宋体" w:cs="宋体"/>
        </w:rPr>
        <w:t>离岸距离≥65km或水深≥50m的海域。</w:t>
      </w:r>
      <w:bookmarkEnd w:id="69"/>
      <w:bookmarkEnd w:id="70"/>
      <w:bookmarkEnd w:id="71"/>
    </w:p>
    <w:p w14:paraId="6E1AA8CD">
      <w:pPr>
        <w:pStyle w:val="109"/>
        <w:numPr>
          <w:ilvl w:val="1"/>
          <w:numId w:val="0"/>
        </w:numPr>
        <w:spacing w:before="0" w:beforeLines="0" w:after="0" w:afterLines="0" w:line="360" w:lineRule="auto"/>
        <w:outlineLvl w:val="9"/>
        <w:rPr>
          <w:rFonts w:hint="eastAsia" w:eastAsia="黑体"/>
          <w:szCs w:val="21"/>
          <w:lang w:val="en-US" w:eastAsia="zh-CN"/>
        </w:rPr>
      </w:pPr>
      <w:bookmarkStart w:id="72" w:name="_Toc10069"/>
      <w:r>
        <w:rPr>
          <w:rFonts w:hint="eastAsia" w:hAnsi="Times New Roman" w:cs="Times New Roman"/>
          <w:szCs w:val="21"/>
          <w:lang w:val="en-US" w:eastAsia="zh-CN"/>
        </w:rPr>
        <w:t xml:space="preserve">3.2 </w:t>
      </w:r>
      <w:r>
        <w:rPr>
          <w:rFonts w:hint="eastAsia"/>
          <w:szCs w:val="21"/>
        </w:rPr>
        <w:t>固定式风力发电机组 fixed offshore wind turbine generator</w:t>
      </w:r>
      <w:bookmarkEnd w:id="72"/>
    </w:p>
    <w:p w14:paraId="35555A15">
      <w:pPr>
        <w:pStyle w:val="109"/>
        <w:numPr>
          <w:ilvl w:val="1"/>
          <w:numId w:val="0"/>
        </w:numPr>
        <w:spacing w:before="0" w:beforeLines="0" w:after="0" w:afterLines="0" w:line="360" w:lineRule="auto"/>
        <w:ind w:firstLine="420" w:firstLineChars="200"/>
        <w:outlineLvl w:val="9"/>
        <w:rPr>
          <w:rFonts w:hint="eastAsia" w:ascii="宋体" w:hAnsi="宋体" w:eastAsia="宋体" w:cs="宋体"/>
          <w:szCs w:val="20"/>
        </w:rPr>
      </w:pPr>
      <w:bookmarkStart w:id="73" w:name="_Toc24212"/>
      <w:bookmarkStart w:id="74" w:name="_Toc18584"/>
      <w:bookmarkStart w:id="75" w:name="_Toc5003"/>
      <w:r>
        <w:rPr>
          <w:rFonts w:hint="eastAsia" w:ascii="宋体" w:hAnsi="宋体" w:eastAsia="宋体" w:cs="宋体"/>
        </w:rPr>
        <w:t>支撑结构承受水动力载荷并固定在海床上的海上风力发电机组</w:t>
      </w:r>
      <w:r>
        <w:rPr>
          <w:rFonts w:hint="eastAsia" w:ascii="宋体" w:hAnsi="宋体" w:eastAsia="宋体" w:cs="宋体"/>
          <w:lang w:eastAsia="zh-CN"/>
        </w:rPr>
        <w:t>。</w:t>
      </w:r>
      <w:bookmarkEnd w:id="73"/>
    </w:p>
    <w:p w14:paraId="6B1DE80F">
      <w:pPr>
        <w:pStyle w:val="109"/>
        <w:numPr>
          <w:ilvl w:val="1"/>
          <w:numId w:val="0"/>
        </w:numPr>
        <w:spacing w:before="0" w:beforeLines="0" w:after="0" w:afterLines="0" w:line="360" w:lineRule="auto"/>
        <w:outlineLvl w:val="9"/>
        <w:rPr>
          <w:rFonts w:hint="eastAsia" w:eastAsia="黑体"/>
          <w:szCs w:val="21"/>
          <w:lang w:val="en-US" w:eastAsia="zh-CN"/>
        </w:rPr>
      </w:pPr>
      <w:bookmarkStart w:id="76" w:name="_Toc13776"/>
      <w:r>
        <w:rPr>
          <w:rFonts w:hint="eastAsia"/>
          <w:szCs w:val="21"/>
          <w:lang w:val="en-US" w:eastAsia="zh-CN"/>
        </w:rPr>
        <w:t xml:space="preserve">3.3 </w:t>
      </w:r>
      <w:r>
        <w:rPr>
          <w:rFonts w:hint="eastAsia"/>
          <w:szCs w:val="21"/>
        </w:rPr>
        <w:t>漂浮式风力发电机组 floating offshore wind turbine generator</w:t>
      </w:r>
      <w:bookmarkEnd w:id="76"/>
    </w:p>
    <w:p w14:paraId="5254BD19">
      <w:pPr>
        <w:pStyle w:val="109"/>
        <w:numPr>
          <w:ilvl w:val="1"/>
          <w:numId w:val="0"/>
        </w:numPr>
        <w:spacing w:before="0" w:beforeLines="0" w:after="0" w:afterLines="0" w:line="360" w:lineRule="auto"/>
        <w:ind w:firstLine="420" w:firstLineChars="200"/>
        <w:outlineLvl w:val="9"/>
        <w:rPr>
          <w:rFonts w:hint="eastAsia" w:ascii="宋体" w:hAnsi="宋体" w:eastAsia="宋体" w:cs="宋体"/>
          <w:szCs w:val="20"/>
          <w:lang w:val="en-US" w:eastAsia="zh-CN"/>
        </w:rPr>
      </w:pPr>
      <w:bookmarkStart w:id="77" w:name="_Toc25187"/>
      <w:r>
        <w:rPr>
          <w:rFonts w:hint="eastAsia" w:ascii="宋体" w:hAnsi="宋体" w:eastAsia="宋体" w:cs="宋体"/>
        </w:rPr>
        <w:t>漂浮式基础承受水动力载荷，通过浮力和锚定系统支撑的海上风力发电机组。</w:t>
      </w:r>
      <w:bookmarkEnd w:id="77"/>
    </w:p>
    <w:p w14:paraId="086898CE">
      <w:pPr>
        <w:pStyle w:val="109"/>
        <w:numPr>
          <w:ilvl w:val="1"/>
          <w:numId w:val="0"/>
        </w:numPr>
        <w:spacing w:before="0" w:beforeLines="0" w:after="0" w:afterLines="0" w:line="360" w:lineRule="auto"/>
        <w:outlineLvl w:val="9"/>
        <w:rPr>
          <w:rFonts w:hint="eastAsia" w:eastAsia="黑体"/>
          <w:lang w:eastAsia="zh-CN"/>
        </w:rPr>
      </w:pPr>
      <w:bookmarkStart w:id="78" w:name="_Toc2631"/>
      <w:r>
        <w:rPr>
          <w:rFonts w:hint="eastAsia"/>
          <w:szCs w:val="21"/>
        </w:rPr>
        <w:t>3.</w:t>
      </w:r>
      <w:r>
        <w:rPr>
          <w:rFonts w:hint="eastAsia"/>
          <w:szCs w:val="21"/>
          <w:lang w:val="en-US" w:eastAsia="zh-CN"/>
        </w:rPr>
        <w:t>4</w:t>
      </w:r>
      <w:r>
        <w:rPr>
          <w:rFonts w:hint="eastAsia"/>
          <w:szCs w:val="21"/>
        </w:rPr>
        <w:t xml:space="preserve"> 风力发电机组调试 Wind turbine commissioning</w:t>
      </w:r>
      <w:bookmarkEnd w:id="74"/>
      <w:bookmarkEnd w:id="75"/>
      <w:bookmarkEnd w:id="78"/>
      <w:r>
        <w:rPr>
          <w:rFonts w:hint="eastAsia"/>
        </w:rPr>
        <w:t xml:space="preserve"> </w:t>
      </w:r>
    </w:p>
    <w:p w14:paraId="2FBAD7A6">
      <w:pPr>
        <w:pStyle w:val="109"/>
        <w:numPr>
          <w:ilvl w:val="1"/>
          <w:numId w:val="0"/>
        </w:numPr>
        <w:spacing w:before="0" w:beforeLines="0" w:after="0" w:afterLines="0" w:line="360" w:lineRule="auto"/>
        <w:ind w:firstLine="420" w:firstLineChars="200"/>
        <w:outlineLvl w:val="9"/>
      </w:pPr>
      <w:bookmarkStart w:id="79" w:name="_Toc15924"/>
      <w:bookmarkStart w:id="80" w:name="_Toc31861"/>
      <w:bookmarkStart w:id="81" w:name="_Toc14113"/>
      <w:r>
        <w:rPr>
          <w:rFonts w:hint="eastAsia" w:ascii="宋体" w:hAnsi="宋体" w:eastAsia="宋体" w:cs="宋体"/>
        </w:rPr>
        <w:t>机组安装后，按</w:t>
      </w:r>
      <w:r>
        <w:rPr>
          <w:rFonts w:hint="eastAsia" w:ascii="宋体" w:hAnsi="宋体" w:eastAsia="宋体" w:cs="宋体"/>
          <w:lang w:val="en-US" w:eastAsia="zh-CN"/>
        </w:rPr>
        <w:t>风力发电机组</w:t>
      </w:r>
      <w:r>
        <w:rPr>
          <w:rFonts w:hint="eastAsia" w:ascii="宋体" w:hAnsi="宋体" w:eastAsia="宋体" w:cs="宋体"/>
        </w:rPr>
        <w:t>设计文件和调试大纲规定进行调整、整定和一系列试验工作的总称。</w:t>
      </w:r>
      <w:bookmarkEnd w:id="79"/>
      <w:bookmarkEnd w:id="80"/>
      <w:bookmarkEnd w:id="81"/>
      <w:r>
        <w:rPr>
          <w:rFonts w:hint="eastAsia"/>
        </w:rPr>
        <w:t xml:space="preserve"> </w:t>
      </w:r>
    </w:p>
    <w:p w14:paraId="2DEFD9B7">
      <w:pPr>
        <w:pStyle w:val="109"/>
        <w:numPr>
          <w:ilvl w:val="1"/>
          <w:numId w:val="0"/>
        </w:numPr>
        <w:spacing w:before="0" w:beforeLines="0" w:after="0" w:afterLines="0" w:line="360" w:lineRule="auto"/>
        <w:outlineLvl w:val="9"/>
        <w:rPr>
          <w:szCs w:val="21"/>
        </w:rPr>
      </w:pPr>
      <w:bookmarkStart w:id="82" w:name="_Toc20559"/>
      <w:bookmarkStart w:id="83" w:name="_Toc17502"/>
      <w:bookmarkStart w:id="84" w:name="_Toc12904"/>
      <w:r>
        <w:rPr>
          <w:rFonts w:hint="eastAsia"/>
          <w:szCs w:val="21"/>
        </w:rPr>
        <w:t>3.</w:t>
      </w:r>
      <w:r>
        <w:rPr>
          <w:rFonts w:hint="eastAsia"/>
          <w:szCs w:val="21"/>
          <w:lang w:val="en-US" w:eastAsia="zh-CN"/>
        </w:rPr>
        <w:t>5</w:t>
      </w:r>
      <w:r>
        <w:rPr>
          <w:rFonts w:hint="eastAsia"/>
          <w:szCs w:val="21"/>
        </w:rPr>
        <w:t>离网调试  off-grid commissioning</w:t>
      </w:r>
      <w:bookmarkEnd w:id="82"/>
      <w:bookmarkEnd w:id="83"/>
      <w:bookmarkEnd w:id="84"/>
      <w:r>
        <w:rPr>
          <w:rFonts w:hint="eastAsia"/>
          <w:szCs w:val="21"/>
        </w:rPr>
        <w:t xml:space="preserve"> </w:t>
      </w:r>
    </w:p>
    <w:p w14:paraId="65801639">
      <w:pPr>
        <w:pStyle w:val="109"/>
        <w:numPr>
          <w:ilvl w:val="1"/>
          <w:numId w:val="0"/>
        </w:numPr>
        <w:spacing w:before="0" w:beforeLines="0" w:after="0" w:afterLines="0" w:line="360" w:lineRule="auto"/>
        <w:ind w:firstLine="420" w:firstLineChars="200"/>
        <w:outlineLvl w:val="9"/>
      </w:pPr>
      <w:bookmarkStart w:id="85" w:name="_Toc24002"/>
      <w:bookmarkStart w:id="86" w:name="_Toc10271"/>
      <w:bookmarkStart w:id="87" w:name="_Toc8160"/>
      <w:r>
        <w:rPr>
          <w:rFonts w:hint="eastAsia" w:ascii="宋体" w:hAnsi="宋体" w:eastAsia="宋体" w:cs="宋体"/>
        </w:rPr>
        <w:t>在发电设备的输电线路和电网断开的状态下，利用临时电源或备用电源，按设计和设备技术文件规定对设备进行调整、整定和一系列试验工作的过程。</w:t>
      </w:r>
      <w:bookmarkEnd w:id="85"/>
      <w:bookmarkEnd w:id="86"/>
      <w:bookmarkEnd w:id="87"/>
      <w:r>
        <w:rPr>
          <w:rFonts w:hint="eastAsia" w:ascii="宋体" w:hAnsi="宋体" w:eastAsia="宋体" w:cs="宋体"/>
        </w:rPr>
        <w:t xml:space="preserve"> </w:t>
      </w:r>
    </w:p>
    <w:p w14:paraId="7DE17340">
      <w:pPr>
        <w:pStyle w:val="109"/>
        <w:numPr>
          <w:ilvl w:val="1"/>
          <w:numId w:val="0"/>
        </w:numPr>
        <w:spacing w:before="0" w:beforeLines="0" w:after="0" w:afterLines="0" w:line="360" w:lineRule="auto"/>
        <w:outlineLvl w:val="9"/>
        <w:rPr>
          <w:szCs w:val="21"/>
        </w:rPr>
      </w:pPr>
      <w:bookmarkStart w:id="88" w:name="_Toc16849"/>
      <w:bookmarkStart w:id="89" w:name="_Toc7108"/>
      <w:bookmarkStart w:id="90" w:name="_Toc521"/>
      <w:r>
        <w:rPr>
          <w:rFonts w:hint="eastAsia"/>
          <w:szCs w:val="21"/>
        </w:rPr>
        <w:t>3.</w:t>
      </w:r>
      <w:r>
        <w:rPr>
          <w:rFonts w:hint="eastAsia"/>
          <w:szCs w:val="21"/>
          <w:lang w:val="en-US" w:eastAsia="zh-CN"/>
        </w:rPr>
        <w:t>6</w:t>
      </w:r>
      <w:r>
        <w:rPr>
          <w:rFonts w:hint="eastAsia"/>
          <w:szCs w:val="21"/>
        </w:rPr>
        <w:t xml:space="preserve"> 并网调试  on-grid commissioning</w:t>
      </w:r>
      <w:bookmarkEnd w:id="88"/>
      <w:bookmarkEnd w:id="89"/>
      <w:bookmarkEnd w:id="90"/>
      <w:r>
        <w:rPr>
          <w:rFonts w:hint="eastAsia"/>
          <w:szCs w:val="21"/>
        </w:rPr>
        <w:t xml:space="preserve"> </w:t>
      </w:r>
    </w:p>
    <w:p w14:paraId="4D0F69B1">
      <w:pPr>
        <w:pStyle w:val="109"/>
        <w:numPr>
          <w:ilvl w:val="1"/>
          <w:numId w:val="0"/>
        </w:numPr>
        <w:spacing w:before="0" w:beforeLines="0" w:after="0" w:afterLines="0" w:line="360" w:lineRule="auto"/>
        <w:ind w:firstLine="420" w:firstLineChars="200"/>
        <w:outlineLvl w:val="9"/>
      </w:pPr>
      <w:bookmarkStart w:id="91" w:name="_Toc367"/>
      <w:bookmarkStart w:id="92" w:name="_Toc24610"/>
      <w:bookmarkStart w:id="93" w:name="_Toc14881"/>
      <w:r>
        <w:rPr>
          <w:rFonts w:hint="eastAsia" w:ascii="宋体" w:hAnsi="宋体" w:eastAsia="宋体" w:cs="宋体"/>
        </w:rPr>
        <w:t>在发电设备的输电线路和电网联接的状态下，按设计和设备技术文件规定对设备进行调整、整定和一系列试验工作的过程。</w:t>
      </w:r>
      <w:bookmarkEnd w:id="91"/>
      <w:bookmarkEnd w:id="92"/>
      <w:bookmarkEnd w:id="93"/>
      <w:r>
        <w:rPr>
          <w:rFonts w:hint="eastAsia"/>
        </w:rPr>
        <w:t xml:space="preserve"> </w:t>
      </w:r>
    </w:p>
    <w:p w14:paraId="6356867D">
      <w:pPr>
        <w:pStyle w:val="109"/>
        <w:numPr>
          <w:ilvl w:val="1"/>
          <w:numId w:val="0"/>
        </w:numPr>
        <w:spacing w:before="0" w:beforeLines="0" w:after="0" w:afterLines="0" w:line="360" w:lineRule="auto"/>
        <w:outlineLvl w:val="9"/>
        <w:rPr>
          <w:szCs w:val="21"/>
        </w:rPr>
      </w:pPr>
      <w:bookmarkStart w:id="94" w:name="_Toc17871"/>
      <w:bookmarkStart w:id="95" w:name="_Toc18092"/>
      <w:bookmarkStart w:id="96" w:name="_Toc7186"/>
      <w:r>
        <w:rPr>
          <w:rFonts w:hint="eastAsia"/>
          <w:szCs w:val="21"/>
        </w:rPr>
        <w:t>3.</w:t>
      </w:r>
      <w:r>
        <w:rPr>
          <w:rFonts w:hint="eastAsia"/>
          <w:szCs w:val="21"/>
          <w:lang w:val="en-US" w:eastAsia="zh-CN"/>
        </w:rPr>
        <w:t>7</w:t>
      </w:r>
      <w:r>
        <w:rPr>
          <w:rFonts w:hint="eastAsia"/>
          <w:szCs w:val="21"/>
        </w:rPr>
        <w:t xml:space="preserve"> 测量终端  measuring terminal</w:t>
      </w:r>
      <w:bookmarkEnd w:id="94"/>
      <w:bookmarkEnd w:id="95"/>
      <w:bookmarkEnd w:id="96"/>
      <w:r>
        <w:rPr>
          <w:rFonts w:hint="eastAsia"/>
          <w:szCs w:val="21"/>
        </w:rPr>
        <w:t xml:space="preserve"> </w:t>
      </w:r>
    </w:p>
    <w:p w14:paraId="0972456D">
      <w:pPr>
        <w:pStyle w:val="109"/>
        <w:numPr>
          <w:ilvl w:val="1"/>
          <w:numId w:val="0"/>
        </w:numPr>
        <w:spacing w:before="0" w:beforeLines="0" w:after="0" w:afterLines="0" w:line="360" w:lineRule="auto"/>
        <w:ind w:firstLine="420" w:firstLineChars="200"/>
        <w:outlineLvl w:val="9"/>
      </w:pPr>
      <w:bookmarkStart w:id="97" w:name="_Toc22615"/>
      <w:bookmarkStart w:id="98" w:name="_Toc22470"/>
      <w:bookmarkStart w:id="99" w:name="_Toc21608"/>
      <w:r>
        <w:rPr>
          <w:rFonts w:hint="eastAsia" w:ascii="宋体" w:hAnsi="宋体" w:eastAsia="宋体" w:cs="宋体"/>
        </w:rPr>
        <w:t>用于检测机组运行状态的数据采集器及传感器，包括电量采集模块、温度传感器、压力传感器、风速仪、加速度传感器、转速传感器、编码器等。</w:t>
      </w:r>
      <w:bookmarkEnd w:id="97"/>
      <w:bookmarkEnd w:id="98"/>
      <w:bookmarkEnd w:id="99"/>
    </w:p>
    <w:p w14:paraId="7FDE1C2B">
      <w:pPr>
        <w:pStyle w:val="109"/>
        <w:numPr>
          <w:ilvl w:val="1"/>
          <w:numId w:val="0"/>
        </w:numPr>
        <w:spacing w:before="0" w:beforeLines="0" w:after="0" w:afterLines="0" w:line="360" w:lineRule="auto"/>
        <w:outlineLvl w:val="9"/>
        <w:rPr>
          <w:szCs w:val="21"/>
        </w:rPr>
      </w:pPr>
      <w:bookmarkStart w:id="100" w:name="_Toc31413"/>
      <w:bookmarkStart w:id="101" w:name="_Toc27425"/>
      <w:bookmarkStart w:id="102" w:name="_Toc29113"/>
      <w:r>
        <w:rPr>
          <w:rFonts w:hint="eastAsia"/>
          <w:szCs w:val="21"/>
        </w:rPr>
        <w:t>3.</w:t>
      </w:r>
      <w:r>
        <w:rPr>
          <w:rFonts w:hint="eastAsia"/>
          <w:szCs w:val="21"/>
          <w:lang w:val="en-US" w:eastAsia="zh-CN"/>
        </w:rPr>
        <w:t>8</w:t>
      </w:r>
      <w:r>
        <w:rPr>
          <w:rFonts w:hint="eastAsia"/>
          <w:szCs w:val="21"/>
        </w:rPr>
        <w:t xml:space="preserve"> 安全链  safety chain</w:t>
      </w:r>
      <w:bookmarkEnd w:id="100"/>
      <w:bookmarkEnd w:id="101"/>
      <w:bookmarkEnd w:id="102"/>
      <w:r>
        <w:rPr>
          <w:rFonts w:hint="eastAsia"/>
          <w:szCs w:val="21"/>
        </w:rPr>
        <w:t xml:space="preserve"> </w:t>
      </w:r>
    </w:p>
    <w:p w14:paraId="06EB98F5">
      <w:pPr>
        <w:pStyle w:val="109"/>
        <w:numPr>
          <w:ilvl w:val="1"/>
          <w:numId w:val="0"/>
        </w:numPr>
        <w:spacing w:before="0" w:beforeLines="0" w:after="0" w:afterLines="0" w:line="360" w:lineRule="auto"/>
        <w:ind w:firstLine="420" w:firstLineChars="200"/>
        <w:outlineLvl w:val="9"/>
      </w:pPr>
      <w:bookmarkStart w:id="103" w:name="_Toc7771"/>
      <w:bookmarkStart w:id="104" w:name="_Toc8111"/>
      <w:bookmarkStart w:id="105" w:name="_Toc24546"/>
      <w:r>
        <w:rPr>
          <w:rFonts w:hint="eastAsia" w:ascii="宋体" w:hAnsi="宋体" w:eastAsia="宋体" w:cs="宋体"/>
        </w:rPr>
        <w:t>一种由机组若干关键保护节点串联组成的独立于控制系统的硬件保护回路。</w:t>
      </w:r>
      <w:bookmarkEnd w:id="103"/>
      <w:bookmarkEnd w:id="104"/>
      <w:bookmarkEnd w:id="105"/>
      <w:r>
        <w:rPr>
          <w:rFonts w:hint="eastAsia"/>
        </w:rPr>
        <w:t xml:space="preserve"> </w:t>
      </w:r>
    </w:p>
    <w:p w14:paraId="1757A1E2">
      <w:pPr>
        <w:pStyle w:val="109"/>
        <w:numPr>
          <w:ilvl w:val="1"/>
          <w:numId w:val="0"/>
        </w:numPr>
        <w:spacing w:before="0" w:beforeLines="0" w:after="0" w:afterLines="0" w:line="360" w:lineRule="auto"/>
        <w:outlineLvl w:val="9"/>
      </w:pPr>
      <w:bookmarkStart w:id="106" w:name="_Toc8616"/>
      <w:bookmarkStart w:id="107" w:name="_Toc14698"/>
      <w:bookmarkStart w:id="108" w:name="_Toc5212"/>
      <w:r>
        <w:rPr>
          <w:rFonts w:hint="eastAsia"/>
        </w:rPr>
        <w:t>3.</w:t>
      </w:r>
      <w:r>
        <w:rPr>
          <w:rFonts w:hint="eastAsia"/>
          <w:lang w:val="en-US" w:eastAsia="zh-CN"/>
        </w:rPr>
        <w:t>9</w:t>
      </w:r>
      <w:r>
        <w:rPr>
          <w:rFonts w:hint="eastAsia"/>
        </w:rPr>
        <w:t xml:space="preserve"> 电磁暂态仿真 electromagnetic transient simulation</w:t>
      </w:r>
      <w:bookmarkEnd w:id="106"/>
      <w:bookmarkEnd w:id="107"/>
      <w:bookmarkEnd w:id="108"/>
    </w:p>
    <w:p w14:paraId="17EA1B65">
      <w:pPr>
        <w:pStyle w:val="109"/>
        <w:numPr>
          <w:ilvl w:val="1"/>
          <w:numId w:val="0"/>
        </w:numPr>
        <w:spacing w:before="0" w:beforeLines="0" w:after="0" w:afterLines="0" w:line="360" w:lineRule="auto"/>
        <w:ind w:firstLine="420" w:firstLineChars="200"/>
        <w:outlineLvl w:val="9"/>
      </w:pPr>
      <w:bookmarkStart w:id="109" w:name="_Toc2962"/>
      <w:bookmarkStart w:id="110" w:name="_Toc8478"/>
      <w:bookmarkStart w:id="111" w:name="_Toc30528"/>
      <w:r>
        <w:rPr>
          <w:rFonts w:hint="eastAsia" w:ascii="宋体" w:hAnsi="宋体" w:eastAsia="宋体" w:cs="宋体"/>
        </w:rPr>
        <w:t>对风电场及风机在电网故障、电压波动、频率扰动等暂态过程中，电压、电流、功率、控制响应等电气量随时间快速变化过程的数值模拟。对风力发电机组在电力系统电磁暂态过程中的仿真，要考虑从微秒至数秒之间的动态过程。</w:t>
      </w:r>
      <w:bookmarkEnd w:id="109"/>
      <w:bookmarkEnd w:id="110"/>
      <w:bookmarkEnd w:id="111"/>
    </w:p>
    <w:p w14:paraId="0B299F54">
      <w:pPr>
        <w:pStyle w:val="109"/>
        <w:numPr>
          <w:ilvl w:val="1"/>
          <w:numId w:val="0"/>
        </w:numPr>
        <w:spacing w:before="0" w:beforeLines="0" w:after="0" w:afterLines="0" w:line="360" w:lineRule="auto"/>
        <w:outlineLvl w:val="9"/>
      </w:pPr>
      <w:bookmarkStart w:id="112" w:name="_Toc14774"/>
      <w:bookmarkStart w:id="113" w:name="_Toc22655"/>
      <w:bookmarkStart w:id="114" w:name="_Toc29866"/>
      <w:r>
        <w:rPr>
          <w:rFonts w:hint="eastAsia"/>
        </w:rPr>
        <w:t>3.</w:t>
      </w:r>
      <w:r>
        <w:rPr>
          <w:rFonts w:hint="eastAsia"/>
          <w:lang w:val="en-US" w:eastAsia="zh-CN"/>
        </w:rPr>
        <w:t>10</w:t>
      </w:r>
      <w:r>
        <w:rPr>
          <w:rFonts w:hint="eastAsia"/>
        </w:rPr>
        <w:t xml:space="preserve"> 低电压穿越 under voltage ride through</w:t>
      </w:r>
      <w:bookmarkEnd w:id="112"/>
      <w:bookmarkEnd w:id="113"/>
      <w:bookmarkEnd w:id="114"/>
    </w:p>
    <w:p w14:paraId="56D1FE61">
      <w:pPr>
        <w:pStyle w:val="109"/>
        <w:numPr>
          <w:ilvl w:val="1"/>
          <w:numId w:val="0"/>
        </w:numPr>
        <w:spacing w:before="0" w:beforeLines="0" w:after="0" w:afterLines="0" w:line="360" w:lineRule="auto"/>
        <w:ind w:firstLine="420" w:firstLineChars="200"/>
        <w:outlineLvl w:val="9"/>
      </w:pPr>
      <w:bookmarkStart w:id="115" w:name="_Toc27592"/>
      <w:bookmarkStart w:id="116" w:name="_Toc830"/>
      <w:bookmarkStart w:id="117" w:name="_Toc15107"/>
      <w:r>
        <w:rPr>
          <w:rFonts w:hint="eastAsia" w:ascii="宋体" w:hAnsi="宋体" w:eastAsia="宋体" w:cs="宋体"/>
        </w:rPr>
        <w:t>当电力系统事故或扰动引起并网点电压跌落时，在一定的电压跌落范围和时间间隔内，风电场能够保证不脱网连续运行。风电机组并网点电压短时跌落至规定范围时，机组保持并网运行并向电网提供支撑，不脱网连续运行的能力。</w:t>
      </w:r>
      <w:bookmarkEnd w:id="115"/>
      <w:bookmarkEnd w:id="116"/>
      <w:bookmarkEnd w:id="117"/>
    </w:p>
    <w:p w14:paraId="5118B72A">
      <w:pPr>
        <w:pStyle w:val="109"/>
        <w:numPr>
          <w:ilvl w:val="1"/>
          <w:numId w:val="0"/>
        </w:numPr>
        <w:spacing w:before="0" w:beforeLines="0" w:after="0" w:afterLines="0" w:line="360" w:lineRule="auto"/>
        <w:outlineLvl w:val="9"/>
      </w:pPr>
      <w:bookmarkStart w:id="118" w:name="_Toc31583"/>
      <w:bookmarkStart w:id="119" w:name="_Toc14990"/>
      <w:bookmarkStart w:id="120" w:name="_Toc32462"/>
      <w:r>
        <w:rPr>
          <w:rFonts w:hint="eastAsia"/>
        </w:rPr>
        <w:t>3.</w:t>
      </w:r>
      <w:r>
        <w:rPr>
          <w:rFonts w:hint="eastAsia"/>
          <w:lang w:val="en-US" w:eastAsia="zh-CN"/>
        </w:rPr>
        <w:t>11</w:t>
      </w:r>
      <w:r>
        <w:rPr>
          <w:rFonts w:hint="eastAsia"/>
        </w:rPr>
        <w:t xml:space="preserve"> 高电压穿越 over voltage ride through</w:t>
      </w:r>
      <w:bookmarkEnd w:id="118"/>
      <w:bookmarkEnd w:id="119"/>
      <w:bookmarkEnd w:id="120"/>
    </w:p>
    <w:p w14:paraId="3C379DA0">
      <w:pPr>
        <w:pStyle w:val="109"/>
        <w:numPr>
          <w:ilvl w:val="1"/>
          <w:numId w:val="0"/>
        </w:numPr>
        <w:spacing w:before="0" w:beforeLines="0" w:after="0" w:afterLines="0" w:line="360" w:lineRule="auto"/>
        <w:ind w:firstLine="420" w:firstLineChars="200"/>
        <w:outlineLvl w:val="9"/>
      </w:pPr>
      <w:bookmarkStart w:id="121" w:name="_Toc8590"/>
      <w:bookmarkStart w:id="122" w:name="_Toc27469"/>
      <w:bookmarkStart w:id="123" w:name="_Toc25366"/>
      <w:r>
        <w:rPr>
          <w:rFonts w:hint="eastAsia" w:ascii="宋体" w:hAnsi="宋体" w:eastAsia="宋体" w:cs="宋体"/>
        </w:rPr>
        <w:t>当电力系统事故或扰动引起并网点电压升高时，在一定的电压升高范围和时间间隔内，风电机组能够保证不脱网连续运行。风电机组并网点电压短时升高至规定范围时，机组保持并网运行并向电网提供支撑，不脱网连续运行的能力。</w:t>
      </w:r>
      <w:bookmarkEnd w:id="121"/>
      <w:bookmarkEnd w:id="122"/>
      <w:bookmarkEnd w:id="123"/>
    </w:p>
    <w:p w14:paraId="3CA6D506">
      <w:pPr>
        <w:pStyle w:val="109"/>
        <w:numPr>
          <w:ilvl w:val="1"/>
          <w:numId w:val="0"/>
        </w:numPr>
        <w:spacing w:before="0" w:beforeLines="0" w:after="0" w:afterLines="0" w:line="360" w:lineRule="auto"/>
        <w:outlineLvl w:val="9"/>
      </w:pPr>
      <w:bookmarkStart w:id="124" w:name="_Toc24409"/>
      <w:bookmarkStart w:id="125" w:name="_Toc5515"/>
      <w:bookmarkStart w:id="126" w:name="_Toc20498"/>
      <w:r>
        <w:rPr>
          <w:rFonts w:hint="eastAsia"/>
        </w:rPr>
        <w:t>3.1</w:t>
      </w:r>
      <w:r>
        <w:rPr>
          <w:rFonts w:hint="eastAsia"/>
          <w:lang w:val="en-US" w:eastAsia="zh-CN"/>
        </w:rPr>
        <w:t>2</w:t>
      </w:r>
      <w:r>
        <w:rPr>
          <w:rFonts w:hint="eastAsia"/>
        </w:rPr>
        <w:t xml:space="preserve"> 风电机组电网适应性 grid adaptability of wind turbine</w:t>
      </w:r>
      <w:bookmarkEnd w:id="124"/>
      <w:bookmarkEnd w:id="125"/>
      <w:bookmarkEnd w:id="126"/>
    </w:p>
    <w:p w14:paraId="67470F1C">
      <w:pPr>
        <w:pStyle w:val="109"/>
        <w:numPr>
          <w:ilvl w:val="1"/>
          <w:numId w:val="0"/>
        </w:numPr>
        <w:spacing w:before="0" w:beforeLines="0" w:after="0" w:afterLines="0" w:line="360" w:lineRule="auto"/>
        <w:ind w:firstLine="420" w:firstLineChars="200"/>
        <w:outlineLvl w:val="9"/>
      </w:pPr>
      <w:bookmarkStart w:id="127" w:name="_Toc8836"/>
      <w:bookmarkStart w:id="128" w:name="_Toc26189"/>
      <w:bookmarkStart w:id="129" w:name="_Toc8042"/>
      <w:r>
        <w:rPr>
          <w:rFonts w:hint="eastAsia" w:ascii="宋体" w:hAnsi="宋体" w:eastAsia="宋体" w:cs="宋体"/>
        </w:rPr>
        <w:t>风电机组在电网电压偏差、频率偏差、三相电压不平衡、电压波动和闪变、谐波电压情况下的响应特性。</w:t>
      </w:r>
      <w:bookmarkEnd w:id="127"/>
      <w:bookmarkEnd w:id="128"/>
      <w:bookmarkEnd w:id="129"/>
    </w:p>
    <w:p w14:paraId="2C1B8D66">
      <w:pPr>
        <w:pStyle w:val="109"/>
        <w:numPr>
          <w:ilvl w:val="1"/>
          <w:numId w:val="0"/>
        </w:numPr>
        <w:spacing w:before="0" w:beforeLines="0" w:after="0" w:afterLines="0" w:line="360" w:lineRule="auto"/>
        <w:outlineLvl w:val="9"/>
      </w:pPr>
      <w:bookmarkStart w:id="130" w:name="_Toc9834"/>
      <w:bookmarkStart w:id="131" w:name="_Toc22349"/>
      <w:bookmarkStart w:id="132" w:name="_Toc14024"/>
      <w:r>
        <w:rPr>
          <w:rFonts w:hint="eastAsia"/>
        </w:rPr>
        <w:t>3.1</w:t>
      </w:r>
      <w:r>
        <w:rPr>
          <w:rFonts w:hint="eastAsia"/>
          <w:lang w:val="en-US" w:eastAsia="zh-CN"/>
        </w:rPr>
        <w:t>3</w:t>
      </w:r>
      <w:r>
        <w:rPr>
          <w:rFonts w:hint="eastAsia"/>
        </w:rPr>
        <w:t xml:space="preserve"> 自动无功电压控制 automatic voltage control</w:t>
      </w:r>
      <w:bookmarkEnd w:id="130"/>
      <w:bookmarkEnd w:id="131"/>
      <w:bookmarkEnd w:id="132"/>
    </w:p>
    <w:p w14:paraId="380C4EEF">
      <w:pPr>
        <w:pStyle w:val="109"/>
        <w:numPr>
          <w:ilvl w:val="1"/>
          <w:numId w:val="0"/>
        </w:numPr>
        <w:spacing w:before="0" w:beforeLines="0" w:after="0" w:afterLines="0" w:line="360" w:lineRule="auto"/>
        <w:ind w:firstLine="420" w:firstLineChars="200"/>
        <w:outlineLvl w:val="9"/>
      </w:pPr>
      <w:bookmarkStart w:id="133" w:name="_Toc19074"/>
      <w:bookmarkStart w:id="134" w:name="_Toc10629"/>
      <w:bookmarkStart w:id="135" w:name="_Toc8770"/>
      <w:r>
        <w:rPr>
          <w:rFonts w:hint="eastAsia" w:ascii="宋体" w:hAnsi="宋体" w:eastAsia="宋体" w:cs="宋体"/>
        </w:rPr>
        <w:t>通过自动控制程序，根据电网实时运行工况在线计算无功电压控制策略，在控制区内自动闭环控制无功和电压调节设备，以实现控制区合理无功电压分布的控制过程。</w:t>
      </w:r>
      <w:bookmarkEnd w:id="133"/>
      <w:bookmarkEnd w:id="134"/>
      <w:bookmarkEnd w:id="135"/>
    </w:p>
    <w:p w14:paraId="4B3CE83C">
      <w:pPr>
        <w:pStyle w:val="109"/>
        <w:numPr>
          <w:ilvl w:val="1"/>
          <w:numId w:val="0"/>
        </w:numPr>
        <w:spacing w:before="0" w:beforeLines="0" w:after="0" w:afterLines="0" w:line="360" w:lineRule="auto"/>
        <w:outlineLvl w:val="9"/>
      </w:pPr>
      <w:bookmarkStart w:id="136" w:name="_Toc24435"/>
      <w:bookmarkStart w:id="137" w:name="_Toc6377"/>
      <w:bookmarkStart w:id="138" w:name="_Toc10853"/>
      <w:r>
        <w:rPr>
          <w:rFonts w:hint="eastAsia"/>
        </w:rPr>
        <w:t>3.1</w:t>
      </w:r>
      <w:r>
        <w:rPr>
          <w:rFonts w:hint="eastAsia"/>
          <w:lang w:val="en-US" w:eastAsia="zh-CN"/>
        </w:rPr>
        <w:t>4</w:t>
      </w:r>
      <w:r>
        <w:rPr>
          <w:rFonts w:hint="eastAsia"/>
        </w:rPr>
        <w:t xml:space="preserve"> 一次调频 primary frequency regulation</w:t>
      </w:r>
      <w:bookmarkEnd w:id="136"/>
      <w:bookmarkEnd w:id="137"/>
      <w:bookmarkEnd w:id="138"/>
    </w:p>
    <w:p w14:paraId="7AA63596">
      <w:pPr>
        <w:pStyle w:val="109"/>
        <w:numPr>
          <w:ilvl w:val="1"/>
          <w:numId w:val="0"/>
        </w:numPr>
        <w:spacing w:before="0" w:beforeLines="0" w:after="0" w:afterLines="0" w:line="360" w:lineRule="auto"/>
        <w:ind w:firstLine="420" w:firstLineChars="200"/>
        <w:outlineLvl w:val="9"/>
      </w:pPr>
      <w:bookmarkStart w:id="139" w:name="_Toc13331"/>
      <w:bookmarkStart w:id="140" w:name="_Toc32747"/>
      <w:bookmarkStart w:id="141" w:name="_Toc9006"/>
      <w:r>
        <w:rPr>
          <w:rFonts w:hint="eastAsia" w:ascii="宋体" w:hAnsi="宋体" w:eastAsia="宋体" w:cs="宋体"/>
        </w:rPr>
        <w:t>当电力系统频率偏离额定值时，风电机组响应于系统频率偏差快速调整自身有功功率的功能。</w:t>
      </w:r>
      <w:bookmarkEnd w:id="139"/>
      <w:bookmarkEnd w:id="140"/>
      <w:bookmarkEnd w:id="141"/>
    </w:p>
    <w:p w14:paraId="5562BBFE">
      <w:pPr>
        <w:pStyle w:val="109"/>
        <w:numPr>
          <w:ilvl w:val="1"/>
          <w:numId w:val="0"/>
        </w:numPr>
        <w:spacing w:before="0" w:beforeLines="0" w:after="0" w:afterLines="0" w:line="360" w:lineRule="auto"/>
        <w:outlineLvl w:val="9"/>
      </w:pPr>
      <w:bookmarkStart w:id="142" w:name="_Toc14232"/>
      <w:bookmarkStart w:id="143" w:name="_Toc21176"/>
      <w:bookmarkStart w:id="144" w:name="_Toc5159"/>
      <w:r>
        <w:rPr>
          <w:rFonts w:hint="eastAsia"/>
        </w:rPr>
        <w:t>3.1</w:t>
      </w:r>
      <w:r>
        <w:rPr>
          <w:rFonts w:hint="eastAsia"/>
          <w:lang w:val="en-US" w:eastAsia="zh-CN"/>
        </w:rPr>
        <w:t>5</w:t>
      </w:r>
      <w:r>
        <w:rPr>
          <w:rFonts w:hint="eastAsia"/>
        </w:rPr>
        <w:t xml:space="preserve"> 自动发电控制 automatic generation control</w:t>
      </w:r>
      <w:bookmarkEnd w:id="142"/>
      <w:bookmarkEnd w:id="143"/>
      <w:bookmarkEnd w:id="144"/>
    </w:p>
    <w:p w14:paraId="47D2ECE5">
      <w:pPr>
        <w:pStyle w:val="109"/>
        <w:numPr>
          <w:ilvl w:val="1"/>
          <w:numId w:val="0"/>
        </w:numPr>
        <w:spacing w:before="0" w:beforeLines="0" w:after="0" w:afterLines="0" w:line="360" w:lineRule="auto"/>
        <w:ind w:firstLine="420" w:firstLineChars="200"/>
        <w:outlineLvl w:val="9"/>
      </w:pPr>
      <w:bookmarkStart w:id="145" w:name="_Toc27379"/>
      <w:bookmarkStart w:id="146" w:name="_Toc4706"/>
      <w:bookmarkStart w:id="147" w:name="_Toc1889"/>
      <w:r>
        <w:rPr>
          <w:rFonts w:hint="eastAsia" w:ascii="宋体" w:hAnsi="宋体" w:eastAsia="宋体" w:cs="宋体"/>
        </w:rPr>
        <w:t>通过自动控制程序，实现对控制区内各发电机组有功出力的自动重新调节分配，以维持系统频率、联络线交换功率在计划目标范围内的控制过程。</w:t>
      </w:r>
      <w:bookmarkEnd w:id="145"/>
      <w:bookmarkEnd w:id="146"/>
      <w:bookmarkEnd w:id="147"/>
    </w:p>
    <w:p w14:paraId="01D6DD12">
      <w:pPr>
        <w:pStyle w:val="109"/>
        <w:numPr>
          <w:ilvl w:val="1"/>
          <w:numId w:val="0"/>
        </w:numPr>
        <w:spacing w:before="0" w:beforeLines="0" w:after="0" w:afterLines="0" w:line="360" w:lineRule="auto"/>
        <w:outlineLvl w:val="9"/>
      </w:pPr>
      <w:bookmarkStart w:id="148" w:name="_Toc4298"/>
      <w:bookmarkStart w:id="149" w:name="_Toc25277"/>
      <w:bookmarkStart w:id="150" w:name="_Toc11430"/>
      <w:r>
        <w:rPr>
          <w:rFonts w:hint="eastAsia"/>
        </w:rPr>
        <w:t>3.1</w:t>
      </w:r>
      <w:r>
        <w:rPr>
          <w:rFonts w:hint="eastAsia"/>
          <w:lang w:val="en-US" w:eastAsia="zh-CN"/>
        </w:rPr>
        <w:t>6</w:t>
      </w:r>
      <w:r>
        <w:rPr>
          <w:rFonts w:hint="eastAsia"/>
        </w:rPr>
        <w:t xml:space="preserve"> 惯量响应 inertia response</w:t>
      </w:r>
      <w:bookmarkEnd w:id="148"/>
      <w:bookmarkEnd w:id="149"/>
      <w:bookmarkEnd w:id="150"/>
    </w:p>
    <w:p w14:paraId="2AEBA0C8">
      <w:pPr>
        <w:pStyle w:val="109"/>
        <w:numPr>
          <w:ilvl w:val="1"/>
          <w:numId w:val="0"/>
        </w:numPr>
        <w:spacing w:before="0" w:beforeLines="0" w:after="0" w:afterLines="0" w:line="360" w:lineRule="auto"/>
        <w:ind w:firstLine="420" w:firstLineChars="200"/>
        <w:outlineLvl w:val="9"/>
      </w:pPr>
      <w:bookmarkStart w:id="151" w:name="_Toc23864"/>
      <w:bookmarkStart w:id="152" w:name="_Toc21446"/>
      <w:bookmarkStart w:id="153" w:name="_Toc27267"/>
      <w:r>
        <w:rPr>
          <w:rFonts w:hint="eastAsia" w:ascii="宋体" w:hAnsi="宋体" w:eastAsia="宋体" w:cs="宋体"/>
        </w:rPr>
        <w:t>风电机组通过控制系统调节有功功率输出，模拟传统同步发电机的转动惯量特性，快速响应电网频率扰动，释放或吸收自身旋转动能，抑制频率波动、支撑电网频率稳定的过程。</w:t>
      </w:r>
      <w:bookmarkEnd w:id="151"/>
      <w:bookmarkEnd w:id="152"/>
      <w:bookmarkEnd w:id="153"/>
    </w:p>
    <w:p w14:paraId="2C83D6B3">
      <w:pPr>
        <w:pStyle w:val="109"/>
        <w:numPr>
          <w:ilvl w:val="1"/>
          <w:numId w:val="0"/>
        </w:numPr>
        <w:spacing w:before="0" w:beforeLines="0" w:after="0" w:afterLines="0" w:line="360" w:lineRule="auto"/>
        <w:outlineLvl w:val="9"/>
      </w:pPr>
      <w:bookmarkStart w:id="154" w:name="_Toc6860"/>
      <w:bookmarkStart w:id="155" w:name="_Toc14219"/>
      <w:bookmarkStart w:id="156" w:name="_Toc1295"/>
      <w:r>
        <w:rPr>
          <w:rFonts w:hint="eastAsia"/>
        </w:rPr>
        <w:t>3.1</w:t>
      </w:r>
      <w:r>
        <w:rPr>
          <w:rFonts w:hint="eastAsia"/>
          <w:lang w:val="en-US" w:eastAsia="zh-CN"/>
        </w:rPr>
        <w:t>7</w:t>
      </w:r>
      <w:r>
        <w:rPr>
          <w:rFonts w:hint="eastAsia"/>
        </w:rPr>
        <w:t xml:space="preserve"> 虚拟惯量 virtual inertia</w:t>
      </w:r>
      <w:bookmarkEnd w:id="154"/>
      <w:bookmarkEnd w:id="155"/>
      <w:bookmarkEnd w:id="156"/>
    </w:p>
    <w:p w14:paraId="58D06ACA">
      <w:pPr>
        <w:pStyle w:val="109"/>
        <w:numPr>
          <w:ilvl w:val="1"/>
          <w:numId w:val="0"/>
        </w:numPr>
        <w:spacing w:before="0" w:beforeLines="0" w:after="0" w:afterLines="0" w:line="360" w:lineRule="auto"/>
        <w:ind w:firstLine="420" w:firstLineChars="200"/>
        <w:outlineLvl w:val="9"/>
      </w:pPr>
      <w:bookmarkStart w:id="157" w:name="_Toc13313"/>
      <w:bookmarkStart w:id="158" w:name="_Toc31206"/>
      <w:bookmarkStart w:id="159" w:name="_Toc26368"/>
      <w:r>
        <w:rPr>
          <w:rFonts w:hint="eastAsia" w:ascii="宋体" w:hAnsi="宋体" w:eastAsia="宋体" w:cs="宋体"/>
        </w:rPr>
        <w:t>通过风电机组变流器控制策略，将风机旋转部件的动能转化为电网可利用的惯量支撑，无需额外增加机械转动惯量，即可实现对电网频率快速响应的虚拟惯量特性。</w:t>
      </w:r>
      <w:bookmarkEnd w:id="157"/>
      <w:bookmarkEnd w:id="158"/>
      <w:bookmarkEnd w:id="159"/>
    </w:p>
    <w:p w14:paraId="4E9DB873">
      <w:pPr>
        <w:pStyle w:val="109"/>
        <w:numPr>
          <w:ilvl w:val="1"/>
          <w:numId w:val="0"/>
        </w:numPr>
        <w:spacing w:before="0" w:beforeLines="0" w:after="0" w:afterLines="0" w:line="360" w:lineRule="auto"/>
        <w:outlineLvl w:val="9"/>
      </w:pPr>
      <w:bookmarkStart w:id="160" w:name="_Toc21956"/>
      <w:bookmarkStart w:id="161" w:name="_Toc743"/>
      <w:bookmarkStart w:id="162" w:name="_Toc32702"/>
      <w:r>
        <w:rPr>
          <w:rFonts w:hint="eastAsia"/>
        </w:rPr>
        <w:t>3.1</w:t>
      </w:r>
      <w:r>
        <w:rPr>
          <w:rFonts w:hint="eastAsia"/>
          <w:lang w:val="en-US" w:eastAsia="zh-CN"/>
        </w:rPr>
        <w:t>8</w:t>
      </w:r>
      <w:r>
        <w:rPr>
          <w:rFonts w:hint="eastAsia"/>
        </w:rPr>
        <w:t xml:space="preserve"> 电能质量 power quality</w:t>
      </w:r>
      <w:bookmarkEnd w:id="160"/>
      <w:bookmarkEnd w:id="161"/>
      <w:bookmarkEnd w:id="162"/>
    </w:p>
    <w:p w14:paraId="13B9F14A">
      <w:pPr>
        <w:pStyle w:val="109"/>
        <w:numPr>
          <w:ilvl w:val="1"/>
          <w:numId w:val="0"/>
        </w:numPr>
        <w:spacing w:before="0" w:beforeLines="0" w:after="0" w:afterLines="0" w:line="360" w:lineRule="auto"/>
        <w:ind w:firstLine="420" w:firstLineChars="200"/>
        <w:outlineLvl w:val="9"/>
      </w:pPr>
      <w:bookmarkStart w:id="163" w:name="_Toc15511"/>
      <w:bookmarkStart w:id="164" w:name="_Toc1232"/>
      <w:bookmarkStart w:id="165" w:name="_Toc10689"/>
      <w:r>
        <w:rPr>
          <w:rFonts w:hint="eastAsia" w:ascii="宋体" w:hAnsi="宋体" w:eastAsia="宋体" w:cs="宋体"/>
        </w:rPr>
        <w:t>电力系统中电能的质量特性，主要包括电压偏差、频率偏差、谐波、电压波动与闪变、三相不平衡及暂态电能质量等，直接影响电力设备正常运行和电网安全稳定。</w:t>
      </w:r>
      <w:bookmarkEnd w:id="163"/>
      <w:bookmarkEnd w:id="164"/>
      <w:bookmarkEnd w:id="165"/>
    </w:p>
    <w:p w14:paraId="5F6A71BB">
      <w:pPr>
        <w:pStyle w:val="109"/>
        <w:numPr>
          <w:ilvl w:val="1"/>
          <w:numId w:val="0"/>
        </w:numPr>
        <w:spacing w:before="0" w:beforeLines="0" w:after="0" w:afterLines="0" w:line="360" w:lineRule="auto"/>
        <w:outlineLvl w:val="9"/>
      </w:pPr>
      <w:bookmarkStart w:id="166" w:name="_Toc9920"/>
      <w:bookmarkStart w:id="167" w:name="_Toc31376"/>
      <w:bookmarkStart w:id="168" w:name="_Toc17886"/>
      <w:r>
        <w:rPr>
          <w:rFonts w:hint="eastAsia"/>
        </w:rPr>
        <w:t>3.1</w:t>
      </w:r>
      <w:r>
        <w:rPr>
          <w:rFonts w:hint="eastAsia"/>
          <w:lang w:val="en-US" w:eastAsia="zh-CN"/>
        </w:rPr>
        <w:t>9</w:t>
      </w:r>
      <w:r>
        <w:rPr>
          <w:rFonts w:hint="eastAsia"/>
        </w:rPr>
        <w:t xml:space="preserve"> 总谐波畸变率 total harmonic distortion (THD)</w:t>
      </w:r>
      <w:bookmarkEnd w:id="166"/>
      <w:bookmarkEnd w:id="167"/>
      <w:bookmarkEnd w:id="168"/>
    </w:p>
    <w:p w14:paraId="119A0893">
      <w:pPr>
        <w:pStyle w:val="109"/>
        <w:numPr>
          <w:ilvl w:val="1"/>
          <w:numId w:val="0"/>
        </w:numPr>
        <w:spacing w:before="0" w:beforeLines="0" w:after="0" w:afterLines="0" w:line="360" w:lineRule="auto"/>
        <w:ind w:firstLine="420" w:firstLineChars="200"/>
        <w:outlineLvl w:val="9"/>
      </w:pPr>
      <w:bookmarkStart w:id="169" w:name="_Toc3756"/>
      <w:bookmarkStart w:id="170" w:name="_Toc32381"/>
      <w:bookmarkStart w:id="171" w:name="_Toc9462"/>
      <w:r>
        <w:rPr>
          <w:rFonts w:hint="eastAsia" w:ascii="宋体" w:hAnsi="宋体" w:eastAsia="宋体" w:cs="宋体"/>
        </w:rPr>
        <w:t>电压或电流中各次谐波分量的方均根值与基波分量方均根值的比值，以百分数表示，是衡量谐波对电能质量影响程度的核心指标。</w:t>
      </w:r>
      <w:bookmarkEnd w:id="169"/>
      <w:bookmarkEnd w:id="170"/>
      <w:bookmarkEnd w:id="171"/>
    </w:p>
    <w:p w14:paraId="5D47A99F">
      <w:pPr>
        <w:pStyle w:val="109"/>
        <w:numPr>
          <w:ilvl w:val="1"/>
          <w:numId w:val="0"/>
        </w:numPr>
        <w:spacing w:before="0" w:beforeLines="0" w:after="0" w:afterLines="0" w:line="360" w:lineRule="auto"/>
        <w:outlineLvl w:val="9"/>
      </w:pPr>
      <w:bookmarkStart w:id="172" w:name="_Toc18563"/>
      <w:bookmarkStart w:id="173" w:name="_Toc2595"/>
      <w:bookmarkStart w:id="174" w:name="_Toc28207"/>
      <w:r>
        <w:rPr>
          <w:rFonts w:hint="eastAsia"/>
        </w:rPr>
        <w:t>3.</w:t>
      </w:r>
      <w:r>
        <w:rPr>
          <w:rFonts w:hint="eastAsia"/>
          <w:lang w:val="en-US" w:eastAsia="zh-CN"/>
        </w:rPr>
        <w:t>20</w:t>
      </w:r>
      <w:r>
        <w:rPr>
          <w:rFonts w:hint="eastAsia"/>
        </w:rPr>
        <w:t xml:space="preserve"> 电压波动与闪变 voltage fluctuation and flicker</w:t>
      </w:r>
      <w:bookmarkEnd w:id="172"/>
      <w:bookmarkEnd w:id="173"/>
      <w:bookmarkEnd w:id="174"/>
    </w:p>
    <w:p w14:paraId="214317C6">
      <w:pPr>
        <w:pStyle w:val="109"/>
        <w:numPr>
          <w:ilvl w:val="1"/>
          <w:numId w:val="0"/>
        </w:numPr>
        <w:spacing w:before="0" w:beforeLines="0" w:after="0" w:afterLines="0" w:line="360" w:lineRule="auto"/>
        <w:ind w:firstLine="420" w:firstLineChars="200"/>
        <w:outlineLvl w:val="9"/>
      </w:pPr>
      <w:bookmarkStart w:id="175" w:name="_Toc18063"/>
      <w:bookmarkStart w:id="176" w:name="_Toc20762"/>
      <w:bookmarkStart w:id="177" w:name="_Toc26812"/>
      <w:r>
        <w:rPr>
          <w:rFonts w:hint="eastAsia" w:ascii="宋体" w:hAnsi="宋体" w:eastAsia="宋体" w:cs="宋体"/>
        </w:rPr>
        <w:t>电压幅值的快速、周期性或非周期性变化称为电压波动；电压波动引起灯光闪烁、影响用电设备正常工作的现象称为闪变，分为短时间闪变（Pst）和长时间闪变（Plt）。</w:t>
      </w:r>
      <w:bookmarkEnd w:id="175"/>
      <w:bookmarkEnd w:id="176"/>
      <w:bookmarkEnd w:id="177"/>
    </w:p>
    <w:p w14:paraId="25F3C6B2">
      <w:pPr>
        <w:pStyle w:val="109"/>
        <w:numPr>
          <w:ilvl w:val="1"/>
          <w:numId w:val="0"/>
        </w:numPr>
        <w:spacing w:before="0" w:beforeLines="0" w:after="0" w:afterLines="0" w:line="360" w:lineRule="auto"/>
        <w:outlineLvl w:val="9"/>
      </w:pPr>
      <w:bookmarkStart w:id="178" w:name="_Toc22088"/>
      <w:bookmarkStart w:id="179" w:name="_Toc23011"/>
      <w:bookmarkStart w:id="180" w:name="_Toc24454"/>
      <w:r>
        <w:rPr>
          <w:rFonts w:hint="eastAsia"/>
        </w:rPr>
        <w:t>3.</w:t>
      </w:r>
      <w:r>
        <w:rPr>
          <w:rFonts w:hint="eastAsia"/>
          <w:lang w:val="en-US" w:eastAsia="zh-CN"/>
        </w:rPr>
        <w:t>21</w:t>
      </w:r>
      <w:r>
        <w:rPr>
          <w:rFonts w:hint="eastAsia"/>
        </w:rPr>
        <w:t xml:space="preserve"> 三相不平衡 three-phase unbalance</w:t>
      </w:r>
      <w:bookmarkEnd w:id="178"/>
      <w:bookmarkEnd w:id="179"/>
      <w:bookmarkEnd w:id="180"/>
    </w:p>
    <w:p w14:paraId="141A643F">
      <w:pPr>
        <w:pStyle w:val="109"/>
        <w:numPr>
          <w:ilvl w:val="1"/>
          <w:numId w:val="0"/>
        </w:numPr>
        <w:spacing w:before="0" w:beforeLines="0" w:after="0" w:afterLines="0" w:line="360" w:lineRule="auto"/>
        <w:ind w:firstLine="420" w:firstLineChars="200"/>
        <w:outlineLvl w:val="9"/>
      </w:pPr>
      <w:bookmarkStart w:id="181" w:name="_Toc12577"/>
      <w:bookmarkStart w:id="182" w:name="_Toc8135"/>
      <w:bookmarkStart w:id="183" w:name="_Toc13246"/>
      <w:r>
        <w:rPr>
          <w:rFonts w:hint="eastAsia" w:ascii="宋体" w:hAnsi="宋体" w:eastAsia="宋体" w:cs="宋体"/>
        </w:rPr>
        <w:t>三相电力系统中，三相电压或电流的幅值、相位存在差异，导致系统运行不对称的现象，通常用电压不平衡度和电流不平衡度量化评价。</w:t>
      </w:r>
      <w:bookmarkEnd w:id="181"/>
      <w:bookmarkEnd w:id="182"/>
      <w:bookmarkEnd w:id="183"/>
    </w:p>
    <w:p w14:paraId="53848699">
      <w:pPr>
        <w:pStyle w:val="109"/>
        <w:numPr>
          <w:ilvl w:val="1"/>
          <w:numId w:val="0"/>
        </w:numPr>
        <w:spacing w:before="0" w:beforeLines="0" w:after="0" w:afterLines="0" w:line="360" w:lineRule="auto"/>
        <w:outlineLvl w:val="9"/>
      </w:pPr>
      <w:bookmarkStart w:id="184" w:name="_Toc383"/>
      <w:bookmarkStart w:id="185" w:name="_Toc4205"/>
      <w:bookmarkStart w:id="186" w:name="_Toc17631"/>
      <w:r>
        <w:rPr>
          <w:rFonts w:hint="eastAsia"/>
        </w:rPr>
        <w:t>3.2</w:t>
      </w:r>
      <w:r>
        <w:rPr>
          <w:rFonts w:hint="eastAsia"/>
          <w:lang w:val="en-US" w:eastAsia="zh-CN"/>
        </w:rPr>
        <w:t>2</w:t>
      </w:r>
      <w:r>
        <w:rPr>
          <w:rFonts w:hint="eastAsia"/>
        </w:rPr>
        <w:t xml:space="preserve"> 暂态电能质量 transient power quality</w:t>
      </w:r>
      <w:bookmarkEnd w:id="184"/>
      <w:bookmarkEnd w:id="185"/>
      <w:bookmarkEnd w:id="186"/>
    </w:p>
    <w:p w14:paraId="1E2C80E3">
      <w:pPr>
        <w:pStyle w:val="109"/>
        <w:numPr>
          <w:ilvl w:val="1"/>
          <w:numId w:val="0"/>
        </w:numPr>
        <w:spacing w:before="0" w:beforeLines="0" w:after="0" w:afterLines="0" w:line="360" w:lineRule="auto"/>
        <w:ind w:firstLine="420" w:firstLineChars="200"/>
        <w:outlineLvl w:val="9"/>
      </w:pPr>
      <w:bookmarkStart w:id="187" w:name="_Toc12920"/>
      <w:bookmarkStart w:id="188" w:name="_Toc986"/>
      <w:bookmarkStart w:id="189" w:name="_Toc2636"/>
      <w:r>
        <w:rPr>
          <w:rFonts w:hint="eastAsia" w:ascii="宋体" w:hAnsi="宋体" w:eastAsia="宋体" w:cs="宋体"/>
        </w:rPr>
        <w:t>电力系统发生故障、设备启停或功率突变时，出现的电压暂升、暂降、中断等短时电能质量问题，持续时间通常为毫秒至秒级，会影响风电机组的稳定运行。</w:t>
      </w:r>
      <w:bookmarkEnd w:id="187"/>
      <w:bookmarkEnd w:id="188"/>
      <w:bookmarkEnd w:id="189"/>
    </w:p>
    <w:p w14:paraId="2C594E1F">
      <w:pPr>
        <w:pStyle w:val="109"/>
        <w:numPr>
          <w:ilvl w:val="1"/>
          <w:numId w:val="0"/>
        </w:numPr>
        <w:spacing w:before="0" w:beforeLines="0" w:after="0" w:afterLines="0" w:line="360" w:lineRule="auto"/>
        <w:outlineLvl w:val="9"/>
      </w:pPr>
      <w:bookmarkStart w:id="190" w:name="_Toc22809"/>
      <w:bookmarkStart w:id="191" w:name="_Toc307"/>
      <w:bookmarkStart w:id="192" w:name="_Toc28194"/>
      <w:r>
        <w:rPr>
          <w:rFonts w:hint="eastAsia"/>
        </w:rPr>
        <w:t>3.2</w:t>
      </w:r>
      <w:r>
        <w:rPr>
          <w:rFonts w:hint="eastAsia"/>
          <w:lang w:val="en-US" w:eastAsia="zh-CN"/>
        </w:rPr>
        <w:t>3</w:t>
      </w:r>
      <w:r>
        <w:rPr>
          <w:rFonts w:hint="eastAsia"/>
        </w:rPr>
        <w:t xml:space="preserve"> 风机一致性 consistency of wind turbines</w:t>
      </w:r>
      <w:bookmarkEnd w:id="190"/>
      <w:bookmarkEnd w:id="191"/>
      <w:bookmarkEnd w:id="192"/>
    </w:p>
    <w:p w14:paraId="7916C3F0">
      <w:pPr>
        <w:pStyle w:val="109"/>
        <w:numPr>
          <w:ilvl w:val="1"/>
          <w:numId w:val="0"/>
        </w:numPr>
        <w:spacing w:before="0" w:beforeLines="0" w:after="0" w:afterLines="0" w:line="360" w:lineRule="auto"/>
        <w:ind w:firstLine="420" w:firstLineChars="200"/>
        <w:outlineLvl w:val="9"/>
      </w:pPr>
      <w:bookmarkStart w:id="193" w:name="_Toc19227"/>
      <w:bookmarkStart w:id="194" w:name="_Toc13034"/>
      <w:bookmarkStart w:id="195" w:name="_Toc28911"/>
      <w:r>
        <w:rPr>
          <w:rFonts w:hint="eastAsia" w:ascii="宋体" w:hAnsi="宋体" w:eastAsia="宋体" w:cs="宋体"/>
        </w:rPr>
        <w:t>同一风电场同型号、同批次风力发电机组在控制参数、保护定值、软件版本、测量精度、涉网特性等方面保持统一的技术状态。</w:t>
      </w:r>
      <w:bookmarkEnd w:id="193"/>
      <w:bookmarkEnd w:id="194"/>
      <w:bookmarkEnd w:id="195"/>
    </w:p>
    <w:bookmarkEnd w:id="66"/>
    <w:bookmarkEnd w:id="67"/>
    <w:bookmarkEnd w:id="68"/>
    <w:p w14:paraId="7967D5BB">
      <w:pPr>
        <w:pStyle w:val="109"/>
        <w:spacing w:before="240" w:after="240"/>
      </w:pPr>
      <w:bookmarkStart w:id="196" w:name="_Toc15767"/>
      <w:bookmarkStart w:id="197" w:name="_Toc31230"/>
      <w:r>
        <w:rPr>
          <w:rFonts w:hint="eastAsia"/>
        </w:rPr>
        <w:t>调试总则</w:t>
      </w:r>
      <w:bookmarkEnd w:id="196"/>
      <w:bookmarkEnd w:id="197"/>
    </w:p>
    <w:p w14:paraId="1F7F5767">
      <w:pPr>
        <w:pStyle w:val="61"/>
        <w:spacing w:line="360" w:lineRule="auto"/>
        <w:ind w:firstLine="0" w:firstLineChars="0"/>
      </w:pPr>
      <w:bookmarkStart w:id="198" w:name="_Toc228964650"/>
      <w:bookmarkStart w:id="199" w:name="_Toc21563"/>
      <w:bookmarkStart w:id="200" w:name="_Toc30294"/>
      <w:r>
        <w:rPr>
          <w:rFonts w:hint="eastAsia" w:ascii="黑体" w:hAnsi="黑体" w:eastAsia="黑体" w:cs="黑体"/>
        </w:rPr>
        <w:t>4.1</w:t>
      </w:r>
      <w:r>
        <w:rPr>
          <w:rFonts w:hint="eastAsia"/>
        </w:rPr>
        <w:t xml:space="preserve"> 应根据深远海风力发电机组的结构形式、海上作业特点及设备技术要求，选择科学合理的调试步骤与方法，制定专项风力发电机组调试大纲。调试大纲应至少包括：编制依据、调试范围、调试目标、调试的组织机构和职责、调试计划、调试程序、调试内容、调试技术措施、调试安全保障措施、调试质量目标、调试记录表及应急处置预案等。调试大纲需经</w:t>
      </w:r>
      <w:r>
        <w:rPr>
          <w:rFonts w:hint="eastAsia"/>
          <w:lang w:val="en-US" w:eastAsia="zh-CN"/>
        </w:rPr>
        <w:t>建设单位</w:t>
      </w:r>
      <w:r>
        <w:rPr>
          <w:rFonts w:hint="eastAsia"/>
        </w:rPr>
        <w:t>、监理</w:t>
      </w:r>
      <w:r>
        <w:rPr>
          <w:rFonts w:hint="eastAsia"/>
          <w:lang w:val="en-US" w:eastAsia="zh-CN"/>
        </w:rPr>
        <w:t>单位</w:t>
      </w:r>
      <w:r>
        <w:rPr>
          <w:rFonts w:hint="eastAsia"/>
        </w:rPr>
        <w:t>等单位</w:t>
      </w:r>
      <w:r>
        <w:rPr>
          <w:rFonts w:hint="eastAsia"/>
          <w:lang w:val="en-US" w:eastAsia="zh-CN"/>
        </w:rPr>
        <w:t>审查</w:t>
      </w:r>
      <w:r>
        <w:rPr>
          <w:rFonts w:hint="eastAsia"/>
        </w:rPr>
        <w:t>，完成审批流程后，方可满足调试启动条件。</w:t>
      </w:r>
    </w:p>
    <w:p w14:paraId="7348D69E">
      <w:pPr>
        <w:pStyle w:val="61"/>
        <w:spacing w:line="360" w:lineRule="auto"/>
        <w:ind w:firstLine="0" w:firstLineChars="0"/>
      </w:pPr>
      <w:r>
        <w:rPr>
          <w:rFonts w:hint="eastAsia" w:ascii="黑体" w:hAnsi="黑体" w:eastAsia="黑体" w:cs="黑体"/>
        </w:rPr>
        <w:t>4.2</w:t>
      </w:r>
      <w:r>
        <w:rPr>
          <w:rFonts w:hint="eastAsia"/>
        </w:rPr>
        <w:t xml:space="preserve"> 调试应严格遵循“先离网调试、后并网调试</w:t>
      </w:r>
      <w:r>
        <w:rPr>
          <w:rFonts w:hint="eastAsia"/>
          <w:lang w:eastAsia="zh-CN"/>
        </w:rPr>
        <w:t>；</w:t>
      </w:r>
      <w:r>
        <w:rPr>
          <w:rFonts w:hint="eastAsia"/>
        </w:rPr>
        <w:t>先单机调试、后整站联调</w:t>
      </w:r>
      <w:r>
        <w:rPr>
          <w:rFonts w:hint="eastAsia"/>
          <w:lang w:eastAsia="zh-CN"/>
        </w:rPr>
        <w:t>；</w:t>
      </w:r>
      <w:r>
        <w:rPr>
          <w:rFonts w:hint="eastAsia"/>
        </w:rPr>
        <w:t>先单机建模、后涉网试验”的</w:t>
      </w:r>
      <w:r>
        <w:rPr>
          <w:rFonts w:hint="eastAsia"/>
          <w:lang w:val="en-US" w:eastAsia="zh-CN"/>
        </w:rPr>
        <w:t>原则</w:t>
      </w:r>
      <w:r>
        <w:rPr>
          <w:rFonts w:hint="eastAsia"/>
        </w:rPr>
        <w:t>进行，确保调试过程有序、可控，避免交叉作业引发安全</w:t>
      </w:r>
      <w:r>
        <w:rPr>
          <w:rFonts w:hint="eastAsia"/>
          <w:lang w:val="en-US" w:eastAsia="zh-CN"/>
        </w:rPr>
        <w:t>事故</w:t>
      </w:r>
      <w:r>
        <w:rPr>
          <w:rFonts w:hint="eastAsia"/>
        </w:rPr>
        <w:t>。</w:t>
      </w:r>
    </w:p>
    <w:p w14:paraId="4C5E612F">
      <w:pPr>
        <w:pStyle w:val="61"/>
        <w:spacing w:line="360" w:lineRule="auto"/>
        <w:ind w:firstLine="0" w:firstLineChars="0"/>
        <w:rPr>
          <w:highlight w:val="none"/>
        </w:rPr>
      </w:pPr>
      <w:r>
        <w:rPr>
          <w:rFonts w:hint="eastAsia" w:ascii="黑体" w:hAnsi="黑体" w:eastAsia="黑体" w:cs="黑体"/>
          <w:highlight w:val="none"/>
        </w:rPr>
        <w:t xml:space="preserve">4.3 </w:t>
      </w:r>
      <w:r>
        <w:rPr>
          <w:rFonts w:hint="eastAsia"/>
          <w:highlight w:val="none"/>
        </w:rPr>
        <w:t>针对离岸</w:t>
      </w:r>
      <w:r>
        <w:rPr>
          <w:rFonts w:hint="eastAsia"/>
          <w:highlight w:val="none"/>
          <w:lang w:val="en-US" w:eastAsia="zh-CN"/>
        </w:rPr>
        <w:t>65</w:t>
      </w:r>
      <w:r>
        <w:rPr>
          <w:rFonts w:hint="eastAsia"/>
          <w:highlight w:val="none"/>
        </w:rPr>
        <w:t>千米以外或水深大于50米</w:t>
      </w:r>
      <w:r>
        <w:rPr>
          <w:rFonts w:hint="eastAsia"/>
          <w:highlight w:val="none"/>
          <w:lang w:val="en-US" w:eastAsia="zh-CN"/>
        </w:rPr>
        <w:t>的</w:t>
      </w:r>
      <w:r>
        <w:rPr>
          <w:rFonts w:hint="eastAsia"/>
          <w:highlight w:val="none"/>
        </w:rPr>
        <w:t>海上风电集群，应评估调试期间远程技术支持能力；调试人员海上连续作业保障；调试窗口期与海况预报联动机制；深远海调试装备</w:t>
      </w:r>
      <w:r>
        <w:rPr>
          <w:rFonts w:hint="eastAsia"/>
          <w:highlight w:val="none"/>
          <w:lang w:val="en-US" w:eastAsia="zh-CN"/>
        </w:rPr>
        <w:t>的配置</w:t>
      </w:r>
      <w:r>
        <w:rPr>
          <w:rFonts w:hint="eastAsia"/>
          <w:highlight w:val="none"/>
        </w:rPr>
        <w:t>。</w:t>
      </w:r>
    </w:p>
    <w:p w14:paraId="5BC33698">
      <w:pPr>
        <w:pStyle w:val="61"/>
        <w:spacing w:line="360" w:lineRule="auto"/>
        <w:ind w:firstLine="0" w:firstLineChars="0"/>
      </w:pPr>
      <w:r>
        <w:rPr>
          <w:rFonts w:hint="eastAsia" w:ascii="黑体" w:hAnsi="黑体" w:eastAsia="黑体" w:cs="黑体"/>
        </w:rPr>
        <w:t xml:space="preserve">4.4 </w:t>
      </w:r>
      <w:r>
        <w:rPr>
          <w:rFonts w:hint="eastAsia"/>
        </w:rPr>
        <w:t>调试前应准备工器具、测试仪器、备品备件及技术资料。工器具、测试仪器应在计量检定有效期内，精度满足调试要求；备品备件规格型号应与被调试设备匹配，数量满足调试及应急需求；技术资料应完整规范，包括但不限于设备说明书、设计图纸、出厂试验报告、安装验收记录等。</w:t>
      </w:r>
    </w:p>
    <w:p w14:paraId="6B123BFC">
      <w:pPr>
        <w:pStyle w:val="61"/>
        <w:spacing w:line="360" w:lineRule="auto"/>
        <w:ind w:firstLine="0" w:firstLineChars="0"/>
      </w:pPr>
      <w:r>
        <w:rPr>
          <w:rFonts w:hint="eastAsia" w:ascii="黑体" w:hAnsi="黑体" w:eastAsia="黑体" w:cs="黑体"/>
        </w:rPr>
        <w:t xml:space="preserve">4.5 </w:t>
      </w:r>
      <w:r>
        <w:rPr>
          <w:rFonts w:hint="eastAsia"/>
        </w:rPr>
        <w:t>调试作业安全应严格符合GB 26859、GB 26860、GB/T 35204、DL/T 796及DL/T 408的要求，同时结合深远海海上作业特殊性，制定专项海上安全作业规程，重点防范海上风浪、雷电、高空坠落、触电、设备误动等安全风险。</w:t>
      </w:r>
    </w:p>
    <w:p w14:paraId="3594196D">
      <w:pPr>
        <w:pStyle w:val="61"/>
        <w:spacing w:line="360" w:lineRule="auto"/>
        <w:ind w:firstLine="0" w:firstLineChars="0"/>
      </w:pPr>
      <w:r>
        <w:rPr>
          <w:rFonts w:hint="eastAsia" w:ascii="黑体" w:hAnsi="黑体" w:eastAsia="黑体" w:cs="黑体"/>
        </w:rPr>
        <w:t>4.6</w:t>
      </w:r>
      <w:r>
        <w:rPr>
          <w:rFonts w:hint="eastAsia"/>
        </w:rPr>
        <w:t xml:space="preserve"> 调试过程与质量控制应符合NB/T 10684、NB/T 11372、GB/T 51121的要求，</w:t>
      </w:r>
      <w:r>
        <w:rPr>
          <w:rFonts w:hint="eastAsia"/>
          <w:lang w:val="en-US" w:eastAsia="zh-CN"/>
        </w:rPr>
        <w:t>应</w:t>
      </w:r>
      <w:r>
        <w:rPr>
          <w:rFonts w:hint="eastAsia"/>
        </w:rPr>
        <w:t>建立调试质量追溯体系，对调试各环节的参数设置、试验数据、操作记录进行全程留存，确保调试质量可追溯、可核查。</w:t>
      </w:r>
    </w:p>
    <w:p w14:paraId="0DA02D36">
      <w:pPr>
        <w:pStyle w:val="61"/>
        <w:spacing w:line="360" w:lineRule="auto"/>
        <w:ind w:firstLine="0" w:firstLineChars="0"/>
      </w:pPr>
      <w:r>
        <w:rPr>
          <w:rFonts w:hint="eastAsia" w:ascii="黑体" w:hAnsi="黑体" w:eastAsia="黑体" w:cs="黑体"/>
        </w:rPr>
        <w:t>4.7</w:t>
      </w:r>
      <w:r>
        <w:rPr>
          <w:rFonts w:hint="eastAsia"/>
        </w:rPr>
        <w:t xml:space="preserve"> 调试人员应经过专业培训，熟悉掌握深远海风力发电机组的设备结构、工作原理、性能要求及海上作业安全规范，具备相应的专业资质和操作技能，经考核合格后方可上岗开展调试工作。</w:t>
      </w:r>
    </w:p>
    <w:p w14:paraId="54F33673">
      <w:pPr>
        <w:pStyle w:val="61"/>
        <w:spacing w:line="360" w:lineRule="auto"/>
        <w:ind w:firstLine="0" w:firstLineChars="0"/>
      </w:pPr>
      <w:r>
        <w:rPr>
          <w:rFonts w:hint="eastAsia" w:ascii="黑体" w:hAnsi="黑体" w:eastAsia="黑体" w:cs="黑体"/>
        </w:rPr>
        <w:t xml:space="preserve">4.8 </w:t>
      </w:r>
      <w:r>
        <w:rPr>
          <w:rFonts w:hint="eastAsia"/>
        </w:rPr>
        <w:t>调试应由三名及以上具备相应资质的调试人员配合完成，不应单人作业；调试过程中应明确分工、</w:t>
      </w:r>
      <w:r>
        <w:rPr>
          <w:rFonts w:hint="eastAsia"/>
          <w:lang w:val="en-US" w:eastAsia="zh-CN"/>
        </w:rPr>
        <w:t>严格</w:t>
      </w:r>
      <w:commentRangeStart w:id="0"/>
      <w:r>
        <w:rPr>
          <w:rFonts w:hint="eastAsia"/>
        </w:rPr>
        <w:t>监护</w:t>
      </w:r>
      <w:commentRangeEnd w:id="0"/>
      <w:r>
        <w:commentReference w:id="0"/>
      </w:r>
      <w:r>
        <w:rPr>
          <w:rFonts w:hint="eastAsia"/>
        </w:rPr>
        <w:t>，做好操作确认，避免误操作。</w:t>
      </w:r>
    </w:p>
    <w:p w14:paraId="117CBEB5">
      <w:pPr>
        <w:pStyle w:val="61"/>
        <w:spacing w:line="360" w:lineRule="auto"/>
        <w:ind w:firstLine="0" w:firstLineChars="0"/>
      </w:pPr>
      <w:r>
        <w:rPr>
          <w:rFonts w:hint="eastAsia" w:ascii="黑体" w:hAnsi="黑体" w:eastAsia="黑体" w:cs="黑体"/>
        </w:rPr>
        <w:t xml:space="preserve">4.9 </w:t>
      </w:r>
      <w:r>
        <w:rPr>
          <w:rFonts w:hint="eastAsia"/>
        </w:rPr>
        <w:t>调试应由专业人员统一指挥，其他调试人员应严格服从指挥，调试过程应严格按照调试大纲、设备调试手册及安全操作规程执行，严禁擅自更改调试流程、调整设备参数。</w:t>
      </w:r>
    </w:p>
    <w:p w14:paraId="79ACF2ED">
      <w:pPr>
        <w:pStyle w:val="61"/>
        <w:spacing w:line="360" w:lineRule="auto"/>
        <w:ind w:firstLine="0" w:firstLineChars="0"/>
      </w:pPr>
      <w:r>
        <w:rPr>
          <w:rFonts w:hint="eastAsia" w:ascii="黑体" w:hAnsi="黑体" w:eastAsia="黑体" w:cs="黑体"/>
        </w:rPr>
        <w:t xml:space="preserve">4.10 </w:t>
      </w:r>
      <w:r>
        <w:rPr>
          <w:rFonts w:hint="eastAsia"/>
        </w:rPr>
        <w:t>调试现场（机舱、塔架、升压</w:t>
      </w:r>
      <w:r>
        <w:rPr>
          <w:rFonts w:hint="eastAsia"/>
          <w:lang w:eastAsia="zh-CN"/>
        </w:rPr>
        <w:t>（</w:t>
      </w:r>
      <w:r>
        <w:rPr>
          <w:rFonts w:hint="eastAsia"/>
          <w:lang w:val="en-US" w:eastAsia="zh-CN"/>
        </w:rPr>
        <w:t>换流</w:t>
      </w:r>
      <w:r>
        <w:rPr>
          <w:rFonts w:hint="eastAsia"/>
          <w:lang w:eastAsia="zh-CN"/>
        </w:rPr>
        <w:t>）</w:t>
      </w:r>
      <w:r>
        <w:rPr>
          <w:rFonts w:hint="eastAsia"/>
        </w:rPr>
        <w:t>站及海上平台）应设置明显的警示性标牌、安全围栏、消防器材等安全设施设备，对作业危险源进行重点监护，严禁无关人员进入调试作业区域。</w:t>
      </w:r>
    </w:p>
    <w:p w14:paraId="63CCD13D">
      <w:pPr>
        <w:pStyle w:val="61"/>
        <w:spacing w:line="360" w:lineRule="auto"/>
        <w:ind w:firstLine="0" w:firstLineChars="0"/>
        <w:rPr>
          <w:rFonts w:hint="eastAsia" w:ascii="黑体" w:hAnsi="黑体" w:eastAsia="黑体" w:cs="黑体"/>
        </w:rPr>
      </w:pPr>
      <w:r>
        <w:rPr>
          <w:rFonts w:hint="eastAsia" w:ascii="黑体" w:hAnsi="黑体" w:eastAsia="黑体" w:cs="黑体"/>
        </w:rPr>
        <w:t>4.11</w:t>
      </w:r>
      <w:r>
        <w:rPr>
          <w:rFonts w:hint="eastAsia" w:ascii="黑体" w:hAnsi="黑体" w:eastAsia="黑体" w:cs="黑体"/>
          <w:lang w:val="en-US" w:eastAsia="zh-CN"/>
        </w:rPr>
        <w:t xml:space="preserve"> </w:t>
      </w:r>
      <w:r>
        <w:rPr>
          <w:rFonts w:hint="eastAsia"/>
        </w:rPr>
        <w:t>出海调试作业前，应提前了解当日及未来</w:t>
      </w:r>
      <w:r>
        <w:rPr>
          <w:rFonts w:hint="eastAsia"/>
          <w:lang w:eastAsia="zh-CN"/>
        </w:rPr>
        <w:t>7</w:t>
      </w:r>
      <w:r>
        <w:rPr>
          <w:rFonts w:hint="eastAsia"/>
          <w:lang w:val="en-US" w:eastAsia="zh-CN"/>
        </w:rPr>
        <w:t>2</w:t>
      </w:r>
      <w:r>
        <w:rPr>
          <w:rFonts w:hint="eastAsia"/>
        </w:rPr>
        <w:t>小时海况、潮汐、气象预报，严禁在雷雨、大雾、大雪、大风、大浪（风速不超过6级、浪高不超过2米）等恶劣天气条件下出海，出海作业人员须穿戴好救生装备并做好海上应急防护；作业过程中若突遇上述恶劣天气，应立即中断调试作业，切断设备电源，组织人员迅速撤离至安全区域，待天气状况恢复正常并全面</w:t>
      </w:r>
      <w:r>
        <w:rPr>
          <w:rFonts w:hint="eastAsia"/>
          <w:lang w:val="en-US" w:eastAsia="zh-CN"/>
        </w:rPr>
        <w:t>消除</w:t>
      </w:r>
      <w:r>
        <w:rPr>
          <w:rFonts w:hint="eastAsia"/>
        </w:rPr>
        <w:t>安全隐患后，方可重新开展调试工作。</w:t>
      </w:r>
    </w:p>
    <w:p w14:paraId="75488BC4">
      <w:pPr>
        <w:pStyle w:val="61"/>
        <w:spacing w:line="360" w:lineRule="auto"/>
        <w:ind w:firstLine="0" w:firstLineChars="0"/>
      </w:pPr>
      <w:r>
        <w:rPr>
          <w:rFonts w:hint="eastAsia" w:ascii="黑体" w:hAnsi="黑体" w:eastAsia="黑体" w:cs="黑体"/>
        </w:rPr>
        <w:t>4.12</w:t>
      </w:r>
      <w:r>
        <w:rPr>
          <w:rFonts w:hint="eastAsia"/>
        </w:rPr>
        <w:t xml:space="preserve"> 人员从船舶上下风力发电机组或进行物资转运作业，应严格听从船员及现场指挥人员的调度，船舶未停靠稳定、未做好安全固定前，严禁开展人员上下及物资转运作业，防止人员坠落、物资掉落。</w:t>
      </w:r>
    </w:p>
    <w:p w14:paraId="1E823E45">
      <w:pPr>
        <w:pStyle w:val="61"/>
        <w:spacing w:line="360" w:lineRule="auto"/>
        <w:ind w:firstLine="0" w:firstLineChars="0"/>
      </w:pPr>
      <w:r>
        <w:rPr>
          <w:rFonts w:hint="eastAsia" w:ascii="黑体" w:hAnsi="黑体" w:eastAsia="黑体" w:cs="黑体"/>
        </w:rPr>
        <w:t>4.1</w:t>
      </w:r>
      <w:r>
        <w:rPr>
          <w:rFonts w:hint="eastAsia" w:ascii="黑体" w:hAnsi="黑体" w:eastAsia="黑体" w:cs="黑体"/>
          <w:lang w:val="en-US" w:eastAsia="zh-CN"/>
        </w:rPr>
        <w:t>3</w:t>
      </w:r>
      <w:r>
        <w:rPr>
          <w:rFonts w:hint="eastAsia"/>
        </w:rPr>
        <w:t xml:space="preserve"> 每次调试作业完成后，应将调试作业面清理干净，不得遗留任何杂物、工具及废弃物品，做好设备清洁、防护工作，确保设备处于符合安全运行条件的待机状态。</w:t>
      </w:r>
    </w:p>
    <w:p w14:paraId="059BA394">
      <w:pPr>
        <w:pStyle w:val="61"/>
        <w:spacing w:line="360" w:lineRule="auto"/>
        <w:ind w:firstLine="0" w:firstLineChars="0"/>
      </w:pPr>
      <w:r>
        <w:rPr>
          <w:rFonts w:hint="eastAsia" w:ascii="黑体" w:hAnsi="黑体" w:eastAsia="黑体" w:cs="黑体"/>
        </w:rPr>
        <w:t>4.1</w:t>
      </w:r>
      <w:r>
        <w:rPr>
          <w:rFonts w:hint="eastAsia" w:ascii="黑体" w:hAnsi="黑体" w:eastAsia="黑体" w:cs="黑体"/>
          <w:lang w:val="en-US" w:eastAsia="zh-CN"/>
        </w:rPr>
        <w:t>4</w:t>
      </w:r>
      <w:r>
        <w:rPr>
          <w:rFonts w:hint="eastAsia"/>
        </w:rPr>
        <w:t xml:space="preserve"> 风机一致性检查为并网调试前置条件，同一风电场同型号、同批次机组应完成控制参数、保护装置整定值</w:t>
      </w:r>
      <w:r>
        <w:commentReference w:id="1"/>
      </w:r>
      <w:r>
        <w:rPr>
          <w:rFonts w:hint="eastAsia"/>
        </w:rPr>
        <w:t>、软件版本、测量精度、涉网特性等方面的一致性核查，核查不合格的机组不得进入并网调试环节。</w:t>
      </w:r>
    </w:p>
    <w:p w14:paraId="3EDF1552">
      <w:pPr>
        <w:pStyle w:val="61"/>
        <w:spacing w:line="360" w:lineRule="auto"/>
        <w:ind w:firstLine="0" w:firstLineChars="0"/>
      </w:pPr>
      <w:r>
        <w:rPr>
          <w:rFonts w:hint="eastAsia" w:ascii="黑体" w:hAnsi="黑体" w:eastAsia="黑体" w:cs="黑体"/>
        </w:rPr>
        <w:t>4.1</w:t>
      </w:r>
      <w:r>
        <w:rPr>
          <w:rFonts w:hint="eastAsia" w:ascii="黑体" w:hAnsi="黑体" w:eastAsia="黑体" w:cs="黑体"/>
          <w:lang w:val="en-US" w:eastAsia="zh-CN"/>
        </w:rPr>
        <w:t>5</w:t>
      </w:r>
      <w:r>
        <w:rPr>
          <w:rFonts w:hint="eastAsia"/>
        </w:rPr>
        <w:t xml:space="preserve"> 电磁暂态仿真建模、模型校核应在涉网试验前完成，建模范围应覆盖单台风机、箱变、集电线路、升压</w:t>
      </w:r>
      <w:r>
        <w:rPr>
          <w:rFonts w:hint="eastAsia"/>
          <w:lang w:eastAsia="zh-CN"/>
        </w:rPr>
        <w:t>（</w:t>
      </w:r>
      <w:r>
        <w:rPr>
          <w:rFonts w:hint="eastAsia"/>
          <w:lang w:val="en-US" w:eastAsia="zh-CN"/>
        </w:rPr>
        <w:t>换流</w:t>
      </w:r>
      <w:r>
        <w:rPr>
          <w:rFonts w:hint="eastAsia"/>
          <w:lang w:eastAsia="zh-CN"/>
        </w:rPr>
        <w:t>）</w:t>
      </w:r>
      <w:r>
        <w:rPr>
          <w:rFonts w:hint="eastAsia"/>
        </w:rPr>
        <w:t>站及并网点，模型精度应满足相关现行国家标准及行业标准的要求，未经校核合格的模型不得用于涉网试验分析与验收。</w:t>
      </w:r>
    </w:p>
    <w:p w14:paraId="0F41B93E">
      <w:pPr>
        <w:pStyle w:val="61"/>
        <w:spacing w:line="360" w:lineRule="auto"/>
        <w:ind w:firstLine="0" w:firstLineChars="0"/>
      </w:pPr>
      <w:r>
        <w:rPr>
          <w:rFonts w:hint="eastAsia" w:ascii="黑体" w:hAnsi="黑体" w:eastAsia="黑体" w:cs="黑体"/>
        </w:rPr>
        <w:t>4.1</w:t>
      </w:r>
      <w:r>
        <w:rPr>
          <w:rFonts w:hint="eastAsia" w:ascii="黑体" w:hAnsi="黑体" w:eastAsia="黑体" w:cs="黑体"/>
          <w:lang w:val="en-US" w:eastAsia="zh-CN"/>
        </w:rPr>
        <w:t>6</w:t>
      </w:r>
      <w:r>
        <w:rPr>
          <w:rFonts w:hint="eastAsia"/>
        </w:rPr>
        <w:t xml:space="preserve"> </w:t>
      </w:r>
      <w:commentRangeStart w:id="2"/>
      <w:r>
        <w:rPr>
          <w:rFonts w:hint="eastAsia"/>
        </w:rPr>
        <w:t>涉网试验</w:t>
      </w:r>
      <w:commentRangeEnd w:id="2"/>
      <w:r>
        <w:commentReference w:id="2"/>
      </w:r>
      <w:r>
        <w:rPr>
          <w:rFonts w:hint="eastAsia"/>
        </w:rPr>
        <w:t>（包括AVC、一次调频、AGC、电压/频率适应性、高低电压穿越、惯量响应、电能质量测试等）应严格执行国家</w:t>
      </w:r>
      <w:r>
        <w:rPr>
          <w:rFonts w:hint="eastAsia"/>
          <w:lang w:val="en-US" w:eastAsia="zh-CN"/>
        </w:rPr>
        <w:t>及行业</w:t>
      </w:r>
      <w:r>
        <w:rPr>
          <w:rFonts w:hint="eastAsia"/>
        </w:rPr>
        <w:t>相关规程、标准，试验过程应规范有序，试验数据真实有效、完整可追溯，</w:t>
      </w:r>
      <w:r>
        <w:rPr>
          <w:rFonts w:hint="eastAsia"/>
          <w:lang w:val="en-US" w:eastAsia="zh-CN"/>
        </w:rPr>
        <w:t>试验</w:t>
      </w:r>
      <w:r>
        <w:rPr>
          <w:rFonts w:hint="eastAsia"/>
        </w:rPr>
        <w:t>合格后方可投入商业运行。</w:t>
      </w:r>
    </w:p>
    <w:p w14:paraId="676C39D1">
      <w:pPr>
        <w:pStyle w:val="61"/>
        <w:spacing w:line="360" w:lineRule="auto"/>
        <w:ind w:firstLine="0" w:firstLineChars="0"/>
      </w:pPr>
      <w:r>
        <w:rPr>
          <w:rFonts w:hint="eastAsia" w:ascii="黑体" w:hAnsi="黑体" w:eastAsia="黑体" w:cs="黑体"/>
        </w:rPr>
        <w:t>4.1</w:t>
      </w:r>
      <w:r>
        <w:rPr>
          <w:rFonts w:hint="eastAsia" w:ascii="黑体" w:hAnsi="黑体" w:eastAsia="黑体" w:cs="黑体"/>
          <w:lang w:val="en-US" w:eastAsia="zh-CN"/>
        </w:rPr>
        <w:t>7</w:t>
      </w:r>
      <w:r>
        <w:rPr>
          <w:rFonts w:hint="eastAsia"/>
        </w:rPr>
        <w:t xml:space="preserve"> 调试与试验过程中若出现设备异常、故障或保护动作，应立即停机、切断相关电源，组织专业人员排查故障原因，制定整改措施，消除安全隐患后，方可继续开展调试作业；发现可能导致大面积停电、机组脱网的重大隐患，应立即停止相关调试作业，制定专项治理方案；重大隐患按</w:t>
      </w:r>
      <w:r>
        <w:rPr>
          <w:rFonts w:hint="eastAsia"/>
          <w:lang w:eastAsia="zh-CN"/>
        </w:rPr>
        <w:t>《</w:t>
      </w:r>
      <w:r>
        <w:rPr>
          <w:rFonts w:hint="eastAsia"/>
        </w:rPr>
        <w:t>电力重大事故隐患判定标准及治理监督管理规定</w:t>
      </w:r>
      <w:r>
        <w:rPr>
          <w:rFonts w:hint="eastAsia"/>
          <w:lang w:eastAsia="zh-CN"/>
        </w:rPr>
        <w:t>》</w:t>
      </w:r>
      <w:r>
        <w:rPr>
          <w:rFonts w:hint="eastAsia"/>
        </w:rPr>
        <w:t>要求履行上报程序，隐患未消除不得恢复调试。</w:t>
      </w:r>
    </w:p>
    <w:p w14:paraId="3DF2ECE7">
      <w:pPr>
        <w:pStyle w:val="61"/>
        <w:spacing w:line="360" w:lineRule="auto"/>
        <w:ind w:firstLine="0" w:firstLineChars="0"/>
      </w:pPr>
      <w:r>
        <w:rPr>
          <w:rFonts w:hint="eastAsia" w:ascii="黑体" w:hAnsi="黑体" w:eastAsia="黑体" w:cs="黑体"/>
        </w:rPr>
        <w:t>4.1</w:t>
      </w:r>
      <w:r>
        <w:rPr>
          <w:rFonts w:hint="eastAsia" w:ascii="黑体" w:hAnsi="黑体" w:eastAsia="黑体" w:cs="黑体"/>
          <w:lang w:val="en-US" w:eastAsia="zh-CN"/>
        </w:rPr>
        <w:t>8</w:t>
      </w:r>
      <w:r>
        <w:rPr>
          <w:rFonts w:hint="eastAsia"/>
        </w:rPr>
        <w:t xml:space="preserve"> 调试应考虑海上盐雾、高湿度、强腐蚀等环境因素，做好设备防腐蚀、防潮湿、防盐雾处理，调试过程中应重点检查设备密封、绝缘性能，避免影响设备</w:t>
      </w:r>
      <w:r>
        <w:rPr>
          <w:rFonts w:hint="eastAsia"/>
          <w:lang w:val="en-US" w:eastAsia="zh-CN"/>
        </w:rPr>
        <w:t>性能</w:t>
      </w:r>
      <w:r>
        <w:rPr>
          <w:rFonts w:hint="eastAsia"/>
        </w:rPr>
        <w:t>及使用寿命；做好防雷系统（含接闪器、防雷模块）专项检查。</w:t>
      </w:r>
    </w:p>
    <w:p w14:paraId="2B773BED">
      <w:pPr>
        <w:pStyle w:val="61"/>
        <w:spacing w:line="360" w:lineRule="auto"/>
        <w:ind w:firstLine="0" w:firstLineChars="0"/>
      </w:pPr>
      <w:r>
        <w:rPr>
          <w:rFonts w:hint="eastAsia" w:ascii="黑体" w:hAnsi="黑体" w:eastAsia="黑体" w:cs="黑体"/>
        </w:rPr>
        <w:t>4.</w:t>
      </w:r>
      <w:r>
        <w:rPr>
          <w:rFonts w:hint="eastAsia" w:ascii="黑体" w:hAnsi="黑体" w:eastAsia="黑体" w:cs="黑体"/>
          <w:lang w:val="en-US" w:eastAsia="zh-CN"/>
        </w:rPr>
        <w:t>19</w:t>
      </w:r>
      <w:r>
        <w:rPr>
          <w:rFonts w:hint="eastAsia"/>
        </w:rPr>
        <w:t xml:space="preserve"> 调试过程中涉及设备保护定值调整、程序升级等操作，应提前征得设备厂家、</w:t>
      </w:r>
      <w:r>
        <w:rPr>
          <w:rFonts w:hint="eastAsia"/>
          <w:lang w:val="en-US" w:eastAsia="zh-CN"/>
        </w:rPr>
        <w:t>建设单位</w:t>
      </w:r>
      <w:r>
        <w:rPr>
          <w:rFonts w:hint="eastAsia"/>
        </w:rPr>
        <w:t>同意，做好备份及记录，调整后应进行专项测试，确认设备运行正常后方可继续</w:t>
      </w:r>
      <w:r>
        <w:rPr>
          <w:rFonts w:hint="eastAsia"/>
          <w:lang w:val="en-US" w:eastAsia="zh-CN"/>
        </w:rPr>
        <w:t>后续</w:t>
      </w:r>
      <w:r>
        <w:rPr>
          <w:rFonts w:hint="eastAsia"/>
        </w:rPr>
        <w:t>调试。</w:t>
      </w:r>
    </w:p>
    <w:p w14:paraId="1842BD0E">
      <w:pPr>
        <w:pStyle w:val="61"/>
        <w:spacing w:line="360" w:lineRule="auto"/>
        <w:ind w:firstLine="0" w:firstLineChars="0"/>
      </w:pPr>
      <w:r>
        <w:rPr>
          <w:rFonts w:hint="eastAsia" w:ascii="黑体" w:hAnsi="黑体" w:eastAsia="黑体" w:cs="黑体"/>
        </w:rPr>
        <w:t>4.2</w:t>
      </w:r>
      <w:r>
        <w:rPr>
          <w:rFonts w:hint="eastAsia" w:ascii="黑体" w:hAnsi="黑体" w:eastAsia="黑体" w:cs="黑体"/>
          <w:lang w:val="en-US" w:eastAsia="zh-CN"/>
        </w:rPr>
        <w:t>0</w:t>
      </w:r>
      <w:r>
        <w:rPr>
          <w:rFonts w:hint="eastAsia" w:ascii="黑体" w:hAnsi="黑体" w:eastAsia="黑体" w:cs="黑体"/>
        </w:rPr>
        <w:t xml:space="preserve"> </w:t>
      </w:r>
      <w:r>
        <w:rPr>
          <w:rFonts w:hint="eastAsia"/>
        </w:rPr>
        <w:t>调试作业应严格遵守环境保护相关要求，调试过程中产生的废弃油液、废旧零件等废弃物，应妥善收集、分类存放，严禁丢弃入海，作业完成后统一转运至指定地点处理。</w:t>
      </w:r>
    </w:p>
    <w:p w14:paraId="535B8047">
      <w:pPr>
        <w:pStyle w:val="61"/>
        <w:spacing w:line="360" w:lineRule="auto"/>
        <w:ind w:firstLine="0" w:firstLineChars="0"/>
      </w:pPr>
      <w:r>
        <w:rPr>
          <w:rFonts w:hint="eastAsia" w:ascii="黑体" w:hAnsi="黑体" w:eastAsia="黑体" w:cs="黑体"/>
        </w:rPr>
        <w:t>4.2</w:t>
      </w:r>
      <w:r>
        <w:rPr>
          <w:rFonts w:hint="eastAsia" w:ascii="黑体" w:hAnsi="黑体" w:eastAsia="黑体" w:cs="黑体"/>
          <w:lang w:val="en-US" w:eastAsia="zh-CN"/>
        </w:rPr>
        <w:t>1</w:t>
      </w:r>
      <w:r>
        <w:rPr>
          <w:rFonts w:hint="eastAsia"/>
        </w:rPr>
        <w:t xml:space="preserve"> </w:t>
      </w:r>
      <w:r>
        <w:rPr>
          <w:rFonts w:hint="eastAsia"/>
          <w:lang w:val="en-US" w:eastAsia="zh-CN"/>
        </w:rPr>
        <w:t>应</w:t>
      </w:r>
      <w:r>
        <w:rPr>
          <w:rFonts w:hint="eastAsia"/>
        </w:rPr>
        <w:t>建立调试应急处置机制，针对海上设备故障、人员受伤、恶劣天气等突发情况，制定专项应急处置</w:t>
      </w:r>
      <w:r>
        <w:rPr>
          <w:rFonts w:hint="eastAsia"/>
          <w:lang w:val="en-US" w:eastAsia="zh-CN"/>
        </w:rPr>
        <w:t>方案</w:t>
      </w:r>
      <w:r>
        <w:rPr>
          <w:rFonts w:hint="eastAsia"/>
        </w:rPr>
        <w:t>，配备必要的应急救援设备和物资，定期开展应急演练，确保突发情况能够及时、有效处置。</w:t>
      </w:r>
    </w:p>
    <w:p w14:paraId="7854F47D">
      <w:pPr>
        <w:pStyle w:val="61"/>
        <w:spacing w:line="360" w:lineRule="auto"/>
        <w:ind w:firstLine="0" w:firstLineChars="0"/>
      </w:pPr>
      <w:r>
        <w:rPr>
          <w:rFonts w:hint="eastAsia" w:ascii="黑体" w:hAnsi="黑体" w:eastAsia="黑体" w:cs="黑体"/>
        </w:rPr>
        <w:t>4.2</w:t>
      </w:r>
      <w:r>
        <w:rPr>
          <w:rFonts w:hint="eastAsia" w:ascii="黑体" w:hAnsi="黑体" w:eastAsia="黑体" w:cs="黑体"/>
          <w:lang w:val="en-US" w:eastAsia="zh-CN"/>
        </w:rPr>
        <w:t>2</w:t>
      </w:r>
      <w:r>
        <w:rPr>
          <w:rFonts w:hint="eastAsia" w:ascii="黑体" w:hAnsi="黑体" w:eastAsia="黑体" w:cs="黑体"/>
        </w:rPr>
        <w:t xml:space="preserve"> </w:t>
      </w:r>
      <w:r>
        <w:rPr>
          <w:rFonts w:hint="eastAsia"/>
        </w:rPr>
        <w:t>调试过程中应做好调试记录，记录调试时间、调试内容、操作步骤、设备参数、试验数据及异常</w:t>
      </w:r>
      <w:r>
        <w:rPr>
          <w:rFonts w:hint="eastAsia"/>
          <w:lang w:val="en-US" w:eastAsia="zh-CN"/>
        </w:rPr>
        <w:t>处理</w:t>
      </w:r>
      <w:r>
        <w:rPr>
          <w:rFonts w:hint="eastAsia"/>
        </w:rPr>
        <w:t>情况，调试结束后应汇总整理所有调试记录，完成调试报告，经</w:t>
      </w:r>
      <w:r>
        <w:rPr>
          <w:rFonts w:hint="eastAsia"/>
          <w:lang w:val="en-US" w:eastAsia="zh-CN"/>
        </w:rPr>
        <w:t>建设单位、监理单位、调试</w:t>
      </w:r>
      <w:r>
        <w:rPr>
          <w:rFonts w:hint="eastAsia"/>
        </w:rPr>
        <w:t>单位</w:t>
      </w:r>
      <w:r>
        <w:rPr>
          <w:rFonts w:hint="eastAsia"/>
          <w:lang w:val="en-US" w:eastAsia="zh-CN"/>
        </w:rPr>
        <w:t>等单位</w:t>
      </w:r>
      <w:r>
        <w:rPr>
          <w:rFonts w:hint="eastAsia"/>
        </w:rPr>
        <w:t>签字确认后归档。</w:t>
      </w:r>
    </w:p>
    <w:bookmarkEnd w:id="198"/>
    <w:bookmarkEnd w:id="199"/>
    <w:bookmarkEnd w:id="200"/>
    <w:p w14:paraId="6E34514C">
      <w:pPr>
        <w:pStyle w:val="109"/>
        <w:spacing w:before="240" w:after="240"/>
      </w:pPr>
      <w:bookmarkStart w:id="201" w:name="_Toc13602"/>
      <w:bookmarkStart w:id="202" w:name="_Toc4148"/>
      <w:r>
        <w:rPr>
          <w:rFonts w:hint="eastAsia"/>
        </w:rPr>
        <w:t>风力发电机组离网调试（静态）</w:t>
      </w:r>
      <w:bookmarkEnd w:id="201"/>
      <w:bookmarkEnd w:id="202"/>
    </w:p>
    <w:p w14:paraId="681FD468">
      <w:pPr>
        <w:pStyle w:val="110"/>
        <w:numPr>
          <w:ilvl w:val="2"/>
          <w:numId w:val="0"/>
        </w:numPr>
        <w:spacing w:before="0" w:beforeLines="0" w:after="0" w:afterLines="0" w:line="360" w:lineRule="auto"/>
        <w:outlineLvl w:val="9"/>
      </w:pPr>
      <w:bookmarkStart w:id="203" w:name="_Toc28686"/>
      <w:bookmarkStart w:id="204" w:name="_Toc24556"/>
      <w:bookmarkStart w:id="205" w:name="_Toc228964651"/>
      <w:bookmarkStart w:id="206" w:name="_Toc31786"/>
      <w:bookmarkStart w:id="207" w:name="_Toc25173"/>
      <w:bookmarkStart w:id="208" w:name="_Toc31407"/>
      <w:r>
        <w:rPr>
          <w:rFonts w:hint="eastAsia"/>
        </w:rPr>
        <w:t>5.1调试准备</w:t>
      </w:r>
      <w:bookmarkEnd w:id="203"/>
      <w:bookmarkEnd w:id="204"/>
      <w:r>
        <w:rPr>
          <w:rFonts w:hint="eastAsia"/>
        </w:rPr>
        <w:t xml:space="preserve"> </w:t>
      </w:r>
    </w:p>
    <w:p w14:paraId="2824871A">
      <w:pPr>
        <w:pStyle w:val="110"/>
        <w:numPr>
          <w:ilvl w:val="2"/>
          <w:numId w:val="0"/>
        </w:numPr>
        <w:spacing w:before="0" w:beforeLines="0" w:after="0" w:afterLines="0" w:line="360" w:lineRule="auto"/>
        <w:outlineLvl w:val="9"/>
        <w:rPr>
          <w:rFonts w:ascii="宋体" w:hAnsi="宋体" w:eastAsia="宋体" w:cs="宋体"/>
        </w:rPr>
      </w:pPr>
      <w:commentRangeStart w:id="3"/>
      <w:bookmarkStart w:id="209" w:name="_Toc18935"/>
      <w:bookmarkStart w:id="210" w:name="_Toc28029"/>
      <w:r>
        <w:rPr>
          <w:rFonts w:hint="eastAsia" w:hAnsi="黑体" w:cs="黑体"/>
        </w:rPr>
        <w:t>5.1.1</w:t>
      </w:r>
      <w:r>
        <w:rPr>
          <w:rFonts w:hint="eastAsia" w:ascii="宋体" w:hAnsi="宋体" w:eastAsia="宋体" w:cs="宋体"/>
        </w:rPr>
        <w:t xml:space="preserve"> 离网调试前，</w:t>
      </w:r>
      <w:r>
        <w:rPr>
          <w:rFonts w:hint="eastAsia" w:ascii="宋体" w:hAnsi="宋体" w:eastAsia="宋体" w:cs="宋体"/>
          <w:highlight w:val="none"/>
        </w:rPr>
        <w:t>被调试设备</w:t>
      </w:r>
      <w:r>
        <w:rPr>
          <w:rFonts w:hint="eastAsia" w:ascii="宋体" w:hAnsi="宋体" w:eastAsia="宋体" w:cs="宋体"/>
        </w:rPr>
        <w:t>应完成安装和接线工程并通过GB/T 20319要求验收</w:t>
      </w:r>
      <w:r>
        <w:rPr>
          <w:rFonts w:hint="eastAsia" w:ascii="宋体" w:hAnsi="宋体" w:eastAsia="宋体" w:cs="宋体"/>
          <w:lang w:val="en-US" w:eastAsia="zh-CN"/>
        </w:rPr>
        <w:t>合格</w:t>
      </w:r>
      <w:r>
        <w:rPr>
          <w:rFonts w:hint="eastAsia" w:ascii="宋体" w:hAnsi="宋体" w:eastAsia="宋体" w:cs="宋体"/>
        </w:rPr>
        <w:t>。</w:t>
      </w:r>
      <w:bookmarkEnd w:id="209"/>
      <w:bookmarkEnd w:id="210"/>
      <w:r>
        <w:rPr>
          <w:rFonts w:hint="eastAsia" w:ascii="宋体" w:hAnsi="宋体" w:eastAsia="宋体" w:cs="宋体"/>
        </w:rPr>
        <w:t xml:space="preserve"> </w:t>
      </w:r>
    </w:p>
    <w:p w14:paraId="32C62A6D">
      <w:pPr>
        <w:pStyle w:val="110"/>
        <w:numPr>
          <w:ilvl w:val="2"/>
          <w:numId w:val="0"/>
        </w:numPr>
        <w:spacing w:before="0" w:beforeLines="0" w:after="0" w:afterLines="0" w:line="360" w:lineRule="auto"/>
        <w:ind w:firstLine="210" w:firstLineChars="100"/>
        <w:outlineLvl w:val="9"/>
        <w:rPr>
          <w:rFonts w:ascii="宋体" w:hAnsi="宋体" w:eastAsia="宋体" w:cs="宋体"/>
        </w:rPr>
      </w:pPr>
      <w:bookmarkStart w:id="211" w:name="_Toc31955"/>
      <w:bookmarkStart w:id="212" w:name="_Toc5227"/>
      <w:r>
        <w:rPr>
          <w:rFonts w:hint="eastAsia" w:ascii="宋体" w:hAnsi="宋体" w:eastAsia="宋体" w:cs="宋体"/>
        </w:rPr>
        <w:t>（1）所有连接螺栓按规定力矩紧固完成；</w:t>
      </w:r>
      <w:bookmarkEnd w:id="211"/>
      <w:bookmarkEnd w:id="212"/>
    </w:p>
    <w:p w14:paraId="77566871">
      <w:pPr>
        <w:pStyle w:val="110"/>
        <w:numPr>
          <w:ilvl w:val="2"/>
          <w:numId w:val="0"/>
        </w:numPr>
        <w:spacing w:before="0" w:beforeLines="0" w:after="0" w:afterLines="0" w:line="360" w:lineRule="auto"/>
        <w:ind w:firstLine="210" w:firstLineChars="100"/>
        <w:outlineLvl w:val="9"/>
        <w:rPr>
          <w:rFonts w:ascii="宋体" w:hAnsi="宋体" w:eastAsia="宋体" w:cs="宋体"/>
        </w:rPr>
      </w:pPr>
      <w:bookmarkStart w:id="213" w:name="_Toc9321"/>
      <w:bookmarkStart w:id="214" w:name="_Toc1135"/>
      <w:r>
        <w:rPr>
          <w:rFonts w:hint="eastAsia" w:ascii="宋体" w:hAnsi="宋体" w:eastAsia="宋体" w:cs="宋体"/>
        </w:rPr>
        <w:t>（2）塔架内外和机舱照明设施安装完成且功能正常；</w:t>
      </w:r>
      <w:bookmarkEnd w:id="213"/>
      <w:bookmarkEnd w:id="214"/>
    </w:p>
    <w:p w14:paraId="7C01AB14">
      <w:pPr>
        <w:pStyle w:val="110"/>
        <w:numPr>
          <w:ilvl w:val="2"/>
          <w:numId w:val="0"/>
        </w:numPr>
        <w:spacing w:before="0" w:beforeLines="0" w:after="0" w:afterLines="0" w:line="360" w:lineRule="auto"/>
        <w:ind w:firstLine="210" w:firstLineChars="100"/>
        <w:outlineLvl w:val="9"/>
        <w:rPr>
          <w:rFonts w:ascii="宋体" w:hAnsi="宋体" w:eastAsia="宋体" w:cs="宋体"/>
        </w:rPr>
      </w:pPr>
      <w:bookmarkStart w:id="215" w:name="_Toc10075"/>
      <w:bookmarkStart w:id="216" w:name="_Toc19181"/>
      <w:r>
        <w:rPr>
          <w:rFonts w:hint="eastAsia" w:ascii="宋体" w:hAnsi="宋体" w:eastAsia="宋体" w:cs="宋体"/>
        </w:rPr>
        <w:t>（3）所有系统已接地，系统内各接地线正确连接；</w:t>
      </w:r>
      <w:bookmarkEnd w:id="215"/>
      <w:bookmarkEnd w:id="216"/>
    </w:p>
    <w:p w14:paraId="670D1A32">
      <w:pPr>
        <w:pStyle w:val="110"/>
        <w:numPr>
          <w:ilvl w:val="2"/>
          <w:numId w:val="0"/>
        </w:numPr>
        <w:spacing w:before="0" w:beforeLines="0" w:after="0" w:afterLines="0" w:line="360" w:lineRule="auto"/>
        <w:ind w:firstLine="210" w:firstLineChars="100"/>
        <w:outlineLvl w:val="9"/>
        <w:rPr>
          <w:rFonts w:ascii="宋体" w:hAnsi="宋体" w:eastAsia="宋体" w:cs="宋体"/>
        </w:rPr>
      </w:pPr>
      <w:bookmarkStart w:id="217" w:name="_Toc9475"/>
      <w:bookmarkStart w:id="218" w:name="_Toc17107"/>
      <w:r>
        <w:rPr>
          <w:rFonts w:hint="eastAsia" w:ascii="宋体" w:hAnsi="宋体" w:eastAsia="宋体" w:cs="宋体"/>
        </w:rPr>
        <w:t>（4）图纸和资料齐全，包括</w:t>
      </w:r>
      <w:r>
        <w:rPr>
          <w:rFonts w:hint="eastAsia" w:ascii="宋体" w:hAnsi="宋体" w:eastAsia="宋体" w:cs="宋体"/>
          <w:lang w:val="en-US" w:eastAsia="zh-CN"/>
        </w:rPr>
        <w:t>但</w:t>
      </w:r>
      <w:r>
        <w:rPr>
          <w:rFonts w:hint="eastAsia" w:ascii="宋体" w:hAnsi="宋体" w:eastAsia="宋体" w:cs="宋体"/>
        </w:rPr>
        <w:t>不限于：《机组调试手册》《主控系统电气原理图》《变流器电路图》《变桨系统电路图》《液压系统原理图》《机组防雷系统图》《控制参数表》《专用软件清单》等；</w:t>
      </w:r>
      <w:commentRangeEnd w:id="3"/>
      <w:r>
        <w:commentReference w:id="3"/>
      </w:r>
      <w:bookmarkEnd w:id="217"/>
      <w:bookmarkEnd w:id="218"/>
    </w:p>
    <w:p w14:paraId="77442923">
      <w:pPr>
        <w:pStyle w:val="110"/>
        <w:numPr>
          <w:ilvl w:val="2"/>
          <w:numId w:val="0"/>
        </w:numPr>
        <w:spacing w:before="0" w:beforeLines="0" w:after="0" w:afterLines="0" w:line="360" w:lineRule="auto"/>
        <w:outlineLvl w:val="9"/>
        <w:rPr>
          <w:rFonts w:ascii="宋体" w:hAnsi="宋体" w:eastAsia="宋体" w:cs="宋体"/>
        </w:rPr>
      </w:pPr>
      <w:bookmarkStart w:id="219" w:name="_Toc20637"/>
      <w:bookmarkStart w:id="220" w:name="_Toc2994"/>
      <w:r>
        <w:rPr>
          <w:rFonts w:hint="eastAsia" w:hAnsi="黑体" w:cs="黑体"/>
        </w:rPr>
        <w:t xml:space="preserve">5.1.2 </w:t>
      </w:r>
      <w:r>
        <w:rPr>
          <w:rFonts w:hint="eastAsia" w:ascii="宋体" w:hAnsi="宋体" w:eastAsia="宋体" w:cs="宋体"/>
        </w:rPr>
        <w:t>检查风力发电机组内部电缆的连接、相序、绝缘、布线工艺、电缆头制作工艺、数量等</w:t>
      </w:r>
      <w:r>
        <w:rPr>
          <w:rFonts w:hint="eastAsia" w:ascii="宋体" w:hAnsi="宋体" w:eastAsia="宋体" w:cs="宋体"/>
          <w:lang w:eastAsia="zh-CN"/>
        </w:rPr>
        <w:t>。</w:t>
      </w:r>
      <w:r>
        <w:rPr>
          <w:rFonts w:hint="eastAsia" w:ascii="宋体" w:hAnsi="宋体" w:eastAsia="宋体" w:cs="宋体"/>
        </w:rPr>
        <w:t>电控柜内裸露铜</w:t>
      </w:r>
      <w:r>
        <w:rPr>
          <w:rFonts w:hint="eastAsia" w:ascii="宋体" w:hAnsi="宋体" w:eastAsia="宋体" w:cs="宋体"/>
          <w:lang w:val="en-US" w:eastAsia="zh-CN"/>
        </w:rPr>
        <w:t>排</w:t>
      </w:r>
      <w:r>
        <w:rPr>
          <w:rFonts w:hint="eastAsia" w:ascii="宋体" w:hAnsi="宋体" w:eastAsia="宋体" w:cs="宋体"/>
        </w:rPr>
        <w:t>及端子间应</w:t>
      </w:r>
      <w:r>
        <w:rPr>
          <w:rFonts w:hint="eastAsia" w:ascii="宋体" w:hAnsi="宋体" w:eastAsia="宋体" w:cs="宋体"/>
          <w:lang w:val="en-US" w:eastAsia="zh-CN"/>
        </w:rPr>
        <w:t>整洁</w:t>
      </w:r>
      <w:r>
        <w:rPr>
          <w:rFonts w:hint="eastAsia" w:ascii="宋体" w:hAnsi="宋体" w:eastAsia="宋体" w:cs="宋体"/>
        </w:rPr>
        <w:t>、无杂物</w:t>
      </w:r>
      <w:r>
        <w:rPr>
          <w:rFonts w:hint="eastAsia" w:ascii="宋体" w:hAnsi="宋体" w:eastAsia="宋体" w:cs="宋体"/>
          <w:lang w:eastAsia="zh-CN"/>
        </w:rPr>
        <w:t>，</w:t>
      </w:r>
      <w:r>
        <w:rPr>
          <w:rFonts w:hint="eastAsia" w:ascii="宋体" w:hAnsi="宋体" w:eastAsia="宋体" w:cs="宋体"/>
        </w:rPr>
        <w:t>各部件信号线、通讯线正确连接，现场安装线缆标识、标志与设计图纸相符。</w:t>
      </w:r>
      <w:bookmarkEnd w:id="219"/>
      <w:bookmarkEnd w:id="220"/>
      <w:r>
        <w:rPr>
          <w:rFonts w:hint="eastAsia" w:ascii="宋体" w:hAnsi="宋体" w:eastAsia="宋体" w:cs="宋体"/>
        </w:rPr>
        <w:t xml:space="preserve"> </w:t>
      </w:r>
    </w:p>
    <w:p w14:paraId="32E20AB9">
      <w:pPr>
        <w:pStyle w:val="110"/>
        <w:numPr>
          <w:ilvl w:val="2"/>
          <w:numId w:val="0"/>
        </w:numPr>
        <w:spacing w:before="0" w:beforeLines="0" w:after="0" w:afterLines="0" w:line="360" w:lineRule="auto"/>
        <w:outlineLvl w:val="9"/>
        <w:rPr>
          <w:rFonts w:ascii="宋体" w:hAnsi="宋体" w:eastAsia="宋体" w:cs="宋体"/>
        </w:rPr>
      </w:pPr>
      <w:bookmarkStart w:id="221" w:name="_Toc28691"/>
      <w:bookmarkStart w:id="222" w:name="_Toc25286"/>
      <w:r>
        <w:rPr>
          <w:rFonts w:hint="eastAsia" w:hAnsi="黑体" w:cs="黑体"/>
        </w:rPr>
        <w:t>5.1.3</w:t>
      </w:r>
      <w:r>
        <w:rPr>
          <w:rFonts w:hint="eastAsia" w:ascii="宋体" w:hAnsi="宋体" w:eastAsia="宋体" w:cs="宋体"/>
        </w:rPr>
        <w:t xml:space="preserve"> 主控系统、变流系统、变桨系统等各系统中的电气元件设定值（含开关整定值、保护定值、控制参数等）应已按设计要求整定完成</w:t>
      </w:r>
      <w:r>
        <w:rPr>
          <w:rFonts w:hint="eastAsia" w:ascii="宋体" w:hAnsi="宋体" w:eastAsia="宋体" w:cs="宋体"/>
          <w:lang w:eastAsia="zh-CN"/>
        </w:rPr>
        <w:t>，</w:t>
      </w:r>
      <w:r>
        <w:rPr>
          <w:rFonts w:hint="eastAsia" w:ascii="宋体" w:hAnsi="宋体" w:eastAsia="宋体" w:cs="宋体"/>
        </w:rPr>
        <w:t>并与设计图纸相符。</w:t>
      </w:r>
      <w:bookmarkEnd w:id="221"/>
      <w:bookmarkEnd w:id="222"/>
    </w:p>
    <w:p w14:paraId="24C23439">
      <w:pPr>
        <w:pStyle w:val="110"/>
        <w:numPr>
          <w:ilvl w:val="2"/>
          <w:numId w:val="0"/>
        </w:numPr>
        <w:spacing w:before="0" w:beforeLines="0" w:after="0" w:afterLines="0" w:line="360" w:lineRule="auto"/>
        <w:outlineLvl w:val="9"/>
        <w:rPr>
          <w:rFonts w:ascii="宋体" w:hAnsi="宋体" w:eastAsia="宋体" w:cs="宋体"/>
        </w:rPr>
      </w:pPr>
      <w:bookmarkStart w:id="223" w:name="_Toc11558"/>
      <w:bookmarkStart w:id="224" w:name="_Toc16736"/>
      <w:r>
        <w:rPr>
          <w:rFonts w:hint="eastAsia" w:hAnsi="黑体" w:cs="黑体"/>
        </w:rPr>
        <w:t>5.1.4</w:t>
      </w:r>
      <w:r>
        <w:rPr>
          <w:rFonts w:hint="eastAsia" w:ascii="宋体" w:hAnsi="宋体" w:eastAsia="宋体" w:cs="宋体"/>
        </w:rPr>
        <w:t xml:space="preserve"> 调试电源电压和频率应符合NB/T 31043的要求。</w:t>
      </w:r>
      <w:bookmarkEnd w:id="223"/>
      <w:bookmarkEnd w:id="224"/>
      <w:r>
        <w:rPr>
          <w:rFonts w:hint="eastAsia" w:ascii="宋体" w:hAnsi="宋体" w:eastAsia="宋体" w:cs="宋体"/>
        </w:rPr>
        <w:t xml:space="preserve"> </w:t>
      </w:r>
    </w:p>
    <w:p w14:paraId="495A4074">
      <w:pPr>
        <w:pStyle w:val="110"/>
        <w:numPr>
          <w:ilvl w:val="2"/>
          <w:numId w:val="0"/>
        </w:numPr>
        <w:spacing w:before="0" w:beforeLines="0" w:after="0" w:afterLines="0" w:line="360" w:lineRule="auto"/>
        <w:outlineLvl w:val="9"/>
        <w:rPr>
          <w:rFonts w:ascii="宋体" w:hAnsi="宋体" w:eastAsia="宋体" w:cs="宋体"/>
        </w:rPr>
      </w:pPr>
      <w:bookmarkStart w:id="225" w:name="_Toc569"/>
      <w:bookmarkStart w:id="226" w:name="_Toc11909"/>
      <w:r>
        <w:rPr>
          <w:rFonts w:hint="eastAsia" w:hAnsi="黑体" w:cs="黑体"/>
        </w:rPr>
        <w:t>5.1.5</w:t>
      </w:r>
      <w:r>
        <w:rPr>
          <w:rFonts w:hint="eastAsia" w:ascii="宋体" w:hAnsi="宋体" w:eastAsia="宋体" w:cs="宋体"/>
        </w:rPr>
        <w:t xml:space="preserve"> 对作业环境进行全面检查，确认设备齐全无缺失、安全设施齐备，所有开关应处于分断位置。</w:t>
      </w:r>
      <w:bookmarkEnd w:id="225"/>
      <w:bookmarkEnd w:id="226"/>
      <w:r>
        <w:rPr>
          <w:rFonts w:hint="eastAsia" w:ascii="宋体" w:hAnsi="宋体" w:eastAsia="宋体" w:cs="宋体"/>
        </w:rPr>
        <w:t xml:space="preserve"> </w:t>
      </w:r>
    </w:p>
    <w:p w14:paraId="26678280">
      <w:pPr>
        <w:pStyle w:val="110"/>
        <w:numPr>
          <w:ilvl w:val="2"/>
          <w:numId w:val="0"/>
        </w:numPr>
        <w:spacing w:before="0" w:beforeLines="0" w:after="0" w:afterLines="0" w:line="360" w:lineRule="auto"/>
        <w:outlineLvl w:val="9"/>
        <w:rPr>
          <w:rFonts w:ascii="宋体" w:hAnsi="宋体" w:eastAsia="宋体" w:cs="宋体"/>
        </w:rPr>
      </w:pPr>
      <w:bookmarkStart w:id="227" w:name="_Toc13228"/>
      <w:bookmarkStart w:id="228" w:name="_Toc15687"/>
      <w:r>
        <w:rPr>
          <w:rFonts w:hint="eastAsia" w:hAnsi="黑体" w:cs="黑体"/>
        </w:rPr>
        <w:t>5.1.6</w:t>
      </w:r>
      <w:r>
        <w:rPr>
          <w:rFonts w:hint="eastAsia" w:ascii="宋体" w:hAnsi="宋体" w:eastAsia="宋体" w:cs="宋体"/>
        </w:rPr>
        <w:t xml:space="preserve"> 被调试机组的技术文件应符合NB/T 31043的要求</w:t>
      </w:r>
      <w:r>
        <w:rPr>
          <w:rFonts w:hint="eastAsia" w:ascii="宋体" w:hAnsi="宋体" w:eastAsia="宋体" w:cs="宋体"/>
          <w:lang w:eastAsia="zh-CN"/>
        </w:rPr>
        <w:t>。</w:t>
      </w:r>
      <w:r>
        <w:rPr>
          <w:rFonts w:hint="eastAsia" w:ascii="宋体" w:hAnsi="宋体" w:eastAsia="宋体" w:cs="宋体"/>
          <w:lang w:val="en-US" w:eastAsia="zh-CN"/>
        </w:rPr>
        <w:t>调试人员应</w:t>
      </w:r>
      <w:r>
        <w:rPr>
          <w:rFonts w:hint="eastAsia" w:ascii="宋体" w:hAnsi="宋体" w:eastAsia="宋体" w:cs="宋体"/>
        </w:rPr>
        <w:t>对出厂</w:t>
      </w:r>
      <w:r>
        <w:rPr>
          <w:rFonts w:hint="eastAsia" w:ascii="宋体" w:hAnsi="宋体" w:eastAsia="宋体" w:cs="宋体"/>
          <w:lang w:val="en-US" w:eastAsia="zh-CN"/>
        </w:rPr>
        <w:t>试验</w:t>
      </w:r>
      <w:r>
        <w:rPr>
          <w:rFonts w:hint="eastAsia" w:ascii="宋体" w:hAnsi="宋体" w:eastAsia="宋体" w:cs="宋体"/>
        </w:rPr>
        <w:t>报告进行检查</w:t>
      </w:r>
      <w:r>
        <w:rPr>
          <w:rFonts w:hint="eastAsia" w:ascii="宋体" w:hAnsi="宋体" w:eastAsia="宋体" w:cs="宋体"/>
          <w:lang w:eastAsia="zh-CN"/>
        </w:rPr>
        <w:t>，</w:t>
      </w:r>
      <w:r>
        <w:rPr>
          <w:rFonts w:hint="eastAsia" w:ascii="宋体" w:hAnsi="宋体" w:eastAsia="宋体" w:cs="宋体"/>
        </w:rPr>
        <w:t>确认控制器出厂前已调试完毕，各项参数符合相关风力发电机组控制要求。各类测量终端调整完毕，整定值应符合相关风力发电机组检测与保护要求。</w:t>
      </w:r>
      <w:bookmarkEnd w:id="227"/>
      <w:bookmarkEnd w:id="228"/>
    </w:p>
    <w:p w14:paraId="6C06329A">
      <w:pPr>
        <w:pStyle w:val="110"/>
        <w:numPr>
          <w:ilvl w:val="2"/>
          <w:numId w:val="0"/>
        </w:numPr>
        <w:spacing w:before="0" w:beforeLines="0" w:after="0" w:afterLines="0" w:line="360" w:lineRule="auto"/>
        <w:outlineLvl w:val="9"/>
      </w:pPr>
      <w:bookmarkStart w:id="229" w:name="_Toc32700"/>
      <w:bookmarkStart w:id="230" w:name="_Toc18465"/>
      <w:r>
        <w:rPr>
          <w:rFonts w:hint="eastAsia"/>
        </w:rPr>
        <w:t>5.2调试主要内容</w:t>
      </w:r>
      <w:bookmarkEnd w:id="229"/>
      <w:bookmarkEnd w:id="230"/>
      <w:r>
        <w:rPr>
          <w:rFonts w:hint="eastAsia"/>
        </w:rPr>
        <w:t xml:space="preserve"> </w:t>
      </w:r>
    </w:p>
    <w:p w14:paraId="25F60A9B">
      <w:pPr>
        <w:pStyle w:val="110"/>
        <w:numPr>
          <w:ilvl w:val="2"/>
          <w:numId w:val="0"/>
        </w:numPr>
        <w:spacing w:before="0" w:beforeLines="0" w:after="0" w:afterLines="0" w:line="360" w:lineRule="auto"/>
        <w:outlineLvl w:val="9"/>
        <w:rPr>
          <w:rFonts w:ascii="宋体" w:hAnsi="宋体" w:eastAsia="宋体" w:cs="宋体"/>
        </w:rPr>
      </w:pPr>
      <w:bookmarkStart w:id="231" w:name="_Toc13872"/>
      <w:bookmarkStart w:id="232" w:name="_Toc16879"/>
      <w:r>
        <w:rPr>
          <w:rFonts w:hint="eastAsia" w:hAnsi="黑体" w:cs="黑体"/>
        </w:rPr>
        <w:t xml:space="preserve">5.2.1 </w:t>
      </w:r>
      <w:r>
        <w:rPr>
          <w:rFonts w:hint="eastAsia" w:ascii="宋体" w:hAnsi="宋体" w:eastAsia="宋体" w:cs="宋体"/>
        </w:rPr>
        <w:t>电气柜</w:t>
      </w:r>
      <w:bookmarkEnd w:id="231"/>
      <w:bookmarkEnd w:id="232"/>
      <w:r>
        <w:rPr>
          <w:rFonts w:hint="eastAsia" w:ascii="宋体" w:hAnsi="宋体" w:eastAsia="宋体" w:cs="宋体"/>
        </w:rPr>
        <w:t xml:space="preserve"> </w:t>
      </w:r>
    </w:p>
    <w:p w14:paraId="6B019A1F">
      <w:pPr>
        <w:pStyle w:val="110"/>
        <w:numPr>
          <w:ilvl w:val="2"/>
          <w:numId w:val="0"/>
        </w:numPr>
        <w:spacing w:before="0" w:beforeLines="0" w:after="0" w:afterLines="0" w:line="360" w:lineRule="auto"/>
        <w:outlineLvl w:val="9"/>
        <w:rPr>
          <w:rFonts w:ascii="宋体" w:hAnsi="宋体" w:eastAsia="宋体" w:cs="宋体"/>
        </w:rPr>
      </w:pPr>
      <w:bookmarkStart w:id="233" w:name="_Toc1586"/>
      <w:bookmarkStart w:id="234" w:name="_Toc20294"/>
      <w:r>
        <w:rPr>
          <w:rFonts w:hint="eastAsia" w:ascii="宋体" w:hAnsi="宋体" w:eastAsia="宋体" w:cs="宋体"/>
        </w:rPr>
        <w:t>电气柜调试应包含下列内容：</w:t>
      </w:r>
      <w:bookmarkEnd w:id="233"/>
      <w:bookmarkEnd w:id="234"/>
      <w:r>
        <w:rPr>
          <w:rFonts w:hint="eastAsia" w:ascii="宋体" w:hAnsi="宋体" w:eastAsia="宋体" w:cs="宋体"/>
        </w:rPr>
        <w:t xml:space="preserve"> </w:t>
      </w:r>
    </w:p>
    <w:p w14:paraId="378291D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35" w:name="_Toc24276"/>
      <w:bookmarkStart w:id="236" w:name="_Toc27871"/>
      <w:r>
        <w:rPr>
          <w:rFonts w:hint="eastAsia" w:ascii="宋体" w:hAnsi="宋体" w:eastAsia="宋体" w:cs="宋体"/>
        </w:rPr>
        <w:t>a) 检查电气柜外观、柜内接线，无松动和</w:t>
      </w:r>
      <w:r>
        <w:rPr>
          <w:rFonts w:hint="eastAsia" w:ascii="宋体" w:hAnsi="宋体" w:eastAsia="宋体" w:cs="宋体"/>
          <w:lang w:val="en-US" w:eastAsia="zh-CN"/>
        </w:rPr>
        <w:t>与</w:t>
      </w:r>
      <w:r>
        <w:rPr>
          <w:rFonts w:hint="eastAsia" w:ascii="宋体" w:hAnsi="宋体" w:eastAsia="宋体" w:cs="宋体"/>
        </w:rPr>
        <w:t>图纸不符的短接线；</w:t>
      </w:r>
      <w:bookmarkEnd w:id="235"/>
      <w:bookmarkEnd w:id="236"/>
    </w:p>
    <w:p w14:paraId="2721EB9B">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37" w:name="_Toc30043"/>
      <w:bookmarkStart w:id="238" w:name="_Toc16116"/>
      <w:r>
        <w:rPr>
          <w:rFonts w:hint="eastAsia" w:ascii="宋体" w:hAnsi="宋体" w:eastAsia="宋体" w:cs="宋体"/>
        </w:rPr>
        <w:t>b) 检查电气柜内各元器件及连接螺栓紧固情况；</w:t>
      </w:r>
      <w:bookmarkEnd w:id="237"/>
      <w:bookmarkEnd w:id="238"/>
      <w:r>
        <w:rPr>
          <w:rFonts w:hint="eastAsia" w:ascii="宋体" w:hAnsi="宋体" w:eastAsia="宋体" w:cs="宋体"/>
        </w:rPr>
        <w:t xml:space="preserve"> </w:t>
      </w:r>
    </w:p>
    <w:p w14:paraId="5B584E8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39" w:name="_Toc24182"/>
      <w:bookmarkStart w:id="240" w:name="_Toc22468"/>
      <w:r>
        <w:rPr>
          <w:rFonts w:hint="eastAsia" w:ascii="宋体" w:hAnsi="宋体" w:eastAsia="宋体" w:cs="宋体"/>
        </w:rPr>
        <w:t>c) 检查电气柜内各开关状态、参数设置；</w:t>
      </w:r>
      <w:bookmarkEnd w:id="239"/>
      <w:bookmarkEnd w:id="240"/>
    </w:p>
    <w:p w14:paraId="65C8A9B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41" w:name="_Toc13125"/>
      <w:bookmarkStart w:id="242" w:name="_Toc28950"/>
      <w:r>
        <w:rPr>
          <w:rFonts w:hint="eastAsia" w:ascii="宋体" w:hAnsi="宋体" w:eastAsia="宋体" w:cs="宋体"/>
        </w:rPr>
        <w:t>d) 检查机组内电缆连接情况；</w:t>
      </w:r>
      <w:bookmarkEnd w:id="241"/>
      <w:bookmarkEnd w:id="242"/>
    </w:p>
    <w:p w14:paraId="5E23BF2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43" w:name="_Toc1805"/>
      <w:bookmarkStart w:id="244" w:name="_Toc484"/>
      <w:r>
        <w:rPr>
          <w:rFonts w:hint="eastAsia" w:ascii="宋体" w:hAnsi="宋体" w:eastAsia="宋体" w:cs="宋体"/>
        </w:rPr>
        <w:t>e) 检查各传感器安装及功能状况；</w:t>
      </w:r>
      <w:bookmarkEnd w:id="243"/>
      <w:bookmarkEnd w:id="244"/>
    </w:p>
    <w:p w14:paraId="1C69F831">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45" w:name="_Toc30349"/>
      <w:bookmarkStart w:id="246" w:name="_Toc14294"/>
      <w:r>
        <w:rPr>
          <w:rFonts w:hint="eastAsia" w:ascii="宋体" w:hAnsi="宋体" w:eastAsia="宋体" w:cs="宋体"/>
        </w:rPr>
        <w:t>f) 检查电气柜通风散热、照明、加热、密封及接地等；</w:t>
      </w:r>
      <w:bookmarkEnd w:id="245"/>
      <w:bookmarkEnd w:id="246"/>
      <w:r>
        <w:rPr>
          <w:rFonts w:hint="eastAsia" w:ascii="宋体" w:hAnsi="宋体" w:eastAsia="宋体" w:cs="宋体"/>
        </w:rPr>
        <w:t xml:space="preserve"> </w:t>
      </w:r>
    </w:p>
    <w:p w14:paraId="28633749">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47" w:name="_Toc24563"/>
      <w:bookmarkStart w:id="248" w:name="_Toc17442"/>
      <w:r>
        <w:rPr>
          <w:rFonts w:hint="eastAsia" w:ascii="宋体" w:hAnsi="宋体" w:eastAsia="宋体" w:cs="宋体"/>
        </w:rPr>
        <w:t>g) 采用液冷方式的电气柜还应检查冷却液液位、压力及液体渗漏情况；</w:t>
      </w:r>
      <w:bookmarkEnd w:id="247"/>
      <w:bookmarkEnd w:id="248"/>
    </w:p>
    <w:p w14:paraId="014CA9F0">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49" w:name="_Toc7994"/>
      <w:bookmarkStart w:id="250" w:name="_Toc21201"/>
      <w:r>
        <w:rPr>
          <w:rFonts w:hint="eastAsia" w:ascii="宋体" w:hAnsi="宋体" w:eastAsia="宋体" w:cs="宋体"/>
        </w:rPr>
        <w:t>h) 检查通信设备状态；</w:t>
      </w:r>
      <w:bookmarkEnd w:id="249"/>
      <w:bookmarkEnd w:id="250"/>
    </w:p>
    <w:p w14:paraId="75201B6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51" w:name="_Toc7539"/>
      <w:bookmarkStart w:id="252" w:name="_Toc14890"/>
      <w:r>
        <w:rPr>
          <w:rFonts w:hint="eastAsia" w:ascii="宋体" w:hAnsi="宋体" w:eastAsia="宋体" w:cs="宋体"/>
        </w:rPr>
        <w:t>i) 备用电源UPS充电器工作状态和输出电压；</w:t>
      </w:r>
      <w:bookmarkEnd w:id="251"/>
      <w:bookmarkEnd w:id="252"/>
      <w:r>
        <w:rPr>
          <w:rFonts w:hint="eastAsia" w:ascii="宋体" w:hAnsi="宋体" w:eastAsia="宋体" w:cs="宋体"/>
        </w:rPr>
        <w:t xml:space="preserve"> </w:t>
      </w:r>
    </w:p>
    <w:p w14:paraId="6BC90A20">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53" w:name="_Toc649"/>
      <w:bookmarkStart w:id="254" w:name="_Toc8226"/>
      <w:r>
        <w:rPr>
          <w:rFonts w:hint="eastAsia" w:ascii="宋体" w:hAnsi="宋体" w:eastAsia="宋体" w:cs="宋体"/>
        </w:rPr>
        <w:t>j) 当外部电源断开后，UPS应能切换到备用电源（蓄电池）供电模式，并满足断电续航的时间要求。</w:t>
      </w:r>
      <w:bookmarkEnd w:id="253"/>
      <w:bookmarkEnd w:id="254"/>
    </w:p>
    <w:p w14:paraId="1A9657CD">
      <w:pPr>
        <w:pStyle w:val="110"/>
        <w:numPr>
          <w:ilvl w:val="2"/>
          <w:numId w:val="0"/>
        </w:numPr>
        <w:spacing w:before="0" w:beforeLines="0" w:after="0" w:afterLines="0" w:line="360" w:lineRule="auto"/>
        <w:outlineLvl w:val="9"/>
        <w:rPr>
          <w:rFonts w:ascii="宋体" w:hAnsi="宋体" w:eastAsia="宋体" w:cs="宋体"/>
        </w:rPr>
      </w:pPr>
      <w:bookmarkStart w:id="255" w:name="_Toc14404"/>
      <w:bookmarkStart w:id="256" w:name="_Toc22419"/>
      <w:r>
        <w:rPr>
          <w:rFonts w:hint="eastAsia" w:hAnsi="黑体" w:cs="黑体"/>
        </w:rPr>
        <w:t xml:space="preserve">5.2.2 </w:t>
      </w:r>
      <w:r>
        <w:rPr>
          <w:rFonts w:hint="eastAsia" w:ascii="宋体" w:hAnsi="宋体" w:eastAsia="宋体" w:cs="宋体"/>
        </w:rPr>
        <w:t>主控制系统及人机交互系统调试</w:t>
      </w:r>
      <w:bookmarkEnd w:id="255"/>
      <w:bookmarkEnd w:id="256"/>
      <w:r>
        <w:rPr>
          <w:rFonts w:hint="eastAsia" w:ascii="宋体" w:hAnsi="宋体" w:eastAsia="宋体" w:cs="宋体"/>
        </w:rPr>
        <w:t xml:space="preserve"> </w:t>
      </w:r>
    </w:p>
    <w:p w14:paraId="14B315CA">
      <w:pPr>
        <w:pStyle w:val="110"/>
        <w:numPr>
          <w:ilvl w:val="2"/>
          <w:numId w:val="0"/>
        </w:numPr>
        <w:spacing w:before="0" w:beforeLines="0" w:after="0" w:afterLines="0" w:line="360" w:lineRule="auto"/>
        <w:outlineLvl w:val="9"/>
        <w:rPr>
          <w:rFonts w:ascii="宋体" w:hAnsi="宋体" w:eastAsia="宋体" w:cs="宋体"/>
        </w:rPr>
      </w:pPr>
      <w:bookmarkStart w:id="257" w:name="_Toc3154"/>
      <w:bookmarkStart w:id="258" w:name="_Toc3110"/>
      <w:r>
        <w:rPr>
          <w:rFonts w:hint="eastAsia" w:ascii="宋体" w:hAnsi="宋体" w:eastAsia="宋体" w:cs="宋体"/>
        </w:rPr>
        <w:t>主控制系统及人机交互系统调试应包含下列内容：</w:t>
      </w:r>
      <w:bookmarkEnd w:id="257"/>
      <w:bookmarkEnd w:id="258"/>
      <w:r>
        <w:rPr>
          <w:rFonts w:hint="eastAsia" w:ascii="宋体" w:hAnsi="宋体" w:eastAsia="宋体" w:cs="宋体"/>
        </w:rPr>
        <w:t xml:space="preserve"> </w:t>
      </w:r>
    </w:p>
    <w:p w14:paraId="3557905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59" w:name="_Toc989"/>
      <w:bookmarkStart w:id="260" w:name="_Toc22764"/>
      <w:r>
        <w:rPr>
          <w:rFonts w:hint="eastAsia" w:ascii="宋体" w:hAnsi="宋体" w:eastAsia="宋体" w:cs="宋体"/>
        </w:rPr>
        <w:t>a) 控制器通电后运行检查，控制器程序、参数设置或核对；</w:t>
      </w:r>
      <w:bookmarkEnd w:id="259"/>
      <w:bookmarkEnd w:id="260"/>
      <w:r>
        <w:rPr>
          <w:rFonts w:hint="eastAsia" w:ascii="宋体" w:hAnsi="宋体" w:eastAsia="宋体" w:cs="宋体"/>
        </w:rPr>
        <w:t xml:space="preserve"> </w:t>
      </w:r>
    </w:p>
    <w:p w14:paraId="7B494F04">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61" w:name="_Toc391"/>
      <w:bookmarkStart w:id="262" w:name="_Toc1995"/>
      <w:r>
        <w:rPr>
          <w:rFonts w:hint="eastAsia" w:ascii="宋体" w:hAnsi="宋体" w:eastAsia="宋体" w:cs="宋体"/>
        </w:rPr>
        <w:t>b) 每台风力发电机组的地址或网络标识不应相互冲突；</w:t>
      </w:r>
      <w:bookmarkEnd w:id="261"/>
      <w:bookmarkEnd w:id="262"/>
      <w:r>
        <w:rPr>
          <w:rFonts w:hint="eastAsia" w:ascii="宋体" w:hAnsi="宋体" w:eastAsia="宋体" w:cs="宋体"/>
        </w:rPr>
        <w:t xml:space="preserve"> </w:t>
      </w:r>
    </w:p>
    <w:p w14:paraId="46693E7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63" w:name="_Toc11076"/>
      <w:bookmarkStart w:id="264" w:name="_Toc12190"/>
      <w:r>
        <w:rPr>
          <w:rFonts w:hint="eastAsia" w:ascii="宋体" w:hAnsi="宋体" w:eastAsia="宋体" w:cs="宋体"/>
        </w:rPr>
        <w:t>c) 控制器应能准确执行人机交互系统发出的指令；</w:t>
      </w:r>
      <w:bookmarkEnd w:id="263"/>
      <w:bookmarkEnd w:id="264"/>
      <w:r>
        <w:rPr>
          <w:rFonts w:hint="eastAsia" w:ascii="宋体" w:hAnsi="宋体" w:eastAsia="宋体" w:cs="宋体"/>
        </w:rPr>
        <w:t xml:space="preserve"> </w:t>
      </w:r>
    </w:p>
    <w:p w14:paraId="4E8F534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65" w:name="_Toc28563"/>
      <w:bookmarkStart w:id="266" w:name="_Toc9791"/>
      <w:r>
        <w:rPr>
          <w:rFonts w:hint="eastAsia" w:ascii="宋体" w:hAnsi="宋体" w:eastAsia="宋体" w:cs="宋体"/>
        </w:rPr>
        <w:t>d) 控制系统应与SCADA服务器对时，人机交互系统显示时间应与SCADA后台电脑一致。</w:t>
      </w:r>
      <w:bookmarkEnd w:id="265"/>
      <w:bookmarkEnd w:id="266"/>
    </w:p>
    <w:p w14:paraId="6B7B572F">
      <w:pPr>
        <w:pStyle w:val="110"/>
        <w:numPr>
          <w:ilvl w:val="2"/>
          <w:numId w:val="0"/>
        </w:numPr>
        <w:spacing w:before="0" w:beforeLines="0" w:after="0" w:afterLines="0" w:line="360" w:lineRule="auto"/>
        <w:outlineLvl w:val="9"/>
        <w:rPr>
          <w:rFonts w:ascii="宋体" w:hAnsi="宋体" w:eastAsia="宋体" w:cs="宋体"/>
        </w:rPr>
      </w:pPr>
      <w:bookmarkStart w:id="267" w:name="_Toc27528"/>
      <w:bookmarkStart w:id="268" w:name="_Toc19258"/>
      <w:r>
        <w:rPr>
          <w:rFonts w:hint="eastAsia" w:hAnsi="黑体" w:cs="黑体"/>
        </w:rPr>
        <w:t xml:space="preserve">5.2.3 </w:t>
      </w:r>
      <w:r>
        <w:rPr>
          <w:rFonts w:hint="eastAsia" w:ascii="宋体" w:hAnsi="宋体" w:eastAsia="宋体" w:cs="宋体"/>
        </w:rPr>
        <w:t>通讯系统与测量终端调试</w:t>
      </w:r>
      <w:bookmarkEnd w:id="267"/>
      <w:bookmarkEnd w:id="268"/>
      <w:r>
        <w:rPr>
          <w:rFonts w:hint="eastAsia" w:ascii="宋体" w:hAnsi="宋体" w:eastAsia="宋体" w:cs="宋体"/>
        </w:rPr>
        <w:t xml:space="preserve"> </w:t>
      </w:r>
    </w:p>
    <w:p w14:paraId="75CC9856">
      <w:pPr>
        <w:pStyle w:val="110"/>
        <w:numPr>
          <w:ilvl w:val="2"/>
          <w:numId w:val="0"/>
        </w:numPr>
        <w:spacing w:before="0" w:beforeLines="0" w:after="0" w:afterLines="0" w:line="360" w:lineRule="auto"/>
        <w:outlineLvl w:val="9"/>
        <w:rPr>
          <w:rFonts w:ascii="宋体" w:hAnsi="宋体" w:eastAsia="宋体" w:cs="宋体"/>
        </w:rPr>
      </w:pPr>
      <w:bookmarkStart w:id="269" w:name="_Toc14114"/>
      <w:bookmarkStart w:id="270" w:name="_Toc1452"/>
      <w:r>
        <w:rPr>
          <w:rFonts w:hint="eastAsia" w:ascii="宋体" w:hAnsi="宋体" w:eastAsia="宋体" w:cs="宋体"/>
        </w:rPr>
        <w:t>通讯系统与测量终端调试应包含下列内容：</w:t>
      </w:r>
      <w:bookmarkEnd w:id="269"/>
      <w:bookmarkEnd w:id="270"/>
      <w:r>
        <w:rPr>
          <w:rFonts w:hint="eastAsia" w:ascii="宋体" w:hAnsi="宋体" w:eastAsia="宋体" w:cs="宋体"/>
        </w:rPr>
        <w:t xml:space="preserve"> </w:t>
      </w:r>
    </w:p>
    <w:p w14:paraId="44FD1B9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71" w:name="_Toc17022"/>
      <w:bookmarkStart w:id="272" w:name="_Toc4919"/>
      <w:r>
        <w:rPr>
          <w:rFonts w:hint="eastAsia" w:ascii="宋体" w:hAnsi="宋体" w:eastAsia="宋体" w:cs="宋体"/>
        </w:rPr>
        <w:t>a) 主控制器和各个子系统通讯测试；</w:t>
      </w:r>
      <w:bookmarkEnd w:id="271"/>
      <w:bookmarkEnd w:id="272"/>
      <w:r>
        <w:rPr>
          <w:rFonts w:hint="eastAsia" w:ascii="宋体" w:hAnsi="宋体" w:eastAsia="宋体" w:cs="宋体"/>
        </w:rPr>
        <w:t xml:space="preserve"> </w:t>
      </w:r>
    </w:p>
    <w:p w14:paraId="3D1875E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73" w:name="_Toc18659"/>
      <w:bookmarkStart w:id="274" w:name="_Toc4129"/>
      <w:r>
        <w:rPr>
          <w:rFonts w:hint="eastAsia" w:ascii="宋体" w:hAnsi="宋体" w:eastAsia="宋体" w:cs="宋体"/>
        </w:rPr>
        <w:t>b) 查看各测量终端、执行器等安装和工作状态；</w:t>
      </w:r>
      <w:bookmarkEnd w:id="273"/>
      <w:bookmarkEnd w:id="274"/>
      <w:r>
        <w:rPr>
          <w:rFonts w:hint="eastAsia" w:ascii="宋体" w:hAnsi="宋体" w:eastAsia="宋体" w:cs="宋体"/>
        </w:rPr>
        <w:t xml:space="preserve"> </w:t>
      </w:r>
    </w:p>
    <w:p w14:paraId="6E6FF70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75" w:name="_Toc30316"/>
      <w:bookmarkStart w:id="276" w:name="_Toc319"/>
      <w:r>
        <w:rPr>
          <w:rFonts w:hint="eastAsia" w:ascii="宋体" w:hAnsi="宋体" w:eastAsia="宋体" w:cs="宋体"/>
        </w:rPr>
        <w:t>c) 设备就地控制调试；</w:t>
      </w:r>
      <w:bookmarkEnd w:id="275"/>
      <w:bookmarkEnd w:id="276"/>
      <w:r>
        <w:rPr>
          <w:rFonts w:hint="eastAsia" w:ascii="宋体" w:hAnsi="宋体" w:eastAsia="宋体" w:cs="宋体"/>
        </w:rPr>
        <w:t xml:space="preserve"> </w:t>
      </w:r>
    </w:p>
    <w:p w14:paraId="5864DF1F">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77" w:name="_Toc25666"/>
      <w:bookmarkStart w:id="278" w:name="_Toc1497"/>
      <w:r>
        <w:rPr>
          <w:rFonts w:hint="eastAsia" w:ascii="宋体" w:hAnsi="宋体" w:eastAsia="宋体" w:cs="宋体"/>
        </w:rPr>
        <w:t>d) 设备重启调试。</w:t>
      </w:r>
      <w:bookmarkEnd w:id="277"/>
      <w:bookmarkEnd w:id="278"/>
      <w:r>
        <w:rPr>
          <w:rFonts w:hint="eastAsia" w:ascii="宋体" w:hAnsi="宋体" w:eastAsia="宋体" w:cs="宋体"/>
        </w:rPr>
        <w:t xml:space="preserve"> </w:t>
      </w:r>
    </w:p>
    <w:p w14:paraId="30D093C9">
      <w:pPr>
        <w:pStyle w:val="110"/>
        <w:numPr>
          <w:ilvl w:val="2"/>
          <w:numId w:val="0"/>
        </w:numPr>
        <w:spacing w:before="0" w:beforeLines="0" w:after="0" w:afterLines="0" w:line="360" w:lineRule="auto"/>
        <w:outlineLvl w:val="9"/>
        <w:rPr>
          <w:rFonts w:ascii="宋体" w:hAnsi="宋体" w:eastAsia="宋体" w:cs="宋体"/>
        </w:rPr>
      </w:pPr>
      <w:bookmarkStart w:id="279" w:name="_Toc2772"/>
      <w:bookmarkStart w:id="280" w:name="_Toc17512"/>
      <w:r>
        <w:rPr>
          <w:rFonts w:hint="eastAsia" w:hAnsi="黑体" w:cs="黑体"/>
        </w:rPr>
        <w:t>5.2.4</w:t>
      </w:r>
      <w:r>
        <w:rPr>
          <w:rFonts w:hint="eastAsia" w:ascii="宋体" w:hAnsi="宋体" w:eastAsia="宋体" w:cs="宋体"/>
        </w:rPr>
        <w:t xml:space="preserve"> 安全链</w:t>
      </w:r>
      <w:bookmarkEnd w:id="279"/>
      <w:bookmarkEnd w:id="280"/>
      <w:r>
        <w:rPr>
          <w:rFonts w:hint="eastAsia" w:ascii="宋体" w:hAnsi="宋体" w:eastAsia="宋体" w:cs="宋体"/>
        </w:rPr>
        <w:t xml:space="preserve"> </w:t>
      </w:r>
    </w:p>
    <w:p w14:paraId="4CC25299">
      <w:pPr>
        <w:pStyle w:val="110"/>
        <w:numPr>
          <w:ilvl w:val="2"/>
          <w:numId w:val="0"/>
        </w:numPr>
        <w:spacing w:before="0" w:beforeLines="0" w:after="0" w:afterLines="0" w:line="360" w:lineRule="auto"/>
        <w:ind w:firstLine="420" w:firstLineChars="200"/>
        <w:outlineLvl w:val="9"/>
        <w:rPr>
          <w:rFonts w:hint="eastAsia" w:ascii="宋体" w:hAnsi="宋体" w:eastAsia="宋体" w:cs="宋体"/>
          <w:lang w:eastAsia="zh-CN"/>
        </w:rPr>
      </w:pPr>
      <w:bookmarkStart w:id="281" w:name="_Toc25448"/>
      <w:bookmarkStart w:id="282" w:name="_Toc4161"/>
      <w:r>
        <w:rPr>
          <w:rFonts w:hint="eastAsia" w:ascii="宋体" w:hAnsi="宋体" w:eastAsia="宋体" w:cs="宋体"/>
        </w:rPr>
        <w:t>除一级安全链(人身级安全链)调试外其余设备不限制调试顺序，在进行其他设备调试前</w:t>
      </w:r>
      <w:r>
        <w:rPr>
          <w:rFonts w:hint="eastAsia" w:ascii="宋体" w:hAnsi="宋体" w:eastAsia="宋体" w:cs="宋体"/>
          <w:lang w:val="en-US" w:eastAsia="zh-CN"/>
        </w:rPr>
        <w:t>应</w:t>
      </w:r>
      <w:r>
        <w:rPr>
          <w:rFonts w:hint="eastAsia" w:ascii="宋体" w:hAnsi="宋体" w:eastAsia="宋体" w:cs="宋体"/>
        </w:rPr>
        <w:t>完成一级安全链调试</w:t>
      </w:r>
      <w:bookmarkEnd w:id="281"/>
      <w:bookmarkEnd w:id="282"/>
      <w:r>
        <w:rPr>
          <w:rFonts w:hint="eastAsia" w:ascii="宋体" w:hAnsi="宋体" w:eastAsia="宋体" w:cs="宋体"/>
          <w:lang w:eastAsia="zh-CN"/>
        </w:rPr>
        <w:t>。</w:t>
      </w:r>
    </w:p>
    <w:p w14:paraId="55E7837C">
      <w:pPr>
        <w:pStyle w:val="110"/>
        <w:numPr>
          <w:ilvl w:val="2"/>
          <w:numId w:val="0"/>
        </w:numPr>
        <w:spacing w:before="0" w:beforeLines="0" w:after="0" w:afterLines="0" w:line="360" w:lineRule="auto"/>
        <w:outlineLvl w:val="9"/>
        <w:rPr>
          <w:rFonts w:ascii="宋体" w:hAnsi="宋体" w:eastAsia="宋体" w:cs="宋体"/>
        </w:rPr>
      </w:pPr>
      <w:bookmarkStart w:id="283" w:name="_Toc7358"/>
      <w:bookmarkStart w:id="284" w:name="_Toc21202"/>
      <w:r>
        <w:rPr>
          <w:rFonts w:hint="eastAsia" w:ascii="宋体" w:hAnsi="宋体" w:eastAsia="宋体" w:cs="宋体"/>
        </w:rPr>
        <w:t>安全链系统调试应包含下列内容：</w:t>
      </w:r>
      <w:bookmarkEnd w:id="283"/>
      <w:bookmarkEnd w:id="284"/>
      <w:r>
        <w:rPr>
          <w:rFonts w:hint="eastAsia" w:ascii="宋体" w:hAnsi="宋体" w:eastAsia="宋体" w:cs="宋体"/>
        </w:rPr>
        <w:t xml:space="preserve"> </w:t>
      </w:r>
    </w:p>
    <w:p w14:paraId="2DAC05F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85" w:name="_Toc18542"/>
      <w:bookmarkStart w:id="286" w:name="_Toc18948"/>
      <w:r>
        <w:rPr>
          <w:rFonts w:hint="eastAsia" w:ascii="宋体" w:hAnsi="宋体" w:eastAsia="宋体" w:cs="宋体"/>
        </w:rPr>
        <w:t>a) 一级安全链急停按钮；</w:t>
      </w:r>
      <w:bookmarkEnd w:id="285"/>
      <w:bookmarkEnd w:id="286"/>
      <w:r>
        <w:rPr>
          <w:rFonts w:hint="eastAsia" w:ascii="宋体" w:hAnsi="宋体" w:eastAsia="宋体" w:cs="宋体"/>
        </w:rPr>
        <w:t xml:space="preserve"> </w:t>
      </w:r>
    </w:p>
    <w:p w14:paraId="3B6D870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87" w:name="_Toc21520"/>
      <w:bookmarkStart w:id="288" w:name="_Toc7066"/>
      <w:r>
        <w:rPr>
          <w:rFonts w:hint="eastAsia" w:ascii="宋体" w:hAnsi="宋体" w:eastAsia="宋体" w:cs="宋体"/>
        </w:rPr>
        <w:t>b) 机舱过振动；</w:t>
      </w:r>
      <w:bookmarkEnd w:id="287"/>
      <w:bookmarkEnd w:id="288"/>
      <w:r>
        <w:rPr>
          <w:rFonts w:hint="eastAsia" w:ascii="宋体" w:hAnsi="宋体" w:eastAsia="宋体" w:cs="宋体"/>
        </w:rPr>
        <w:t xml:space="preserve"> </w:t>
      </w:r>
    </w:p>
    <w:p w14:paraId="73E12CF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89" w:name="_Toc594"/>
      <w:bookmarkStart w:id="290" w:name="_Toc26421"/>
      <w:r>
        <w:rPr>
          <w:rFonts w:hint="eastAsia" w:ascii="宋体" w:hAnsi="宋体" w:eastAsia="宋体" w:cs="宋体"/>
        </w:rPr>
        <w:t>c) 扭缆保护；</w:t>
      </w:r>
      <w:bookmarkEnd w:id="289"/>
      <w:bookmarkEnd w:id="290"/>
      <w:r>
        <w:rPr>
          <w:rFonts w:hint="eastAsia" w:ascii="宋体" w:hAnsi="宋体" w:eastAsia="宋体" w:cs="宋体"/>
        </w:rPr>
        <w:t xml:space="preserve"> </w:t>
      </w:r>
    </w:p>
    <w:p w14:paraId="2088013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91" w:name="_Toc17573"/>
      <w:bookmarkStart w:id="292" w:name="_Toc22875"/>
      <w:r>
        <w:rPr>
          <w:rFonts w:hint="eastAsia" w:ascii="宋体" w:hAnsi="宋体" w:eastAsia="宋体" w:cs="宋体"/>
        </w:rPr>
        <w:t xml:space="preserve">d) </w:t>
      </w:r>
      <w:r>
        <w:rPr>
          <w:rFonts w:hint="eastAsia" w:ascii="宋体" w:hAnsi="宋体" w:eastAsia="宋体" w:cs="宋体"/>
          <w:lang w:val="en-US" w:eastAsia="zh-CN"/>
        </w:rPr>
        <w:t>超</w:t>
      </w:r>
      <w:r>
        <w:rPr>
          <w:rFonts w:hint="eastAsia" w:ascii="宋体" w:hAnsi="宋体" w:eastAsia="宋体" w:cs="宋体"/>
        </w:rPr>
        <w:t>速保护；</w:t>
      </w:r>
      <w:bookmarkEnd w:id="291"/>
      <w:bookmarkEnd w:id="292"/>
      <w:r>
        <w:rPr>
          <w:rFonts w:hint="eastAsia" w:ascii="宋体" w:hAnsi="宋体" w:eastAsia="宋体" w:cs="宋体"/>
        </w:rPr>
        <w:t xml:space="preserve"> </w:t>
      </w:r>
    </w:p>
    <w:p w14:paraId="1CA4497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93" w:name="_Toc5289"/>
      <w:bookmarkStart w:id="294" w:name="_Toc473"/>
      <w:r>
        <w:rPr>
          <w:rFonts w:hint="eastAsia" w:ascii="宋体" w:hAnsi="宋体" w:eastAsia="宋体" w:cs="宋体"/>
        </w:rPr>
        <w:t>e) 变桨保护（如有）；</w:t>
      </w:r>
      <w:bookmarkEnd w:id="293"/>
      <w:bookmarkEnd w:id="294"/>
      <w:r>
        <w:rPr>
          <w:rFonts w:hint="eastAsia" w:ascii="宋体" w:hAnsi="宋体" w:eastAsia="宋体" w:cs="宋体"/>
        </w:rPr>
        <w:t xml:space="preserve"> </w:t>
      </w:r>
    </w:p>
    <w:p w14:paraId="65A33EEF">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95" w:name="_Toc18042"/>
      <w:bookmarkStart w:id="296" w:name="_Toc12376"/>
      <w:r>
        <w:rPr>
          <w:rFonts w:hint="eastAsia" w:ascii="宋体" w:hAnsi="宋体" w:eastAsia="宋体" w:cs="宋体"/>
        </w:rPr>
        <w:t>f) 变流保护；</w:t>
      </w:r>
      <w:bookmarkEnd w:id="295"/>
      <w:bookmarkEnd w:id="296"/>
      <w:r>
        <w:rPr>
          <w:rFonts w:hint="eastAsia" w:ascii="宋体" w:hAnsi="宋体" w:eastAsia="宋体" w:cs="宋体"/>
        </w:rPr>
        <w:t xml:space="preserve"> </w:t>
      </w:r>
    </w:p>
    <w:p w14:paraId="42B2357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97" w:name="_Toc2058"/>
      <w:bookmarkStart w:id="298" w:name="_Toc19834"/>
      <w:r>
        <w:rPr>
          <w:rFonts w:hint="eastAsia" w:ascii="宋体" w:hAnsi="宋体" w:eastAsia="宋体" w:cs="宋体"/>
        </w:rPr>
        <w:t>g) PLC急停保护；</w:t>
      </w:r>
      <w:bookmarkEnd w:id="297"/>
      <w:bookmarkEnd w:id="298"/>
      <w:r>
        <w:rPr>
          <w:rFonts w:hint="eastAsia" w:ascii="宋体" w:hAnsi="宋体" w:eastAsia="宋体" w:cs="宋体"/>
        </w:rPr>
        <w:t xml:space="preserve"> </w:t>
      </w:r>
    </w:p>
    <w:p w14:paraId="49B9B32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299" w:name="_Toc19525"/>
      <w:bookmarkStart w:id="300" w:name="_Toc22244"/>
      <w:r>
        <w:rPr>
          <w:rFonts w:hint="eastAsia" w:ascii="宋体" w:hAnsi="宋体" w:eastAsia="宋体" w:cs="宋体"/>
        </w:rPr>
        <w:t>h) 安全链其他保护（如有）；</w:t>
      </w:r>
      <w:bookmarkEnd w:id="299"/>
      <w:bookmarkEnd w:id="300"/>
      <w:r>
        <w:rPr>
          <w:rFonts w:hint="eastAsia" w:ascii="宋体" w:hAnsi="宋体" w:eastAsia="宋体" w:cs="宋体"/>
        </w:rPr>
        <w:t xml:space="preserve"> </w:t>
      </w:r>
    </w:p>
    <w:p w14:paraId="741ABD5A">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01" w:name="_Toc7476"/>
      <w:bookmarkStart w:id="302" w:name="_Toc9716"/>
      <w:r>
        <w:rPr>
          <w:rFonts w:hint="eastAsia" w:ascii="宋体" w:hAnsi="宋体" w:eastAsia="宋体" w:cs="宋体"/>
        </w:rPr>
        <w:t>i) 安全链复位。</w:t>
      </w:r>
      <w:bookmarkEnd w:id="301"/>
      <w:bookmarkEnd w:id="302"/>
      <w:r>
        <w:rPr>
          <w:rFonts w:hint="eastAsia" w:ascii="宋体" w:hAnsi="宋体" w:eastAsia="宋体" w:cs="宋体"/>
        </w:rPr>
        <w:t xml:space="preserve"> </w:t>
      </w:r>
    </w:p>
    <w:p w14:paraId="40DF0BE6">
      <w:pPr>
        <w:pStyle w:val="110"/>
        <w:numPr>
          <w:ilvl w:val="2"/>
          <w:numId w:val="0"/>
        </w:numPr>
        <w:spacing w:before="0" w:beforeLines="0" w:after="0" w:afterLines="0" w:line="360" w:lineRule="auto"/>
        <w:outlineLvl w:val="9"/>
        <w:rPr>
          <w:rFonts w:ascii="宋体" w:hAnsi="宋体" w:eastAsia="宋体" w:cs="宋体"/>
        </w:rPr>
      </w:pPr>
      <w:bookmarkStart w:id="303" w:name="_Toc3482"/>
      <w:bookmarkStart w:id="304" w:name="_Toc26725"/>
      <w:r>
        <w:rPr>
          <w:rFonts w:hint="eastAsia" w:hAnsi="黑体" w:cs="黑体"/>
        </w:rPr>
        <w:t>5.2.5</w:t>
      </w:r>
      <w:r>
        <w:rPr>
          <w:rFonts w:hint="eastAsia" w:ascii="宋体" w:hAnsi="宋体" w:eastAsia="宋体" w:cs="宋体"/>
        </w:rPr>
        <w:t xml:space="preserve"> 变流系统</w:t>
      </w:r>
      <w:bookmarkEnd w:id="303"/>
      <w:bookmarkEnd w:id="304"/>
      <w:r>
        <w:rPr>
          <w:rFonts w:hint="eastAsia" w:ascii="宋体" w:hAnsi="宋体" w:eastAsia="宋体" w:cs="宋体"/>
        </w:rPr>
        <w:t xml:space="preserve"> </w:t>
      </w:r>
    </w:p>
    <w:p w14:paraId="47D8471A">
      <w:pPr>
        <w:pStyle w:val="110"/>
        <w:numPr>
          <w:ilvl w:val="2"/>
          <w:numId w:val="0"/>
        </w:numPr>
        <w:spacing w:before="0" w:beforeLines="0" w:after="0" w:afterLines="0" w:line="360" w:lineRule="auto"/>
        <w:outlineLvl w:val="9"/>
        <w:rPr>
          <w:rFonts w:ascii="宋体" w:hAnsi="宋体" w:eastAsia="宋体" w:cs="宋体"/>
        </w:rPr>
      </w:pPr>
      <w:bookmarkStart w:id="305" w:name="_Toc6920"/>
      <w:bookmarkStart w:id="306" w:name="_Toc280"/>
      <w:r>
        <w:rPr>
          <w:rFonts w:hint="eastAsia" w:ascii="宋体" w:hAnsi="宋体" w:eastAsia="宋体" w:cs="宋体"/>
        </w:rPr>
        <w:t>变流系统调试应包含下列内容:</w:t>
      </w:r>
      <w:bookmarkEnd w:id="305"/>
      <w:bookmarkEnd w:id="306"/>
      <w:r>
        <w:rPr>
          <w:rFonts w:hint="eastAsia" w:ascii="宋体" w:hAnsi="宋体" w:eastAsia="宋体" w:cs="宋体"/>
        </w:rPr>
        <w:t xml:space="preserve"> </w:t>
      </w:r>
    </w:p>
    <w:p w14:paraId="4F2C946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07" w:name="_Toc27775"/>
      <w:bookmarkStart w:id="308" w:name="_Toc7146"/>
      <w:r>
        <w:rPr>
          <w:rFonts w:hint="eastAsia" w:ascii="宋体" w:hAnsi="宋体" w:eastAsia="宋体" w:cs="宋体"/>
        </w:rPr>
        <w:t>a) 检查变流器整体情况、各元器件状态；</w:t>
      </w:r>
      <w:bookmarkEnd w:id="307"/>
      <w:bookmarkEnd w:id="308"/>
      <w:r>
        <w:rPr>
          <w:rFonts w:hint="eastAsia" w:ascii="宋体" w:hAnsi="宋体" w:eastAsia="宋体" w:cs="宋体"/>
        </w:rPr>
        <w:t xml:space="preserve"> </w:t>
      </w:r>
    </w:p>
    <w:p w14:paraId="7C45F2BB">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09" w:name="_Toc18709"/>
      <w:bookmarkStart w:id="310" w:name="_Toc3729"/>
      <w:r>
        <w:rPr>
          <w:rFonts w:hint="eastAsia" w:ascii="宋体" w:hAnsi="宋体" w:eastAsia="宋体" w:cs="宋体"/>
        </w:rPr>
        <w:t>b) 检查变流器加热、散热系统工作状态；</w:t>
      </w:r>
      <w:bookmarkEnd w:id="309"/>
      <w:bookmarkEnd w:id="310"/>
      <w:r>
        <w:rPr>
          <w:rFonts w:hint="eastAsia" w:ascii="宋体" w:hAnsi="宋体" w:eastAsia="宋体" w:cs="宋体"/>
        </w:rPr>
        <w:t xml:space="preserve"> </w:t>
      </w:r>
    </w:p>
    <w:p w14:paraId="227DDC6F">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11" w:name="_Toc22442"/>
      <w:bookmarkStart w:id="312" w:name="_Toc17825"/>
      <w:r>
        <w:rPr>
          <w:rFonts w:hint="eastAsia" w:ascii="宋体" w:hAnsi="宋体" w:eastAsia="宋体" w:cs="宋体"/>
        </w:rPr>
        <w:t>c) 变流器急停回路功能调试；</w:t>
      </w:r>
      <w:bookmarkEnd w:id="311"/>
      <w:bookmarkEnd w:id="312"/>
      <w:r>
        <w:rPr>
          <w:rFonts w:hint="eastAsia" w:ascii="宋体" w:hAnsi="宋体" w:eastAsia="宋体" w:cs="宋体"/>
        </w:rPr>
        <w:t xml:space="preserve"> </w:t>
      </w:r>
    </w:p>
    <w:p w14:paraId="517E426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13" w:name="_Toc3335"/>
      <w:bookmarkStart w:id="314" w:name="_Toc22119"/>
      <w:r>
        <w:rPr>
          <w:rFonts w:hint="eastAsia" w:ascii="宋体" w:hAnsi="宋体" w:eastAsia="宋体" w:cs="宋体"/>
        </w:rPr>
        <w:t>d) 核查发电机到变流器、变流到变压器动力电缆相序（标识）；</w:t>
      </w:r>
      <w:bookmarkEnd w:id="313"/>
      <w:bookmarkEnd w:id="314"/>
      <w:r>
        <w:rPr>
          <w:rFonts w:hint="eastAsia" w:ascii="宋体" w:hAnsi="宋体" w:eastAsia="宋体" w:cs="宋体"/>
        </w:rPr>
        <w:t xml:space="preserve"> </w:t>
      </w:r>
    </w:p>
    <w:p w14:paraId="73C6261B">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15" w:name="_Toc25570"/>
      <w:bookmarkStart w:id="316" w:name="_Toc21641"/>
      <w:r>
        <w:rPr>
          <w:rFonts w:hint="eastAsia" w:ascii="宋体" w:hAnsi="宋体" w:eastAsia="宋体" w:cs="宋体"/>
        </w:rPr>
        <w:t>e) 检查变流器与主控通讯，核查变流器程序、参数版本；</w:t>
      </w:r>
      <w:bookmarkEnd w:id="315"/>
      <w:bookmarkEnd w:id="316"/>
      <w:r>
        <w:rPr>
          <w:rFonts w:hint="eastAsia" w:ascii="宋体" w:hAnsi="宋体" w:eastAsia="宋体" w:cs="宋体"/>
        </w:rPr>
        <w:t xml:space="preserve"> </w:t>
      </w:r>
    </w:p>
    <w:p w14:paraId="13B0DEF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17" w:name="_Toc4548"/>
      <w:bookmarkStart w:id="318" w:name="_Toc27543"/>
      <w:r>
        <w:rPr>
          <w:rFonts w:hint="eastAsia" w:ascii="宋体" w:hAnsi="宋体" w:eastAsia="宋体" w:cs="宋体"/>
        </w:rPr>
        <w:t>f) 人机交互界面控制变流器，查看操作和回路动作及反馈信号；</w:t>
      </w:r>
      <w:bookmarkEnd w:id="317"/>
      <w:bookmarkEnd w:id="318"/>
      <w:r>
        <w:rPr>
          <w:rFonts w:hint="eastAsia" w:ascii="宋体" w:hAnsi="宋体" w:eastAsia="宋体" w:cs="宋体"/>
        </w:rPr>
        <w:t xml:space="preserve"> </w:t>
      </w:r>
    </w:p>
    <w:p w14:paraId="03662E4E">
      <w:pPr>
        <w:pStyle w:val="110"/>
        <w:numPr>
          <w:ilvl w:val="2"/>
          <w:numId w:val="0"/>
        </w:numPr>
        <w:spacing w:before="0" w:beforeLines="0" w:after="0" w:afterLines="0" w:line="360" w:lineRule="auto"/>
        <w:ind w:firstLine="420" w:firstLineChars="200"/>
        <w:outlineLvl w:val="9"/>
        <w:rPr>
          <w:rFonts w:hint="eastAsia" w:ascii="宋体" w:hAnsi="宋体" w:eastAsia="宋体" w:cs="宋体"/>
        </w:rPr>
      </w:pPr>
      <w:bookmarkStart w:id="319" w:name="_Toc32542"/>
      <w:bookmarkStart w:id="320" w:name="_Toc13657"/>
      <w:r>
        <w:rPr>
          <w:rFonts w:hint="eastAsia" w:ascii="宋体" w:hAnsi="宋体" w:eastAsia="宋体" w:cs="宋体"/>
        </w:rPr>
        <w:t>g) crowbar功能调试（</w:t>
      </w:r>
      <w:r>
        <w:rPr>
          <w:rFonts w:hint="eastAsia" w:ascii="宋体" w:hAnsi="宋体" w:eastAsia="宋体" w:cs="宋体"/>
          <w:lang w:val="en-US" w:eastAsia="zh-CN"/>
        </w:rPr>
        <w:t>如有</w:t>
      </w:r>
      <w:r>
        <w:rPr>
          <w:rFonts w:hint="eastAsia" w:ascii="宋体" w:hAnsi="宋体" w:eastAsia="宋体" w:cs="宋体"/>
        </w:rPr>
        <w:t>）。</w:t>
      </w:r>
      <w:bookmarkEnd w:id="319"/>
      <w:bookmarkEnd w:id="320"/>
    </w:p>
    <w:p w14:paraId="7D6B4866">
      <w:pPr>
        <w:pStyle w:val="110"/>
        <w:numPr>
          <w:ilvl w:val="2"/>
          <w:numId w:val="0"/>
        </w:numPr>
        <w:spacing w:beforeLines="0" w:afterLines="0" w:line="360" w:lineRule="auto"/>
        <w:ind w:firstLineChars="0"/>
        <w:outlineLvl w:val="9"/>
        <w:rPr>
          <w:rFonts w:hint="eastAsia" w:ascii="宋体" w:hAnsi="宋体" w:eastAsia="宋体" w:cs="宋体"/>
          <w:lang w:val="en-US" w:eastAsia="zh-CN"/>
        </w:rPr>
      </w:pPr>
      <w:r>
        <w:rPr>
          <w:rFonts w:hint="eastAsia" w:hAnsi="黑体" w:cs="黑体"/>
        </w:rPr>
        <w:t>5.2.</w:t>
      </w:r>
      <w:r>
        <w:rPr>
          <w:rFonts w:hint="eastAsia" w:hAnsi="黑体" w:cs="黑体"/>
          <w:lang w:val="en-US" w:eastAsia="zh-CN"/>
        </w:rPr>
        <w:t>6</w:t>
      </w:r>
      <w:r>
        <w:rPr>
          <w:rFonts w:hint="eastAsia" w:ascii="黑体" w:hAnsi="黑体" w:eastAsia="黑体" w:cs="黑体"/>
        </w:rPr>
        <w:t xml:space="preserve"> </w:t>
      </w:r>
      <w:r>
        <w:rPr>
          <w:rFonts w:hint="eastAsia" w:ascii="宋体" w:hAnsi="宋体" w:eastAsia="宋体" w:cs="宋体"/>
        </w:rPr>
        <w:t>变</w:t>
      </w:r>
      <w:r>
        <w:rPr>
          <w:rFonts w:hint="eastAsia" w:ascii="宋体" w:hAnsi="宋体" w:eastAsia="宋体" w:cs="宋体"/>
          <w:lang w:val="en-US" w:eastAsia="zh-CN"/>
        </w:rPr>
        <w:t>频电源</w:t>
      </w:r>
      <w:r>
        <w:rPr>
          <w:rFonts w:hint="eastAsia" w:ascii="宋体" w:hAnsi="宋体" w:eastAsia="宋体" w:cs="宋体"/>
        </w:rPr>
        <w:t>系统</w:t>
      </w:r>
      <w:r>
        <w:rPr>
          <w:rFonts w:hint="eastAsia" w:ascii="宋体" w:hAnsi="宋体" w:eastAsia="宋体" w:cs="宋体"/>
          <w:lang w:eastAsia="zh-CN"/>
        </w:rPr>
        <w:t>（</w:t>
      </w:r>
      <w:r>
        <w:rPr>
          <w:rFonts w:hint="eastAsia" w:ascii="宋体" w:hAnsi="宋体" w:eastAsia="宋体" w:cs="宋体"/>
          <w:lang w:val="en-US" w:eastAsia="zh-CN"/>
        </w:rPr>
        <w:t>低频机组</w:t>
      </w:r>
      <w:r>
        <w:rPr>
          <w:rFonts w:hint="eastAsia" w:ascii="宋体" w:hAnsi="宋体" w:eastAsia="宋体" w:cs="宋体"/>
          <w:lang w:eastAsia="zh-CN"/>
        </w:rPr>
        <w:t>）</w:t>
      </w:r>
    </w:p>
    <w:p w14:paraId="0EB33969">
      <w:pPr>
        <w:pStyle w:val="110"/>
        <w:numPr>
          <w:ilvl w:val="2"/>
          <w:numId w:val="0"/>
        </w:numPr>
        <w:spacing w:beforeLines="0" w:afterLines="0" w:line="360" w:lineRule="auto"/>
        <w:ind w:firstLine="420" w:firstLineChars="200"/>
        <w:outlineLvl w:val="9"/>
        <w:rPr>
          <w:rFonts w:hint="eastAsia" w:ascii="宋体" w:hAnsi="宋体" w:eastAsia="宋体" w:cs="宋体"/>
        </w:rPr>
      </w:pPr>
      <w:r>
        <w:rPr>
          <w:rFonts w:hint="eastAsia" w:ascii="宋体" w:hAnsi="宋体" w:eastAsia="宋体" w:cs="宋体"/>
        </w:rPr>
        <w:t xml:space="preserve">a) </w:t>
      </w:r>
      <w:r>
        <w:rPr>
          <w:rFonts w:hint="eastAsia" w:ascii="宋体" w:hAnsi="宋体" w:eastAsia="宋体" w:cs="宋体"/>
          <w:lang w:val="en-US" w:eastAsia="zh-CN"/>
        </w:rPr>
        <w:t>检查变频电源整体情况、配电线缆及信号线</w:t>
      </w:r>
      <w:r>
        <w:rPr>
          <w:rFonts w:hint="eastAsia" w:ascii="宋体" w:hAnsi="宋体" w:eastAsia="宋体" w:cs="宋体"/>
        </w:rPr>
        <w:t>；</w:t>
      </w:r>
    </w:p>
    <w:p w14:paraId="08F76C6C">
      <w:pPr>
        <w:pStyle w:val="110"/>
        <w:numPr>
          <w:ilvl w:val="2"/>
          <w:numId w:val="0"/>
        </w:numPr>
        <w:spacing w:beforeLines="0" w:afterLines="0" w:line="360" w:lineRule="auto"/>
        <w:ind w:firstLine="420" w:firstLineChars="200"/>
        <w:outlineLvl w:val="9"/>
        <w:rPr>
          <w:rFonts w:hint="eastAsia" w:ascii="宋体" w:hAnsi="宋体" w:eastAsia="宋体" w:cs="宋体"/>
          <w:lang w:val="en-US" w:eastAsia="zh-CN"/>
        </w:rPr>
      </w:pPr>
      <w:r>
        <w:rPr>
          <w:rFonts w:hint="eastAsia" w:ascii="宋体" w:hAnsi="宋体" w:eastAsia="宋体" w:cs="宋体"/>
        </w:rPr>
        <w:t xml:space="preserve">b) </w:t>
      </w:r>
      <w:r>
        <w:rPr>
          <w:rFonts w:hint="eastAsia" w:ascii="宋体" w:hAnsi="宋体" w:eastAsia="宋体" w:cs="宋体"/>
          <w:lang w:val="en-US" w:eastAsia="zh-CN"/>
        </w:rPr>
        <w:t>检查外循环冷却系统；</w:t>
      </w:r>
    </w:p>
    <w:p w14:paraId="673FF623">
      <w:pPr>
        <w:pStyle w:val="110"/>
        <w:numPr>
          <w:ilvl w:val="2"/>
          <w:numId w:val="0"/>
        </w:numPr>
        <w:spacing w:beforeLines="0" w:afterLines="0" w:line="360" w:lineRule="auto"/>
        <w:ind w:firstLine="420" w:firstLineChars="200"/>
        <w:outlineLvl w:val="9"/>
        <w:rPr>
          <w:rFonts w:hint="eastAsia" w:ascii="宋体" w:hAnsi="宋体" w:eastAsia="宋体" w:cs="宋体"/>
          <w:lang w:val="en-US" w:eastAsia="zh-CN"/>
        </w:rPr>
      </w:pPr>
      <w:r>
        <w:rPr>
          <w:rFonts w:hint="eastAsia" w:ascii="宋体" w:hAnsi="宋体" w:eastAsia="宋体" w:cs="宋体"/>
        </w:rPr>
        <w:t xml:space="preserve">c) </w:t>
      </w:r>
      <w:r>
        <w:rPr>
          <w:rFonts w:hint="eastAsia" w:ascii="宋体" w:hAnsi="宋体" w:eastAsia="宋体" w:cs="宋体"/>
          <w:lang w:val="en-US" w:eastAsia="zh-CN"/>
        </w:rPr>
        <w:t>检查变频电源参数版本；</w:t>
      </w:r>
    </w:p>
    <w:p w14:paraId="056FB192">
      <w:pPr>
        <w:pStyle w:val="110"/>
        <w:numPr>
          <w:ilvl w:val="2"/>
          <w:numId w:val="0"/>
        </w:numPr>
        <w:spacing w:beforeLines="0" w:afterLines="0" w:line="360" w:lineRule="auto"/>
        <w:ind w:firstLine="420" w:firstLineChars="200"/>
        <w:outlineLvl w:val="9"/>
        <w:rPr>
          <w:rFonts w:hint="eastAsia" w:ascii="宋体" w:hAnsi="宋体" w:eastAsia="宋体" w:cs="宋体"/>
        </w:rPr>
      </w:pPr>
      <w:r>
        <w:rPr>
          <w:rFonts w:hint="eastAsia" w:ascii="宋体" w:hAnsi="宋体" w:eastAsia="宋体" w:cs="宋体"/>
        </w:rPr>
        <w:t xml:space="preserve">d) </w:t>
      </w:r>
      <w:r>
        <w:rPr>
          <w:rFonts w:hint="eastAsia" w:ascii="宋体" w:hAnsi="宋体" w:eastAsia="宋体" w:cs="宋体"/>
          <w:lang w:val="en-US" w:eastAsia="zh-CN"/>
        </w:rPr>
        <w:t>确认变频电源无故障，可并网发电。</w:t>
      </w:r>
    </w:p>
    <w:p w14:paraId="020B1CE3">
      <w:pPr>
        <w:pStyle w:val="110"/>
        <w:numPr>
          <w:ilvl w:val="2"/>
          <w:numId w:val="0"/>
        </w:numPr>
        <w:spacing w:before="0" w:beforeLines="0" w:after="0" w:afterLines="0" w:line="360" w:lineRule="auto"/>
        <w:outlineLvl w:val="9"/>
        <w:rPr>
          <w:rFonts w:ascii="宋体" w:hAnsi="宋体" w:eastAsia="宋体" w:cs="宋体"/>
        </w:rPr>
      </w:pPr>
      <w:bookmarkStart w:id="321" w:name="_Toc9250"/>
      <w:bookmarkStart w:id="322" w:name="_Toc25702"/>
      <w:r>
        <w:rPr>
          <w:rFonts w:hint="eastAsia" w:hAnsi="黑体" w:cs="黑体"/>
        </w:rPr>
        <w:t>5.2.</w:t>
      </w:r>
      <w:r>
        <w:rPr>
          <w:rFonts w:hint="eastAsia" w:hAnsi="黑体" w:cs="黑体"/>
          <w:lang w:val="en-US" w:eastAsia="zh-CN"/>
        </w:rPr>
        <w:t>7</w:t>
      </w:r>
      <w:r>
        <w:rPr>
          <w:rFonts w:hint="eastAsia" w:hAnsi="黑体" w:cs="黑体"/>
        </w:rPr>
        <w:t xml:space="preserve"> </w:t>
      </w:r>
      <w:r>
        <w:rPr>
          <w:rFonts w:hint="eastAsia" w:ascii="宋体" w:hAnsi="宋体" w:eastAsia="宋体" w:cs="宋体"/>
        </w:rPr>
        <w:t>传动系统</w:t>
      </w:r>
      <w:bookmarkEnd w:id="321"/>
      <w:bookmarkEnd w:id="322"/>
      <w:r>
        <w:rPr>
          <w:rFonts w:hint="eastAsia" w:ascii="宋体" w:hAnsi="宋体" w:eastAsia="宋体" w:cs="宋体"/>
        </w:rPr>
        <w:t xml:space="preserve"> </w:t>
      </w:r>
    </w:p>
    <w:p w14:paraId="7F5FECEE">
      <w:pPr>
        <w:pStyle w:val="110"/>
        <w:numPr>
          <w:ilvl w:val="2"/>
          <w:numId w:val="0"/>
        </w:numPr>
        <w:spacing w:before="0" w:beforeLines="0" w:after="0" w:afterLines="0" w:line="360" w:lineRule="auto"/>
        <w:outlineLvl w:val="9"/>
        <w:rPr>
          <w:rFonts w:ascii="宋体" w:hAnsi="宋体" w:eastAsia="宋体" w:cs="宋体"/>
        </w:rPr>
      </w:pPr>
      <w:bookmarkStart w:id="323" w:name="_Toc25974"/>
      <w:bookmarkStart w:id="324" w:name="_Toc6473"/>
      <w:r>
        <w:rPr>
          <w:rFonts w:hint="eastAsia" w:ascii="宋体" w:hAnsi="宋体" w:eastAsia="宋体" w:cs="宋体"/>
        </w:rPr>
        <w:t>传动系统调试应包含下列内容:</w:t>
      </w:r>
      <w:bookmarkEnd w:id="323"/>
      <w:bookmarkEnd w:id="324"/>
      <w:r>
        <w:rPr>
          <w:rFonts w:hint="eastAsia" w:ascii="宋体" w:hAnsi="宋体" w:eastAsia="宋体" w:cs="宋体"/>
        </w:rPr>
        <w:t xml:space="preserve">  </w:t>
      </w:r>
    </w:p>
    <w:p w14:paraId="1E1156B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25" w:name="_Toc19178"/>
      <w:bookmarkStart w:id="326" w:name="_Toc24082"/>
      <w:r>
        <w:rPr>
          <w:rFonts w:hint="eastAsia" w:ascii="宋体" w:hAnsi="宋体" w:eastAsia="宋体" w:cs="宋体"/>
        </w:rPr>
        <w:t>a) 检查制动盘和摩擦片间隙，测试刹车制动功能；</w:t>
      </w:r>
      <w:bookmarkEnd w:id="325"/>
      <w:bookmarkEnd w:id="326"/>
      <w:r>
        <w:rPr>
          <w:rFonts w:hint="eastAsia" w:ascii="宋体" w:hAnsi="宋体" w:eastAsia="宋体" w:cs="宋体"/>
        </w:rPr>
        <w:t xml:space="preserve"> </w:t>
      </w:r>
    </w:p>
    <w:p w14:paraId="1A382C0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27" w:name="_Toc19851"/>
      <w:bookmarkStart w:id="328" w:name="_Toc2490"/>
      <w:r>
        <w:rPr>
          <w:rFonts w:hint="eastAsia" w:ascii="宋体" w:hAnsi="宋体" w:eastAsia="宋体" w:cs="宋体"/>
        </w:rPr>
        <w:t>b) 检查主轴外观，测试安装在其上的传感器；</w:t>
      </w:r>
      <w:bookmarkEnd w:id="327"/>
      <w:bookmarkEnd w:id="328"/>
      <w:r>
        <w:rPr>
          <w:rFonts w:hint="eastAsia" w:ascii="宋体" w:hAnsi="宋体" w:eastAsia="宋体" w:cs="宋体"/>
        </w:rPr>
        <w:t xml:space="preserve"> </w:t>
      </w:r>
    </w:p>
    <w:p w14:paraId="77FEE7C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29" w:name="_Toc32102"/>
      <w:bookmarkStart w:id="330" w:name="_Toc19750"/>
      <w:r>
        <w:rPr>
          <w:rFonts w:hint="eastAsia" w:ascii="宋体" w:hAnsi="宋体" w:eastAsia="宋体" w:cs="宋体"/>
        </w:rPr>
        <w:t>c) 检查联轴器外观及对中情况（如有）；</w:t>
      </w:r>
      <w:bookmarkEnd w:id="329"/>
      <w:bookmarkEnd w:id="330"/>
      <w:r>
        <w:rPr>
          <w:rFonts w:hint="eastAsia" w:ascii="宋体" w:hAnsi="宋体" w:eastAsia="宋体" w:cs="宋体"/>
        </w:rPr>
        <w:t xml:space="preserve"> </w:t>
      </w:r>
    </w:p>
    <w:p w14:paraId="090FB80F">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31" w:name="_Toc5745"/>
      <w:bookmarkStart w:id="332" w:name="_Toc20603"/>
      <w:r>
        <w:rPr>
          <w:rFonts w:hint="eastAsia" w:ascii="宋体" w:hAnsi="宋体" w:eastAsia="宋体" w:cs="宋体"/>
        </w:rPr>
        <w:t>d) 检查齿轮箱油位、油压及渗漏点（如有）；</w:t>
      </w:r>
      <w:bookmarkEnd w:id="331"/>
      <w:bookmarkEnd w:id="332"/>
      <w:r>
        <w:rPr>
          <w:rFonts w:hint="eastAsia" w:ascii="宋体" w:hAnsi="宋体" w:eastAsia="宋体" w:cs="宋体"/>
        </w:rPr>
        <w:t xml:space="preserve"> </w:t>
      </w:r>
    </w:p>
    <w:p w14:paraId="3B14D26B">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33" w:name="_Toc20895"/>
      <w:bookmarkStart w:id="334" w:name="_Toc2988"/>
      <w:r>
        <w:rPr>
          <w:rFonts w:hint="eastAsia" w:ascii="宋体" w:hAnsi="宋体" w:eastAsia="宋体" w:cs="宋体"/>
        </w:rPr>
        <w:t>e) 齿轮箱油滤循环调试（如有）；</w:t>
      </w:r>
      <w:bookmarkEnd w:id="333"/>
      <w:bookmarkEnd w:id="334"/>
      <w:r>
        <w:rPr>
          <w:rFonts w:hint="eastAsia" w:ascii="宋体" w:hAnsi="宋体" w:eastAsia="宋体" w:cs="宋体"/>
        </w:rPr>
        <w:t xml:space="preserve"> </w:t>
      </w:r>
    </w:p>
    <w:p w14:paraId="28D92AD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35" w:name="_Toc4345"/>
      <w:bookmarkStart w:id="336" w:name="_Toc31828"/>
      <w:r>
        <w:rPr>
          <w:rFonts w:hint="eastAsia" w:ascii="宋体" w:hAnsi="宋体" w:eastAsia="宋体" w:cs="宋体"/>
        </w:rPr>
        <w:t>f) 齿轮箱旁路精滤调试（如有）；</w:t>
      </w:r>
      <w:bookmarkEnd w:id="335"/>
      <w:bookmarkEnd w:id="336"/>
      <w:r>
        <w:rPr>
          <w:rFonts w:hint="eastAsia" w:ascii="宋体" w:hAnsi="宋体" w:eastAsia="宋体" w:cs="宋体"/>
        </w:rPr>
        <w:t xml:space="preserve"> </w:t>
      </w:r>
    </w:p>
    <w:p w14:paraId="2E4D370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37" w:name="_Toc13515"/>
      <w:bookmarkStart w:id="338" w:name="_Toc11843"/>
      <w:r>
        <w:rPr>
          <w:rFonts w:hint="eastAsia" w:ascii="宋体" w:hAnsi="宋体" w:eastAsia="宋体" w:cs="宋体"/>
        </w:rPr>
        <w:t>g) 齿轮箱加热及冷却系统调试（如有）；</w:t>
      </w:r>
      <w:bookmarkEnd w:id="337"/>
      <w:bookmarkEnd w:id="338"/>
      <w:r>
        <w:rPr>
          <w:rFonts w:hint="eastAsia" w:ascii="宋体" w:hAnsi="宋体" w:eastAsia="宋体" w:cs="宋体"/>
        </w:rPr>
        <w:t xml:space="preserve"> </w:t>
      </w:r>
    </w:p>
    <w:p w14:paraId="6344AE81">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39" w:name="_Toc25888"/>
      <w:bookmarkStart w:id="340" w:name="_Toc28146"/>
      <w:r>
        <w:rPr>
          <w:rFonts w:hint="eastAsia" w:ascii="宋体" w:hAnsi="宋体" w:eastAsia="宋体" w:cs="宋体"/>
        </w:rPr>
        <w:t>h) 齿轮箱传感器测试（如有）；</w:t>
      </w:r>
      <w:bookmarkEnd w:id="339"/>
      <w:bookmarkEnd w:id="340"/>
      <w:r>
        <w:rPr>
          <w:rFonts w:hint="eastAsia" w:ascii="宋体" w:hAnsi="宋体" w:eastAsia="宋体" w:cs="宋体"/>
        </w:rPr>
        <w:t xml:space="preserve"> </w:t>
      </w:r>
    </w:p>
    <w:p w14:paraId="5CE7761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41" w:name="_Toc19168"/>
      <w:bookmarkStart w:id="342" w:name="_Toc31857"/>
      <w:r>
        <w:rPr>
          <w:rFonts w:hint="eastAsia" w:ascii="宋体" w:hAnsi="宋体" w:eastAsia="宋体" w:cs="宋体"/>
        </w:rPr>
        <w:t>i) 弹性支撑测量及调试（如有）。</w:t>
      </w:r>
      <w:bookmarkEnd w:id="341"/>
      <w:bookmarkEnd w:id="342"/>
      <w:r>
        <w:rPr>
          <w:rFonts w:hint="eastAsia" w:ascii="宋体" w:hAnsi="宋体" w:eastAsia="宋体" w:cs="宋体"/>
        </w:rPr>
        <w:t xml:space="preserve"> </w:t>
      </w:r>
    </w:p>
    <w:p w14:paraId="36AA010F">
      <w:pPr>
        <w:pStyle w:val="110"/>
        <w:numPr>
          <w:ilvl w:val="2"/>
          <w:numId w:val="0"/>
        </w:numPr>
        <w:spacing w:before="0" w:beforeLines="0" w:after="0" w:afterLines="0" w:line="360" w:lineRule="auto"/>
        <w:outlineLvl w:val="9"/>
        <w:rPr>
          <w:rFonts w:ascii="宋体" w:hAnsi="宋体" w:eastAsia="宋体" w:cs="宋体"/>
        </w:rPr>
      </w:pPr>
      <w:bookmarkStart w:id="343" w:name="_Toc19158"/>
      <w:bookmarkStart w:id="344" w:name="_Toc2690"/>
      <w:r>
        <w:rPr>
          <w:rFonts w:hint="eastAsia" w:hAnsi="黑体" w:cs="黑体"/>
        </w:rPr>
        <w:t>5.2.</w:t>
      </w:r>
      <w:r>
        <w:rPr>
          <w:rFonts w:hint="eastAsia" w:hAnsi="黑体" w:cs="黑体"/>
          <w:lang w:val="en-US" w:eastAsia="zh-CN"/>
        </w:rPr>
        <w:t>8</w:t>
      </w:r>
      <w:r>
        <w:rPr>
          <w:rFonts w:hint="eastAsia" w:hAnsi="黑体" w:cs="黑体"/>
        </w:rPr>
        <w:t xml:space="preserve"> </w:t>
      </w:r>
      <w:r>
        <w:rPr>
          <w:rFonts w:hint="eastAsia" w:ascii="宋体" w:hAnsi="宋体" w:eastAsia="宋体" w:cs="宋体"/>
        </w:rPr>
        <w:t>发电机系统</w:t>
      </w:r>
      <w:bookmarkEnd w:id="343"/>
      <w:bookmarkEnd w:id="344"/>
      <w:r>
        <w:rPr>
          <w:rFonts w:hint="eastAsia" w:ascii="宋体" w:hAnsi="宋体" w:eastAsia="宋体" w:cs="宋体"/>
        </w:rPr>
        <w:t xml:space="preserve"> </w:t>
      </w:r>
    </w:p>
    <w:p w14:paraId="32F778D6">
      <w:pPr>
        <w:pStyle w:val="110"/>
        <w:numPr>
          <w:ilvl w:val="2"/>
          <w:numId w:val="0"/>
        </w:numPr>
        <w:spacing w:before="0" w:beforeLines="0" w:after="0" w:afterLines="0" w:line="360" w:lineRule="auto"/>
        <w:outlineLvl w:val="9"/>
        <w:rPr>
          <w:rFonts w:ascii="宋体" w:hAnsi="宋体" w:eastAsia="宋体" w:cs="宋体"/>
        </w:rPr>
      </w:pPr>
      <w:bookmarkStart w:id="345" w:name="_Toc15730"/>
      <w:bookmarkStart w:id="346" w:name="_Toc1703"/>
      <w:r>
        <w:rPr>
          <w:rFonts w:hint="eastAsia" w:ascii="宋体" w:hAnsi="宋体" w:eastAsia="宋体" w:cs="宋体"/>
        </w:rPr>
        <w:t>发电机系统调试应包含下列内容:</w:t>
      </w:r>
      <w:bookmarkEnd w:id="345"/>
      <w:bookmarkEnd w:id="346"/>
      <w:r>
        <w:rPr>
          <w:rFonts w:hint="eastAsia" w:ascii="宋体" w:hAnsi="宋体" w:eastAsia="宋体" w:cs="宋体"/>
        </w:rPr>
        <w:t xml:space="preserve"> </w:t>
      </w:r>
    </w:p>
    <w:p w14:paraId="5AE3822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47" w:name="_Toc16811"/>
      <w:bookmarkStart w:id="348" w:name="_Toc24653"/>
      <w:r>
        <w:rPr>
          <w:rFonts w:hint="eastAsia" w:ascii="宋体" w:hAnsi="宋体" w:eastAsia="宋体" w:cs="宋体"/>
        </w:rPr>
        <w:t>a) 核对发电机接线及相序（标识）；</w:t>
      </w:r>
      <w:bookmarkEnd w:id="347"/>
      <w:bookmarkEnd w:id="348"/>
      <w:r>
        <w:rPr>
          <w:rFonts w:hint="eastAsia" w:ascii="宋体" w:hAnsi="宋体" w:eastAsia="宋体" w:cs="宋体"/>
        </w:rPr>
        <w:t xml:space="preserve"> </w:t>
      </w:r>
    </w:p>
    <w:p w14:paraId="65051F4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49" w:name="_Toc11134"/>
      <w:bookmarkStart w:id="350" w:name="_Toc149"/>
      <w:r>
        <w:rPr>
          <w:rFonts w:hint="eastAsia" w:ascii="宋体" w:hAnsi="宋体" w:eastAsia="宋体" w:cs="宋体"/>
        </w:rPr>
        <w:t>b) 检查滑环、电刷、集电环、编码器等附件安装情况；</w:t>
      </w:r>
      <w:bookmarkEnd w:id="349"/>
      <w:bookmarkEnd w:id="350"/>
      <w:r>
        <w:rPr>
          <w:rFonts w:hint="eastAsia" w:ascii="宋体" w:hAnsi="宋体" w:eastAsia="宋体" w:cs="宋体"/>
        </w:rPr>
        <w:t xml:space="preserve"> </w:t>
      </w:r>
    </w:p>
    <w:p w14:paraId="108D01F1">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51" w:name="_Toc813"/>
      <w:bookmarkStart w:id="352" w:name="_Toc14599"/>
      <w:r>
        <w:rPr>
          <w:rFonts w:hint="eastAsia" w:ascii="宋体" w:hAnsi="宋体" w:eastAsia="宋体" w:cs="宋体"/>
        </w:rPr>
        <w:t>c) 测量发电机绕组绝缘、直流电阻（双馈机组测量）；</w:t>
      </w:r>
      <w:bookmarkEnd w:id="351"/>
      <w:bookmarkEnd w:id="352"/>
      <w:r>
        <w:rPr>
          <w:rFonts w:hint="eastAsia" w:ascii="宋体" w:hAnsi="宋体" w:eastAsia="宋体" w:cs="宋体"/>
        </w:rPr>
        <w:t xml:space="preserve"> </w:t>
      </w:r>
    </w:p>
    <w:p w14:paraId="0C9041A9">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53" w:name="_Toc26704"/>
      <w:bookmarkStart w:id="354" w:name="_Toc19275"/>
      <w:r>
        <w:rPr>
          <w:rFonts w:hint="eastAsia" w:ascii="宋体" w:hAnsi="宋体" w:eastAsia="宋体" w:cs="宋体"/>
        </w:rPr>
        <w:t>d ) 检查及测试发电机轴承润滑系统（如有）；</w:t>
      </w:r>
      <w:bookmarkEnd w:id="353"/>
      <w:bookmarkEnd w:id="354"/>
      <w:r>
        <w:rPr>
          <w:rFonts w:hint="eastAsia" w:ascii="宋体" w:hAnsi="宋体" w:eastAsia="宋体" w:cs="宋体"/>
        </w:rPr>
        <w:t xml:space="preserve"> </w:t>
      </w:r>
    </w:p>
    <w:p w14:paraId="1533B25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55" w:name="_Toc26632"/>
      <w:bookmarkStart w:id="356" w:name="_Toc21667"/>
      <w:r>
        <w:rPr>
          <w:rFonts w:hint="eastAsia" w:ascii="宋体" w:hAnsi="宋体" w:eastAsia="宋体" w:cs="宋体"/>
        </w:rPr>
        <w:t>e) 检查及测试发电机散热系统；</w:t>
      </w:r>
      <w:bookmarkEnd w:id="355"/>
      <w:bookmarkEnd w:id="356"/>
      <w:r>
        <w:rPr>
          <w:rFonts w:hint="eastAsia" w:ascii="宋体" w:hAnsi="宋体" w:eastAsia="宋体" w:cs="宋体"/>
        </w:rPr>
        <w:t xml:space="preserve"> </w:t>
      </w:r>
    </w:p>
    <w:p w14:paraId="7B4D3AB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57" w:name="_Toc14809"/>
      <w:bookmarkStart w:id="358" w:name="_Toc26099"/>
      <w:r>
        <w:rPr>
          <w:rFonts w:hint="eastAsia" w:ascii="宋体" w:hAnsi="宋体" w:eastAsia="宋体" w:cs="宋体"/>
        </w:rPr>
        <w:t>f) 检查发电机轴承散热系统（如有）；</w:t>
      </w:r>
      <w:bookmarkEnd w:id="357"/>
      <w:bookmarkEnd w:id="358"/>
      <w:r>
        <w:rPr>
          <w:rFonts w:hint="eastAsia" w:ascii="宋体" w:hAnsi="宋体" w:eastAsia="宋体" w:cs="宋体"/>
        </w:rPr>
        <w:t xml:space="preserve"> </w:t>
      </w:r>
    </w:p>
    <w:p w14:paraId="5CD2AED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59" w:name="_Toc29348"/>
      <w:bookmarkStart w:id="360" w:name="_Toc9325"/>
      <w:r>
        <w:rPr>
          <w:rFonts w:hint="eastAsia" w:ascii="宋体" w:hAnsi="宋体" w:eastAsia="宋体" w:cs="宋体"/>
        </w:rPr>
        <w:t>g) 检查、调整发电机对中情况（使用联轴器）；</w:t>
      </w:r>
      <w:bookmarkEnd w:id="359"/>
      <w:bookmarkEnd w:id="360"/>
      <w:r>
        <w:rPr>
          <w:rFonts w:hint="eastAsia" w:ascii="宋体" w:hAnsi="宋体" w:eastAsia="宋体" w:cs="宋体"/>
        </w:rPr>
        <w:t xml:space="preserve"> </w:t>
      </w:r>
    </w:p>
    <w:p w14:paraId="198B1E3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61" w:name="_Toc28831"/>
      <w:bookmarkStart w:id="362" w:name="_Toc3017"/>
      <w:r>
        <w:rPr>
          <w:rFonts w:hint="eastAsia" w:ascii="宋体" w:hAnsi="宋体" w:eastAsia="宋体" w:cs="宋体"/>
        </w:rPr>
        <w:t>h) 核对及测试发电机传感器参数；</w:t>
      </w:r>
      <w:bookmarkEnd w:id="361"/>
      <w:bookmarkEnd w:id="362"/>
    </w:p>
    <w:p w14:paraId="0913EEB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63" w:name="_Toc19164"/>
      <w:bookmarkStart w:id="364" w:name="_Toc6327"/>
      <w:r>
        <w:rPr>
          <w:rFonts w:hint="eastAsia" w:ascii="宋体" w:hAnsi="宋体" w:eastAsia="宋体" w:cs="宋体"/>
        </w:rPr>
        <w:t>i）检查发电机转速传感器安装及工作状态；</w:t>
      </w:r>
      <w:bookmarkEnd w:id="363"/>
      <w:bookmarkEnd w:id="364"/>
    </w:p>
    <w:p w14:paraId="5CB9B32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65" w:name="_Toc11994"/>
      <w:bookmarkStart w:id="366" w:name="_Toc20427"/>
      <w:r>
        <w:rPr>
          <w:rFonts w:hint="eastAsia" w:ascii="宋体" w:hAnsi="宋体" w:eastAsia="宋体" w:cs="宋体"/>
        </w:rPr>
        <w:t>j) 检查发电机温度传感器是否正常。</w:t>
      </w:r>
      <w:bookmarkEnd w:id="365"/>
      <w:bookmarkEnd w:id="366"/>
    </w:p>
    <w:p w14:paraId="5B1BB73D">
      <w:pPr>
        <w:pStyle w:val="110"/>
        <w:numPr>
          <w:ilvl w:val="2"/>
          <w:numId w:val="0"/>
        </w:numPr>
        <w:spacing w:before="0" w:beforeLines="0" w:after="0" w:afterLines="0" w:line="360" w:lineRule="auto"/>
        <w:outlineLvl w:val="9"/>
        <w:rPr>
          <w:rFonts w:ascii="宋体" w:hAnsi="宋体" w:eastAsia="宋体" w:cs="宋体"/>
        </w:rPr>
      </w:pPr>
      <w:bookmarkStart w:id="367" w:name="_Toc7209"/>
      <w:bookmarkStart w:id="368" w:name="_Toc23853"/>
      <w:r>
        <w:rPr>
          <w:rFonts w:hint="eastAsia" w:hAnsi="黑体" w:cs="黑体"/>
        </w:rPr>
        <w:t>5.2.</w:t>
      </w:r>
      <w:r>
        <w:rPr>
          <w:rFonts w:hint="eastAsia" w:hAnsi="黑体" w:cs="黑体"/>
          <w:lang w:val="en-US" w:eastAsia="zh-CN"/>
        </w:rPr>
        <w:t>9</w:t>
      </w:r>
      <w:r>
        <w:rPr>
          <w:rFonts w:hint="eastAsia" w:ascii="宋体" w:hAnsi="宋体" w:eastAsia="宋体" w:cs="宋体"/>
          <w:b/>
          <w:bCs/>
        </w:rPr>
        <w:t xml:space="preserve"> </w:t>
      </w:r>
      <w:r>
        <w:rPr>
          <w:rFonts w:hint="eastAsia" w:ascii="宋体" w:hAnsi="宋体" w:eastAsia="宋体" w:cs="宋体"/>
        </w:rPr>
        <w:t>液压、润滑系统</w:t>
      </w:r>
      <w:bookmarkEnd w:id="367"/>
      <w:bookmarkEnd w:id="368"/>
      <w:r>
        <w:rPr>
          <w:rFonts w:hint="eastAsia" w:ascii="宋体" w:hAnsi="宋体" w:eastAsia="宋体" w:cs="宋体"/>
        </w:rPr>
        <w:t xml:space="preserve"> </w:t>
      </w:r>
    </w:p>
    <w:p w14:paraId="51517C98">
      <w:pPr>
        <w:pStyle w:val="110"/>
        <w:numPr>
          <w:ilvl w:val="2"/>
          <w:numId w:val="0"/>
        </w:numPr>
        <w:spacing w:before="0" w:beforeLines="0" w:after="0" w:afterLines="0" w:line="360" w:lineRule="auto"/>
        <w:outlineLvl w:val="9"/>
        <w:rPr>
          <w:rFonts w:ascii="宋体" w:hAnsi="宋体" w:eastAsia="宋体" w:cs="宋体"/>
        </w:rPr>
      </w:pPr>
      <w:bookmarkStart w:id="369" w:name="_Toc18817"/>
      <w:bookmarkStart w:id="370" w:name="_Toc9004"/>
      <w:r>
        <w:rPr>
          <w:rFonts w:hint="eastAsia" w:ascii="宋体" w:hAnsi="宋体" w:eastAsia="宋体" w:cs="宋体"/>
        </w:rPr>
        <w:t>液压、润滑系统调试应包含下列内容:</w:t>
      </w:r>
      <w:bookmarkEnd w:id="369"/>
      <w:bookmarkEnd w:id="370"/>
      <w:r>
        <w:rPr>
          <w:rFonts w:hint="eastAsia" w:ascii="宋体" w:hAnsi="宋体" w:eastAsia="宋体" w:cs="宋体"/>
        </w:rPr>
        <w:t xml:space="preserve"> </w:t>
      </w:r>
    </w:p>
    <w:p w14:paraId="3E25C07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71" w:name="_Toc19471"/>
      <w:bookmarkStart w:id="372" w:name="_Toc18172"/>
      <w:r>
        <w:rPr>
          <w:rFonts w:hint="eastAsia" w:ascii="宋体" w:hAnsi="宋体" w:eastAsia="宋体" w:cs="宋体"/>
        </w:rPr>
        <w:t>a) 检查液压油位/润滑脂位及系统渗漏情况；</w:t>
      </w:r>
      <w:bookmarkEnd w:id="371"/>
      <w:bookmarkEnd w:id="372"/>
      <w:r>
        <w:rPr>
          <w:rFonts w:hint="eastAsia" w:ascii="宋体" w:hAnsi="宋体" w:eastAsia="宋体" w:cs="宋体"/>
        </w:rPr>
        <w:t xml:space="preserve"> </w:t>
      </w:r>
    </w:p>
    <w:p w14:paraId="495568A0">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73" w:name="_Toc31092"/>
      <w:bookmarkStart w:id="374" w:name="_Toc9591"/>
      <w:r>
        <w:rPr>
          <w:rFonts w:hint="eastAsia" w:ascii="宋体" w:hAnsi="宋体" w:eastAsia="宋体" w:cs="宋体"/>
        </w:rPr>
        <w:t>b) 检查系统各液压阀件、连接软管等连接；</w:t>
      </w:r>
      <w:bookmarkEnd w:id="373"/>
      <w:bookmarkEnd w:id="374"/>
      <w:r>
        <w:rPr>
          <w:rFonts w:hint="eastAsia" w:ascii="宋体" w:hAnsi="宋体" w:eastAsia="宋体" w:cs="宋体"/>
        </w:rPr>
        <w:t xml:space="preserve"> </w:t>
      </w:r>
    </w:p>
    <w:p w14:paraId="6C9BA25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75" w:name="_Toc3834"/>
      <w:bookmarkStart w:id="376" w:name="_Toc28415"/>
      <w:r>
        <w:rPr>
          <w:rFonts w:hint="eastAsia" w:ascii="宋体" w:hAnsi="宋体" w:eastAsia="宋体" w:cs="宋体"/>
        </w:rPr>
        <w:t>c) 检查液压系统蓄能器预充压力；</w:t>
      </w:r>
      <w:bookmarkEnd w:id="375"/>
      <w:bookmarkEnd w:id="376"/>
      <w:r>
        <w:rPr>
          <w:rFonts w:hint="eastAsia" w:ascii="宋体" w:hAnsi="宋体" w:eastAsia="宋体" w:cs="宋体"/>
        </w:rPr>
        <w:t xml:space="preserve"> </w:t>
      </w:r>
    </w:p>
    <w:p w14:paraId="29AF7969">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77" w:name="_Toc29559"/>
      <w:bookmarkStart w:id="378" w:name="_Toc26223"/>
      <w:r>
        <w:rPr>
          <w:rFonts w:hint="eastAsia" w:ascii="宋体" w:hAnsi="宋体" w:eastAsia="宋体" w:cs="宋体"/>
        </w:rPr>
        <w:t>d) 液压泵功能测试，核对信号参数、电机旋转方向；</w:t>
      </w:r>
      <w:bookmarkEnd w:id="377"/>
      <w:bookmarkEnd w:id="378"/>
    </w:p>
    <w:p w14:paraId="4BD1859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79" w:name="_Toc1160"/>
      <w:bookmarkStart w:id="380" w:name="_Toc21235"/>
      <w:r>
        <w:rPr>
          <w:rFonts w:hint="eastAsia" w:ascii="宋体" w:hAnsi="宋体" w:eastAsia="宋体" w:cs="宋体"/>
        </w:rPr>
        <w:t>e) 检查润滑系统油位、管路连接、泄露情况；</w:t>
      </w:r>
      <w:bookmarkEnd w:id="379"/>
      <w:bookmarkEnd w:id="380"/>
      <w:r>
        <w:rPr>
          <w:rFonts w:hint="eastAsia" w:ascii="宋体" w:hAnsi="宋体" w:eastAsia="宋体" w:cs="宋体"/>
        </w:rPr>
        <w:t xml:space="preserve">   </w:t>
      </w:r>
    </w:p>
    <w:p w14:paraId="3FFEC08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81" w:name="_Toc23429"/>
      <w:bookmarkStart w:id="382" w:name="_Toc22853"/>
      <w:r>
        <w:rPr>
          <w:rFonts w:hint="eastAsia" w:ascii="宋体" w:hAnsi="宋体" w:eastAsia="宋体" w:cs="宋体"/>
        </w:rPr>
        <w:t>f) 润滑泵功能测试，核对分配器压力、堵塞等信号参数、电机旋转方向；</w:t>
      </w:r>
      <w:bookmarkEnd w:id="381"/>
      <w:bookmarkEnd w:id="382"/>
      <w:r>
        <w:rPr>
          <w:rFonts w:hint="eastAsia" w:ascii="宋体" w:hAnsi="宋体" w:eastAsia="宋体" w:cs="宋体"/>
        </w:rPr>
        <w:t xml:space="preserve"> </w:t>
      </w:r>
    </w:p>
    <w:p w14:paraId="2B2CF09B">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83" w:name="_Toc21939"/>
      <w:bookmarkStart w:id="384" w:name="_Toc9892"/>
      <w:r>
        <w:rPr>
          <w:rFonts w:hint="eastAsia" w:ascii="宋体" w:hAnsi="宋体" w:eastAsia="宋体" w:cs="宋体"/>
        </w:rPr>
        <w:t>g) 发电机刹车制动系统、叶轮刹车制动系统、偏航刹车系统、叶轮锁定系统等系统功能测试。</w:t>
      </w:r>
      <w:bookmarkEnd w:id="383"/>
      <w:bookmarkEnd w:id="384"/>
    </w:p>
    <w:p w14:paraId="761743EB">
      <w:pPr>
        <w:pStyle w:val="110"/>
        <w:numPr>
          <w:ilvl w:val="2"/>
          <w:numId w:val="0"/>
        </w:numPr>
        <w:spacing w:before="0" w:beforeLines="0" w:after="0" w:afterLines="0" w:line="360" w:lineRule="auto"/>
        <w:outlineLvl w:val="9"/>
        <w:rPr>
          <w:rFonts w:ascii="宋体" w:hAnsi="宋体" w:eastAsia="宋体" w:cs="宋体"/>
        </w:rPr>
      </w:pPr>
      <w:bookmarkStart w:id="385" w:name="_Toc31017"/>
      <w:bookmarkStart w:id="386" w:name="_Toc26931"/>
      <w:r>
        <w:rPr>
          <w:rFonts w:hint="eastAsia" w:hAnsi="黑体" w:cs="黑体"/>
        </w:rPr>
        <w:t>5.2.</w:t>
      </w:r>
      <w:r>
        <w:rPr>
          <w:rFonts w:hint="eastAsia" w:hAnsi="黑体" w:cs="黑体"/>
          <w:lang w:val="en-US" w:eastAsia="zh-CN"/>
        </w:rPr>
        <w:t>10</w:t>
      </w:r>
      <w:r>
        <w:rPr>
          <w:rFonts w:hint="eastAsia" w:ascii="宋体" w:hAnsi="宋体" w:eastAsia="宋体" w:cs="宋体"/>
        </w:rPr>
        <w:t xml:space="preserve"> 偏航系统</w:t>
      </w:r>
      <w:bookmarkEnd w:id="385"/>
      <w:bookmarkEnd w:id="386"/>
      <w:r>
        <w:rPr>
          <w:rFonts w:hint="eastAsia" w:ascii="宋体" w:hAnsi="宋体" w:eastAsia="宋体" w:cs="宋体"/>
        </w:rPr>
        <w:t xml:space="preserve"> </w:t>
      </w:r>
    </w:p>
    <w:p w14:paraId="759597DD">
      <w:pPr>
        <w:pStyle w:val="110"/>
        <w:numPr>
          <w:ilvl w:val="2"/>
          <w:numId w:val="0"/>
        </w:numPr>
        <w:spacing w:before="0" w:beforeLines="0" w:after="0" w:afterLines="0" w:line="360" w:lineRule="auto"/>
        <w:outlineLvl w:val="9"/>
        <w:rPr>
          <w:rFonts w:ascii="宋体" w:hAnsi="宋体" w:eastAsia="宋体" w:cs="宋体"/>
        </w:rPr>
      </w:pPr>
      <w:bookmarkStart w:id="387" w:name="_Toc14647"/>
      <w:bookmarkStart w:id="388" w:name="_Toc12211"/>
      <w:r>
        <w:rPr>
          <w:rFonts w:hint="eastAsia" w:ascii="宋体" w:hAnsi="宋体" w:eastAsia="宋体" w:cs="宋体"/>
        </w:rPr>
        <w:t>偏航系统调试应包含下列内容:</w:t>
      </w:r>
      <w:bookmarkEnd w:id="387"/>
      <w:bookmarkEnd w:id="388"/>
    </w:p>
    <w:p w14:paraId="06EFDF1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89" w:name="_Toc10174"/>
      <w:bookmarkStart w:id="390" w:name="_Toc14276"/>
      <w:r>
        <w:rPr>
          <w:rFonts w:hint="eastAsia" w:ascii="宋体" w:hAnsi="宋体" w:eastAsia="宋体" w:cs="宋体"/>
        </w:rPr>
        <w:t>a) 检查小齿轮与回转齿圈外观及啮合情况；</w:t>
      </w:r>
      <w:bookmarkEnd w:id="389"/>
      <w:bookmarkEnd w:id="390"/>
      <w:r>
        <w:rPr>
          <w:rFonts w:hint="eastAsia" w:ascii="宋体" w:hAnsi="宋体" w:eastAsia="宋体" w:cs="宋体"/>
        </w:rPr>
        <w:t xml:space="preserve"> </w:t>
      </w:r>
    </w:p>
    <w:p w14:paraId="3B4F2FA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91" w:name="_Toc12625"/>
      <w:bookmarkStart w:id="392" w:name="_Toc3900"/>
      <w:r>
        <w:rPr>
          <w:rFonts w:hint="eastAsia" w:ascii="宋体" w:hAnsi="宋体" w:eastAsia="宋体" w:cs="宋体"/>
        </w:rPr>
        <w:t>b) 检查偏航制动器</w:t>
      </w:r>
      <w:r>
        <w:rPr>
          <w:rFonts w:hint="eastAsia" w:ascii="宋体" w:hAnsi="宋体" w:eastAsia="宋体" w:cs="宋体"/>
          <w:lang w:eastAsia="zh-CN"/>
        </w:rPr>
        <w:t>，</w:t>
      </w:r>
      <w:r>
        <w:rPr>
          <w:rFonts w:hint="eastAsia" w:ascii="宋体" w:hAnsi="宋体" w:eastAsia="宋体" w:cs="宋体"/>
        </w:rPr>
        <w:t>制动摩擦片间隙或制动阻尼器（如有）；</w:t>
      </w:r>
      <w:bookmarkEnd w:id="391"/>
      <w:bookmarkEnd w:id="392"/>
      <w:r>
        <w:rPr>
          <w:rFonts w:hint="eastAsia" w:ascii="宋体" w:hAnsi="宋体" w:eastAsia="宋体" w:cs="宋体"/>
        </w:rPr>
        <w:t xml:space="preserve"> </w:t>
      </w:r>
    </w:p>
    <w:p w14:paraId="67E4FF60">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93" w:name="_Toc12654"/>
      <w:bookmarkStart w:id="394" w:name="_Toc29353"/>
      <w:r>
        <w:rPr>
          <w:rFonts w:hint="eastAsia" w:ascii="宋体" w:hAnsi="宋体" w:eastAsia="宋体" w:cs="宋体"/>
        </w:rPr>
        <w:t>c) 检查偏航系统润滑装置；</w:t>
      </w:r>
      <w:bookmarkEnd w:id="393"/>
      <w:bookmarkEnd w:id="394"/>
      <w:r>
        <w:rPr>
          <w:rFonts w:hint="eastAsia" w:ascii="宋体" w:hAnsi="宋体" w:eastAsia="宋体" w:cs="宋体"/>
        </w:rPr>
        <w:t xml:space="preserve"> </w:t>
      </w:r>
    </w:p>
    <w:p w14:paraId="5725E58F">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95" w:name="_Toc17609"/>
      <w:bookmarkStart w:id="396" w:name="_Toc8537"/>
      <w:r>
        <w:rPr>
          <w:rFonts w:hint="eastAsia" w:ascii="宋体" w:hAnsi="宋体" w:eastAsia="宋体" w:cs="宋体"/>
        </w:rPr>
        <w:t>d) 偏航初始位置标定偏航零位及机舱正北方向标定；</w:t>
      </w:r>
      <w:bookmarkEnd w:id="395"/>
      <w:bookmarkEnd w:id="396"/>
      <w:r>
        <w:rPr>
          <w:rFonts w:hint="eastAsia" w:ascii="宋体" w:hAnsi="宋体" w:eastAsia="宋体" w:cs="宋体"/>
        </w:rPr>
        <w:t xml:space="preserve"> </w:t>
      </w:r>
    </w:p>
    <w:p w14:paraId="63E47710">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97" w:name="_Toc20754"/>
      <w:bookmarkStart w:id="398" w:name="_Toc1810"/>
      <w:r>
        <w:rPr>
          <w:rFonts w:hint="eastAsia" w:ascii="宋体" w:hAnsi="宋体" w:eastAsia="宋体" w:cs="宋体"/>
        </w:rPr>
        <w:t>e) 偏航功能测试，包含偏航速度、角度、方向、偏航过程中振动情况等；</w:t>
      </w:r>
      <w:bookmarkEnd w:id="397"/>
      <w:bookmarkEnd w:id="398"/>
    </w:p>
    <w:p w14:paraId="4EB8920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399" w:name="_Toc19065"/>
      <w:bookmarkStart w:id="400" w:name="_Toc5335"/>
      <w:r>
        <w:rPr>
          <w:rFonts w:hint="eastAsia" w:ascii="宋体" w:hAnsi="宋体" w:eastAsia="宋体" w:cs="宋体"/>
        </w:rPr>
        <w:t>f) 偏航系统的对风、扭缆位置及解缆测试；</w:t>
      </w:r>
      <w:bookmarkEnd w:id="399"/>
      <w:bookmarkEnd w:id="400"/>
    </w:p>
    <w:p w14:paraId="19C701F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01" w:name="_Toc1214"/>
      <w:bookmarkStart w:id="402" w:name="_Toc7323"/>
      <w:r>
        <w:rPr>
          <w:rFonts w:hint="eastAsia" w:ascii="宋体" w:hAnsi="宋体" w:eastAsia="宋体" w:cs="宋体"/>
        </w:rPr>
        <w:t>g) 偏航电机电磁刹车间隙调整及制动功能测试；</w:t>
      </w:r>
      <w:bookmarkEnd w:id="401"/>
      <w:bookmarkEnd w:id="402"/>
    </w:p>
    <w:p w14:paraId="02A432E3">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03" w:name="_Toc9539"/>
      <w:bookmarkStart w:id="404" w:name="_Toc25079"/>
      <w:r>
        <w:rPr>
          <w:rFonts w:hint="eastAsia" w:ascii="宋体" w:hAnsi="宋体" w:eastAsia="宋体" w:cs="宋体"/>
        </w:rPr>
        <w:t>h) 检查偏航变频器功能测试，包含参数设置、通讯、执行与实际响应保持一致（如有）。</w:t>
      </w:r>
      <w:bookmarkEnd w:id="403"/>
      <w:bookmarkEnd w:id="404"/>
    </w:p>
    <w:p w14:paraId="7040D81F">
      <w:pPr>
        <w:pStyle w:val="110"/>
        <w:numPr>
          <w:ilvl w:val="2"/>
          <w:numId w:val="0"/>
        </w:numPr>
        <w:spacing w:before="0" w:beforeLines="0" w:after="0" w:afterLines="0" w:line="360" w:lineRule="auto"/>
        <w:outlineLvl w:val="9"/>
        <w:rPr>
          <w:rFonts w:ascii="宋体" w:hAnsi="宋体" w:eastAsia="宋体" w:cs="宋体"/>
        </w:rPr>
      </w:pPr>
      <w:bookmarkStart w:id="405" w:name="_Toc6623"/>
      <w:bookmarkStart w:id="406" w:name="_Toc8162"/>
      <w:r>
        <w:rPr>
          <w:rFonts w:hint="eastAsia" w:hAnsi="黑体" w:cs="黑体"/>
        </w:rPr>
        <w:t>5.2.1</w:t>
      </w:r>
      <w:r>
        <w:rPr>
          <w:rFonts w:hint="eastAsia" w:hAnsi="黑体" w:cs="黑体"/>
          <w:lang w:val="en-US" w:eastAsia="zh-CN"/>
        </w:rPr>
        <w:t>1</w:t>
      </w:r>
      <w:r>
        <w:rPr>
          <w:rFonts w:hint="eastAsia" w:ascii="宋体" w:hAnsi="宋体" w:eastAsia="宋体" w:cs="宋体"/>
        </w:rPr>
        <w:t xml:space="preserve"> 变桨系统</w:t>
      </w:r>
      <w:bookmarkEnd w:id="405"/>
      <w:bookmarkEnd w:id="406"/>
      <w:r>
        <w:rPr>
          <w:rFonts w:hint="eastAsia" w:ascii="宋体" w:hAnsi="宋体" w:eastAsia="宋体" w:cs="宋体"/>
        </w:rPr>
        <w:t xml:space="preserve"> </w:t>
      </w:r>
    </w:p>
    <w:p w14:paraId="02B01D2C">
      <w:pPr>
        <w:pStyle w:val="110"/>
        <w:numPr>
          <w:ilvl w:val="2"/>
          <w:numId w:val="0"/>
        </w:numPr>
        <w:spacing w:before="0" w:beforeLines="0" w:after="0" w:afterLines="0" w:line="360" w:lineRule="auto"/>
        <w:outlineLvl w:val="9"/>
        <w:rPr>
          <w:rFonts w:ascii="宋体" w:hAnsi="宋体" w:eastAsia="宋体" w:cs="宋体"/>
        </w:rPr>
      </w:pPr>
      <w:bookmarkStart w:id="407" w:name="_Toc21738"/>
      <w:bookmarkStart w:id="408" w:name="_Toc26714"/>
      <w:r>
        <w:rPr>
          <w:rFonts w:hint="eastAsia" w:hAnsi="黑体" w:cs="黑体"/>
        </w:rPr>
        <w:t>5.2.1</w:t>
      </w:r>
      <w:r>
        <w:rPr>
          <w:rFonts w:hint="eastAsia" w:hAnsi="黑体" w:cs="黑体"/>
          <w:lang w:val="en-US" w:eastAsia="zh-CN"/>
        </w:rPr>
        <w:t>1</w:t>
      </w:r>
      <w:r>
        <w:rPr>
          <w:rFonts w:hint="eastAsia" w:hAnsi="黑体" w:cs="黑体"/>
        </w:rPr>
        <w:t xml:space="preserve">.1 </w:t>
      </w:r>
      <w:r>
        <w:rPr>
          <w:rFonts w:hint="eastAsia" w:ascii="宋体" w:hAnsi="宋体" w:eastAsia="宋体" w:cs="宋体"/>
        </w:rPr>
        <w:t>通用要求</w:t>
      </w:r>
      <w:bookmarkEnd w:id="407"/>
      <w:bookmarkEnd w:id="408"/>
      <w:r>
        <w:rPr>
          <w:rFonts w:hint="eastAsia" w:ascii="宋体" w:hAnsi="宋体" w:eastAsia="宋体" w:cs="宋体"/>
        </w:rPr>
        <w:t xml:space="preserve"> </w:t>
      </w:r>
    </w:p>
    <w:p w14:paraId="395BC76C">
      <w:pPr>
        <w:pStyle w:val="110"/>
        <w:numPr>
          <w:ilvl w:val="2"/>
          <w:numId w:val="0"/>
        </w:numPr>
        <w:spacing w:before="0" w:beforeLines="0" w:after="0" w:afterLines="0" w:line="360" w:lineRule="auto"/>
        <w:outlineLvl w:val="9"/>
        <w:rPr>
          <w:rFonts w:ascii="宋体" w:hAnsi="宋体" w:eastAsia="宋体" w:cs="宋体"/>
        </w:rPr>
      </w:pPr>
      <w:bookmarkStart w:id="409" w:name="_Toc24339"/>
      <w:bookmarkStart w:id="410" w:name="_Toc11138"/>
      <w:r>
        <w:rPr>
          <w:rFonts w:hint="eastAsia" w:ascii="宋体" w:hAnsi="宋体" w:eastAsia="宋体" w:cs="宋体"/>
        </w:rPr>
        <w:t>变桨系统调试通用部分内容如下:</w:t>
      </w:r>
      <w:bookmarkEnd w:id="409"/>
      <w:bookmarkEnd w:id="410"/>
      <w:r>
        <w:rPr>
          <w:rFonts w:hint="eastAsia" w:ascii="宋体" w:hAnsi="宋体" w:eastAsia="宋体" w:cs="宋体"/>
        </w:rPr>
        <w:t xml:space="preserve"> </w:t>
      </w:r>
    </w:p>
    <w:p w14:paraId="10FE5B0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11" w:name="_Toc15624"/>
      <w:bookmarkStart w:id="412" w:name="_Toc25264"/>
      <w:r>
        <w:rPr>
          <w:rFonts w:hint="eastAsia" w:ascii="宋体" w:hAnsi="宋体" w:eastAsia="宋体" w:cs="宋体"/>
        </w:rPr>
        <w:t>a) 变桨电控柜检查；</w:t>
      </w:r>
      <w:bookmarkEnd w:id="411"/>
      <w:bookmarkEnd w:id="412"/>
      <w:r>
        <w:rPr>
          <w:rFonts w:hint="eastAsia" w:ascii="宋体" w:hAnsi="宋体" w:eastAsia="宋体" w:cs="宋体"/>
        </w:rPr>
        <w:t xml:space="preserve"> </w:t>
      </w:r>
    </w:p>
    <w:p w14:paraId="08F7998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13" w:name="_Toc1356"/>
      <w:bookmarkStart w:id="414" w:name="_Toc21985"/>
      <w:r>
        <w:rPr>
          <w:rFonts w:hint="eastAsia" w:ascii="宋体" w:hAnsi="宋体" w:eastAsia="宋体" w:cs="宋体"/>
        </w:rPr>
        <w:t>b) 主控与变桨系统通讯调试，核查变桨控制器程序、参数版本；</w:t>
      </w:r>
      <w:bookmarkEnd w:id="413"/>
      <w:bookmarkEnd w:id="414"/>
      <w:r>
        <w:rPr>
          <w:rFonts w:hint="eastAsia" w:ascii="宋体" w:hAnsi="宋体" w:eastAsia="宋体" w:cs="宋体"/>
        </w:rPr>
        <w:t xml:space="preserve"> </w:t>
      </w:r>
    </w:p>
    <w:p w14:paraId="1DCA86E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15" w:name="_Toc8717"/>
      <w:bookmarkStart w:id="416" w:name="_Toc16328"/>
      <w:r>
        <w:rPr>
          <w:rFonts w:hint="eastAsia" w:ascii="宋体" w:hAnsi="宋体" w:eastAsia="宋体" w:cs="宋体"/>
        </w:rPr>
        <w:t>c) 叶片位置校准；</w:t>
      </w:r>
      <w:bookmarkEnd w:id="415"/>
      <w:bookmarkEnd w:id="416"/>
      <w:r>
        <w:rPr>
          <w:rFonts w:hint="eastAsia" w:ascii="宋体" w:hAnsi="宋体" w:eastAsia="宋体" w:cs="宋体"/>
        </w:rPr>
        <w:t xml:space="preserve"> </w:t>
      </w:r>
    </w:p>
    <w:p w14:paraId="7DA6D74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17" w:name="_Toc26987"/>
      <w:bookmarkStart w:id="418" w:name="_Toc15487"/>
      <w:r>
        <w:rPr>
          <w:rFonts w:hint="eastAsia" w:ascii="宋体" w:hAnsi="宋体" w:eastAsia="宋体" w:cs="宋体"/>
        </w:rPr>
        <w:t>d) 叶片位置开关调整；</w:t>
      </w:r>
      <w:bookmarkEnd w:id="417"/>
      <w:bookmarkEnd w:id="418"/>
      <w:r>
        <w:rPr>
          <w:rFonts w:hint="eastAsia" w:ascii="宋体" w:hAnsi="宋体" w:eastAsia="宋体" w:cs="宋体"/>
        </w:rPr>
        <w:t xml:space="preserve"> </w:t>
      </w:r>
    </w:p>
    <w:p w14:paraId="049D02C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19" w:name="_Toc26731"/>
      <w:bookmarkStart w:id="420" w:name="_Toc24505"/>
      <w:r>
        <w:rPr>
          <w:rFonts w:hint="eastAsia" w:ascii="宋体" w:hAnsi="宋体" w:eastAsia="宋体" w:cs="宋体"/>
        </w:rPr>
        <w:t>e) 单支叶片变桨调试；</w:t>
      </w:r>
      <w:bookmarkEnd w:id="419"/>
      <w:bookmarkEnd w:id="420"/>
      <w:r>
        <w:rPr>
          <w:rFonts w:hint="eastAsia" w:ascii="宋体" w:hAnsi="宋体" w:eastAsia="宋体" w:cs="宋体"/>
        </w:rPr>
        <w:t xml:space="preserve"> </w:t>
      </w:r>
    </w:p>
    <w:p w14:paraId="16805341">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21" w:name="_Toc8740"/>
      <w:bookmarkStart w:id="422" w:name="_Toc4105"/>
      <w:r>
        <w:rPr>
          <w:rFonts w:hint="eastAsia" w:ascii="宋体" w:hAnsi="宋体" w:eastAsia="宋体" w:cs="宋体"/>
        </w:rPr>
        <w:t>f) 三支叶片同步变桨调试；</w:t>
      </w:r>
      <w:bookmarkEnd w:id="421"/>
      <w:bookmarkEnd w:id="422"/>
      <w:r>
        <w:rPr>
          <w:rFonts w:hint="eastAsia" w:ascii="宋体" w:hAnsi="宋体" w:eastAsia="宋体" w:cs="宋体"/>
        </w:rPr>
        <w:t xml:space="preserve"> </w:t>
      </w:r>
    </w:p>
    <w:p w14:paraId="5406989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23" w:name="_Toc7184"/>
      <w:bookmarkStart w:id="424" w:name="_Toc4478"/>
      <w:r>
        <w:rPr>
          <w:rFonts w:hint="eastAsia" w:ascii="宋体" w:hAnsi="宋体" w:eastAsia="宋体" w:cs="宋体"/>
        </w:rPr>
        <w:t>g) 急停顺桨测试；</w:t>
      </w:r>
      <w:bookmarkEnd w:id="423"/>
      <w:bookmarkEnd w:id="424"/>
    </w:p>
    <w:p w14:paraId="1C199B20">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25" w:name="_Toc27596"/>
      <w:bookmarkStart w:id="426" w:name="_Toc8266"/>
      <w:r>
        <w:rPr>
          <w:rFonts w:hint="eastAsia" w:ascii="宋体" w:hAnsi="宋体" w:eastAsia="宋体" w:cs="宋体"/>
        </w:rPr>
        <w:t>h) 断电顺桨测试；</w:t>
      </w:r>
      <w:bookmarkEnd w:id="425"/>
      <w:bookmarkEnd w:id="426"/>
    </w:p>
    <w:p w14:paraId="1D60D72B">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27" w:name="_Toc23842"/>
      <w:bookmarkStart w:id="428" w:name="_Toc10751"/>
      <w:r>
        <w:rPr>
          <w:rFonts w:hint="eastAsia" w:ascii="宋体" w:hAnsi="宋体" w:eastAsia="宋体" w:cs="宋体"/>
        </w:rPr>
        <w:t>i) 变桨通讯中断顺桨测试。</w:t>
      </w:r>
      <w:bookmarkEnd w:id="427"/>
      <w:bookmarkEnd w:id="428"/>
    </w:p>
    <w:p w14:paraId="272B5D78">
      <w:pPr>
        <w:pStyle w:val="110"/>
        <w:numPr>
          <w:ilvl w:val="2"/>
          <w:numId w:val="0"/>
        </w:numPr>
        <w:spacing w:before="0" w:beforeLines="0" w:after="0" w:afterLines="0" w:line="360" w:lineRule="auto"/>
        <w:outlineLvl w:val="9"/>
        <w:rPr>
          <w:rFonts w:ascii="宋体" w:hAnsi="宋体" w:eastAsia="宋体" w:cs="宋体"/>
        </w:rPr>
      </w:pPr>
      <w:bookmarkStart w:id="429" w:name="_Toc30081"/>
      <w:bookmarkStart w:id="430" w:name="_Toc17077"/>
      <w:r>
        <w:rPr>
          <w:rFonts w:hint="eastAsia" w:hAnsi="黑体" w:cs="黑体"/>
        </w:rPr>
        <w:t>5.2.1</w:t>
      </w:r>
      <w:r>
        <w:rPr>
          <w:rFonts w:hint="eastAsia" w:hAnsi="黑体" w:cs="黑体"/>
          <w:lang w:val="en-US" w:eastAsia="zh-CN"/>
        </w:rPr>
        <w:t>1</w:t>
      </w:r>
      <w:r>
        <w:rPr>
          <w:rFonts w:hint="eastAsia" w:hAnsi="黑体" w:cs="黑体"/>
        </w:rPr>
        <w:t xml:space="preserve">.2 </w:t>
      </w:r>
      <w:r>
        <w:rPr>
          <w:rFonts w:hint="eastAsia" w:ascii="宋体" w:hAnsi="宋体" w:eastAsia="宋体" w:cs="宋体"/>
        </w:rPr>
        <w:t>电动变桨（如适用）</w:t>
      </w:r>
      <w:bookmarkEnd w:id="429"/>
      <w:bookmarkEnd w:id="430"/>
      <w:r>
        <w:rPr>
          <w:rFonts w:hint="eastAsia" w:ascii="宋体" w:hAnsi="宋体" w:eastAsia="宋体" w:cs="宋体"/>
        </w:rPr>
        <w:t xml:space="preserve"> </w:t>
      </w:r>
    </w:p>
    <w:p w14:paraId="45AD9E0F">
      <w:pPr>
        <w:pStyle w:val="110"/>
        <w:numPr>
          <w:ilvl w:val="2"/>
          <w:numId w:val="0"/>
        </w:numPr>
        <w:spacing w:before="0" w:beforeLines="0" w:after="0" w:afterLines="0" w:line="360" w:lineRule="auto"/>
        <w:outlineLvl w:val="9"/>
        <w:rPr>
          <w:rFonts w:ascii="宋体" w:hAnsi="宋体" w:eastAsia="宋体" w:cs="宋体"/>
        </w:rPr>
      </w:pPr>
      <w:bookmarkStart w:id="431" w:name="_Toc30811"/>
      <w:bookmarkStart w:id="432" w:name="_Toc5014"/>
      <w:r>
        <w:rPr>
          <w:rFonts w:hint="eastAsia" w:ascii="宋体" w:hAnsi="宋体" w:eastAsia="宋体" w:cs="宋体"/>
        </w:rPr>
        <w:t>电动变桨系统调试应包含下列内容:</w:t>
      </w:r>
      <w:bookmarkEnd w:id="431"/>
      <w:bookmarkEnd w:id="432"/>
    </w:p>
    <w:p w14:paraId="30957AA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33" w:name="_Toc6297"/>
      <w:bookmarkStart w:id="434" w:name="_Toc23127"/>
      <w:r>
        <w:rPr>
          <w:rFonts w:hint="eastAsia" w:ascii="宋体" w:hAnsi="宋体" w:eastAsia="宋体" w:cs="宋体"/>
        </w:rPr>
        <w:t>a) 变桨电机、减速器等检查；</w:t>
      </w:r>
      <w:bookmarkEnd w:id="433"/>
      <w:bookmarkEnd w:id="434"/>
      <w:r>
        <w:rPr>
          <w:rFonts w:hint="eastAsia" w:ascii="宋体" w:hAnsi="宋体" w:eastAsia="宋体" w:cs="宋体"/>
        </w:rPr>
        <w:t xml:space="preserve"> </w:t>
      </w:r>
    </w:p>
    <w:p w14:paraId="718ED39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35" w:name="_Toc24411"/>
      <w:bookmarkStart w:id="436" w:name="_Toc29356"/>
      <w:r>
        <w:rPr>
          <w:rFonts w:hint="eastAsia" w:ascii="宋体" w:hAnsi="宋体" w:eastAsia="宋体" w:cs="宋体"/>
        </w:rPr>
        <w:t>b) 变桨后备电源检查及测试；</w:t>
      </w:r>
      <w:bookmarkEnd w:id="435"/>
      <w:bookmarkEnd w:id="436"/>
      <w:r>
        <w:rPr>
          <w:rFonts w:hint="eastAsia" w:ascii="宋体" w:hAnsi="宋体" w:eastAsia="宋体" w:cs="宋体"/>
        </w:rPr>
        <w:t xml:space="preserve"> </w:t>
      </w:r>
    </w:p>
    <w:p w14:paraId="0F577AC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37" w:name="_Toc21628"/>
      <w:bookmarkStart w:id="438" w:name="_Toc29735"/>
      <w:r>
        <w:rPr>
          <w:rFonts w:hint="eastAsia" w:ascii="宋体" w:hAnsi="宋体" w:eastAsia="宋体" w:cs="宋体"/>
        </w:rPr>
        <w:t>c) 电动变桨操作，检查转向、速度、位置等参数和操作命令应保持一致；</w:t>
      </w:r>
      <w:bookmarkEnd w:id="437"/>
      <w:bookmarkEnd w:id="438"/>
      <w:r>
        <w:rPr>
          <w:rFonts w:hint="eastAsia" w:ascii="宋体" w:hAnsi="宋体" w:eastAsia="宋体" w:cs="宋体"/>
        </w:rPr>
        <w:t xml:space="preserve"> </w:t>
      </w:r>
    </w:p>
    <w:p w14:paraId="2A0D1B8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39" w:name="_Toc31532"/>
      <w:bookmarkStart w:id="440" w:name="_Toc15780"/>
      <w:r>
        <w:rPr>
          <w:rFonts w:hint="eastAsia" w:ascii="宋体" w:hAnsi="宋体" w:eastAsia="宋体" w:cs="宋体"/>
        </w:rPr>
        <w:t>d) 电动变桨后备电源顺桨测试；</w:t>
      </w:r>
      <w:bookmarkEnd w:id="439"/>
      <w:bookmarkEnd w:id="440"/>
      <w:r>
        <w:rPr>
          <w:rFonts w:hint="eastAsia" w:ascii="宋体" w:hAnsi="宋体" w:eastAsia="宋体" w:cs="宋体"/>
        </w:rPr>
        <w:t xml:space="preserve"> </w:t>
      </w:r>
    </w:p>
    <w:p w14:paraId="53E6B71B">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41" w:name="_Toc31314"/>
      <w:bookmarkStart w:id="442" w:name="_Toc17169"/>
      <w:r>
        <w:rPr>
          <w:rFonts w:hint="eastAsia" w:ascii="宋体" w:hAnsi="宋体" w:eastAsia="宋体" w:cs="宋体"/>
        </w:rPr>
        <w:t>e) 变桨锁定功能测试（如有）；</w:t>
      </w:r>
      <w:bookmarkEnd w:id="441"/>
      <w:bookmarkEnd w:id="442"/>
    </w:p>
    <w:p w14:paraId="550B5A34">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43" w:name="_Toc3318"/>
      <w:bookmarkStart w:id="444" w:name="_Toc12290"/>
      <w:r>
        <w:rPr>
          <w:rFonts w:hint="eastAsia" w:ascii="宋体" w:hAnsi="宋体" w:eastAsia="宋体" w:cs="宋体"/>
        </w:rPr>
        <w:t>f) 叶片限位传感器检查及测试。</w:t>
      </w:r>
      <w:bookmarkEnd w:id="443"/>
      <w:bookmarkEnd w:id="444"/>
    </w:p>
    <w:p w14:paraId="2F905D1A">
      <w:pPr>
        <w:pStyle w:val="110"/>
        <w:numPr>
          <w:ilvl w:val="2"/>
          <w:numId w:val="0"/>
        </w:numPr>
        <w:spacing w:before="0" w:beforeLines="0" w:after="0" w:afterLines="0" w:line="360" w:lineRule="auto"/>
        <w:outlineLvl w:val="9"/>
        <w:rPr>
          <w:rFonts w:ascii="宋体" w:hAnsi="宋体" w:eastAsia="宋体" w:cs="宋体"/>
        </w:rPr>
      </w:pPr>
      <w:bookmarkStart w:id="445" w:name="_Toc24886"/>
      <w:bookmarkStart w:id="446" w:name="_Toc3892"/>
      <w:r>
        <w:rPr>
          <w:rFonts w:hint="eastAsia" w:hAnsi="黑体" w:cs="黑体"/>
        </w:rPr>
        <w:t>5.2.1</w:t>
      </w:r>
      <w:r>
        <w:rPr>
          <w:rFonts w:hint="eastAsia" w:hAnsi="黑体" w:cs="黑体"/>
          <w:lang w:val="en-US" w:eastAsia="zh-CN"/>
        </w:rPr>
        <w:t>1</w:t>
      </w:r>
      <w:r>
        <w:rPr>
          <w:rFonts w:hint="eastAsia" w:hAnsi="黑体" w:cs="黑体"/>
        </w:rPr>
        <w:t xml:space="preserve">.3 </w:t>
      </w:r>
      <w:r>
        <w:rPr>
          <w:rFonts w:hint="eastAsia" w:ascii="宋体" w:hAnsi="宋体" w:eastAsia="宋体" w:cs="宋体"/>
        </w:rPr>
        <w:t>液压变桨（如适用）</w:t>
      </w:r>
      <w:bookmarkEnd w:id="445"/>
      <w:bookmarkEnd w:id="446"/>
      <w:r>
        <w:rPr>
          <w:rFonts w:hint="eastAsia" w:ascii="宋体" w:hAnsi="宋体" w:eastAsia="宋体" w:cs="宋体"/>
        </w:rPr>
        <w:t xml:space="preserve"> </w:t>
      </w:r>
    </w:p>
    <w:p w14:paraId="50506A9D">
      <w:pPr>
        <w:pStyle w:val="110"/>
        <w:numPr>
          <w:ilvl w:val="2"/>
          <w:numId w:val="0"/>
        </w:numPr>
        <w:spacing w:before="0" w:beforeLines="0" w:after="0" w:afterLines="0" w:line="360" w:lineRule="auto"/>
        <w:outlineLvl w:val="9"/>
        <w:rPr>
          <w:rFonts w:ascii="宋体" w:hAnsi="宋体" w:eastAsia="宋体" w:cs="宋体"/>
        </w:rPr>
      </w:pPr>
      <w:bookmarkStart w:id="447" w:name="_Toc26249"/>
      <w:bookmarkStart w:id="448" w:name="_Toc19100"/>
      <w:r>
        <w:rPr>
          <w:rFonts w:hint="eastAsia" w:ascii="宋体" w:hAnsi="宋体" w:eastAsia="宋体" w:cs="宋体"/>
        </w:rPr>
        <w:t>液压变桨系统调试应包含下列内容:</w:t>
      </w:r>
      <w:bookmarkEnd w:id="447"/>
      <w:bookmarkEnd w:id="448"/>
      <w:r>
        <w:rPr>
          <w:rFonts w:hint="eastAsia" w:ascii="宋体" w:hAnsi="宋体" w:eastAsia="宋体" w:cs="宋体"/>
        </w:rPr>
        <w:t xml:space="preserve">  </w:t>
      </w:r>
    </w:p>
    <w:p w14:paraId="3816DD6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49" w:name="_Toc24761"/>
      <w:bookmarkStart w:id="450" w:name="_Toc10282"/>
      <w:r>
        <w:rPr>
          <w:rFonts w:hint="eastAsia" w:ascii="宋体" w:hAnsi="宋体" w:eastAsia="宋体" w:cs="宋体"/>
        </w:rPr>
        <w:t>a) 液压变桨上电前应检查管路连接、阀位设置，建压后检查管路应无渗油漏油，管路、系统中的空气应排完；</w:t>
      </w:r>
      <w:bookmarkEnd w:id="449"/>
      <w:bookmarkEnd w:id="450"/>
      <w:r>
        <w:rPr>
          <w:rFonts w:hint="eastAsia" w:ascii="宋体" w:hAnsi="宋体" w:eastAsia="宋体" w:cs="宋体"/>
        </w:rPr>
        <w:t xml:space="preserve"> </w:t>
      </w:r>
    </w:p>
    <w:p w14:paraId="6038A67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51" w:name="_Toc5326"/>
      <w:bookmarkStart w:id="452" w:name="_Toc7598"/>
      <w:r>
        <w:rPr>
          <w:rFonts w:hint="eastAsia" w:ascii="宋体" w:hAnsi="宋体" w:eastAsia="宋体" w:cs="宋体"/>
        </w:rPr>
        <w:t>b) 液压变桨电机、液压油散热电机等电机，功能检查，动作测试；</w:t>
      </w:r>
      <w:bookmarkEnd w:id="451"/>
      <w:bookmarkEnd w:id="452"/>
      <w:r>
        <w:rPr>
          <w:rFonts w:hint="eastAsia" w:ascii="宋体" w:hAnsi="宋体" w:eastAsia="宋体" w:cs="宋体"/>
        </w:rPr>
        <w:t xml:space="preserve"> </w:t>
      </w:r>
    </w:p>
    <w:p w14:paraId="7857DCBA">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53" w:name="_Toc16451"/>
      <w:bookmarkStart w:id="454" w:name="_Toc26390"/>
      <w:r>
        <w:rPr>
          <w:rFonts w:hint="eastAsia" w:ascii="宋体" w:hAnsi="宋体" w:eastAsia="宋体" w:cs="宋体"/>
        </w:rPr>
        <w:t>c) 液压油加热器动作测试；</w:t>
      </w:r>
      <w:bookmarkEnd w:id="453"/>
      <w:bookmarkEnd w:id="454"/>
      <w:r>
        <w:rPr>
          <w:rFonts w:hint="eastAsia" w:ascii="宋体" w:hAnsi="宋体" w:eastAsia="宋体" w:cs="宋体"/>
        </w:rPr>
        <w:t xml:space="preserve"> </w:t>
      </w:r>
    </w:p>
    <w:p w14:paraId="5DBBCB2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55" w:name="_Toc24920"/>
      <w:bookmarkStart w:id="456" w:name="_Toc1553"/>
      <w:r>
        <w:rPr>
          <w:rFonts w:hint="eastAsia" w:ascii="宋体" w:hAnsi="宋体" w:eastAsia="宋体" w:cs="宋体"/>
        </w:rPr>
        <w:t>d) 液压变桨操作，检查转向、速度、位置等参数和操作命令应保持一致，变桨运行过程应流畅，阀体、管路无漏油、渗油；液压缸的速率、方向、位置与操作命令应保持一致；</w:t>
      </w:r>
      <w:bookmarkEnd w:id="455"/>
      <w:bookmarkEnd w:id="456"/>
      <w:r>
        <w:rPr>
          <w:rFonts w:hint="eastAsia" w:ascii="宋体" w:hAnsi="宋体" w:eastAsia="宋体" w:cs="宋体"/>
        </w:rPr>
        <w:t xml:space="preserve"> </w:t>
      </w:r>
    </w:p>
    <w:p w14:paraId="086E3DB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57" w:name="_Toc18224"/>
      <w:bookmarkStart w:id="458" w:name="_Toc10547"/>
      <w:r>
        <w:rPr>
          <w:rFonts w:hint="eastAsia" w:ascii="宋体" w:hAnsi="宋体" w:eastAsia="宋体" w:cs="宋体"/>
        </w:rPr>
        <w:t>e) 液压变桨蓄能器备用能量顺桨测试。</w:t>
      </w:r>
      <w:bookmarkEnd w:id="457"/>
      <w:bookmarkEnd w:id="458"/>
      <w:r>
        <w:rPr>
          <w:rFonts w:hint="eastAsia" w:ascii="宋体" w:hAnsi="宋体" w:eastAsia="宋体" w:cs="宋体"/>
        </w:rPr>
        <w:t xml:space="preserve"> </w:t>
      </w:r>
    </w:p>
    <w:p w14:paraId="08424A15">
      <w:pPr>
        <w:pStyle w:val="110"/>
        <w:numPr>
          <w:ilvl w:val="2"/>
          <w:numId w:val="0"/>
        </w:numPr>
        <w:spacing w:before="0" w:beforeLines="0" w:after="0" w:afterLines="0" w:line="360" w:lineRule="auto"/>
        <w:outlineLvl w:val="9"/>
        <w:rPr>
          <w:rFonts w:ascii="宋体" w:hAnsi="宋体" w:eastAsia="宋体" w:cs="宋体"/>
        </w:rPr>
      </w:pPr>
      <w:bookmarkStart w:id="459" w:name="_Toc15017"/>
      <w:bookmarkStart w:id="460" w:name="_Toc20459"/>
      <w:r>
        <w:rPr>
          <w:rFonts w:hint="eastAsia" w:hAnsi="黑体" w:cs="黑体"/>
        </w:rPr>
        <w:t>5.2.1</w:t>
      </w:r>
      <w:r>
        <w:rPr>
          <w:rFonts w:hint="eastAsia" w:hAnsi="黑体" w:cs="黑体"/>
          <w:lang w:val="en-US" w:eastAsia="zh-CN"/>
        </w:rPr>
        <w:t>2</w:t>
      </w:r>
      <w:r>
        <w:rPr>
          <w:rFonts w:hint="eastAsia" w:hAnsi="黑体" w:cs="黑体"/>
        </w:rPr>
        <w:t xml:space="preserve"> </w:t>
      </w:r>
      <w:r>
        <w:rPr>
          <w:rFonts w:hint="eastAsia" w:ascii="宋体" w:hAnsi="宋体" w:eastAsia="宋体" w:cs="宋体"/>
        </w:rPr>
        <w:t>中/高压系统</w:t>
      </w:r>
      <w:bookmarkEnd w:id="459"/>
      <w:bookmarkEnd w:id="460"/>
      <w:r>
        <w:rPr>
          <w:rFonts w:hint="eastAsia" w:ascii="宋体" w:hAnsi="宋体" w:eastAsia="宋体" w:cs="宋体"/>
        </w:rPr>
        <w:t xml:space="preserve"> </w:t>
      </w:r>
    </w:p>
    <w:p w14:paraId="7220CEBC">
      <w:pPr>
        <w:pStyle w:val="110"/>
        <w:numPr>
          <w:ilvl w:val="2"/>
          <w:numId w:val="0"/>
        </w:numPr>
        <w:spacing w:before="0" w:beforeLines="0" w:after="0" w:afterLines="0" w:line="360" w:lineRule="auto"/>
        <w:outlineLvl w:val="9"/>
        <w:rPr>
          <w:rFonts w:ascii="宋体" w:hAnsi="宋体" w:eastAsia="宋体" w:cs="宋体"/>
        </w:rPr>
      </w:pPr>
      <w:bookmarkStart w:id="461" w:name="_Toc12399"/>
      <w:bookmarkStart w:id="462" w:name="_Toc14939"/>
      <w:r>
        <w:rPr>
          <w:rFonts w:hint="eastAsia" w:ascii="宋体" w:hAnsi="宋体" w:eastAsia="宋体" w:cs="宋体"/>
        </w:rPr>
        <w:t>中/高压系统检查调试应包含下列内容：</w:t>
      </w:r>
      <w:bookmarkEnd w:id="461"/>
      <w:bookmarkEnd w:id="462"/>
      <w:r>
        <w:rPr>
          <w:rFonts w:hint="eastAsia" w:ascii="宋体" w:hAnsi="宋体" w:eastAsia="宋体" w:cs="宋体"/>
        </w:rPr>
        <w:t xml:space="preserve"> </w:t>
      </w:r>
    </w:p>
    <w:p w14:paraId="6FA7EA9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63" w:name="_Toc16509"/>
      <w:bookmarkStart w:id="464" w:name="_Toc4849"/>
      <w:r>
        <w:rPr>
          <w:rFonts w:hint="eastAsia" w:ascii="宋体" w:hAnsi="宋体" w:eastAsia="宋体" w:cs="宋体"/>
        </w:rPr>
        <w:t>a) 就地或远程对中/高压组合电器的开关(断路器、负荷开关、隔离开关、接地刀闸、并网接触器等)进行分合闸操作及开关状态核对检查；</w:t>
      </w:r>
      <w:bookmarkEnd w:id="463"/>
      <w:bookmarkEnd w:id="464"/>
      <w:r>
        <w:rPr>
          <w:rFonts w:hint="eastAsia" w:ascii="宋体" w:hAnsi="宋体" w:eastAsia="宋体" w:cs="宋体"/>
        </w:rPr>
        <w:t xml:space="preserve"> </w:t>
      </w:r>
    </w:p>
    <w:p w14:paraId="17DFC36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65" w:name="_Toc26224"/>
      <w:bookmarkStart w:id="466" w:name="_Toc22114"/>
      <w:r>
        <w:rPr>
          <w:rFonts w:hint="eastAsia" w:ascii="宋体" w:hAnsi="宋体" w:eastAsia="宋体" w:cs="宋体"/>
        </w:rPr>
        <w:t>b) 中/高压组合电器测控保护装置参数设置；</w:t>
      </w:r>
      <w:bookmarkEnd w:id="465"/>
      <w:bookmarkEnd w:id="466"/>
      <w:r>
        <w:rPr>
          <w:rFonts w:hint="eastAsia" w:ascii="宋体" w:hAnsi="宋体" w:eastAsia="宋体" w:cs="宋体"/>
        </w:rPr>
        <w:t xml:space="preserve"> </w:t>
      </w:r>
    </w:p>
    <w:p w14:paraId="7E591053">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67" w:name="_Toc9563"/>
      <w:bookmarkStart w:id="468" w:name="_Toc13306"/>
      <w:r>
        <w:rPr>
          <w:rFonts w:hint="eastAsia" w:ascii="宋体" w:hAnsi="宋体" w:eastAsia="宋体" w:cs="宋体"/>
        </w:rPr>
        <w:t>c) 中/高压组合电器 SF6 气体压力指示检查；</w:t>
      </w:r>
      <w:bookmarkEnd w:id="467"/>
      <w:bookmarkEnd w:id="468"/>
      <w:r>
        <w:rPr>
          <w:rFonts w:hint="eastAsia" w:ascii="宋体" w:hAnsi="宋体" w:eastAsia="宋体" w:cs="宋体"/>
        </w:rPr>
        <w:t xml:space="preserve"> </w:t>
      </w:r>
    </w:p>
    <w:p w14:paraId="39D4374A">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69" w:name="_Toc2257"/>
      <w:bookmarkStart w:id="470" w:name="_Toc10507"/>
      <w:r>
        <w:rPr>
          <w:rFonts w:hint="eastAsia" w:ascii="宋体" w:hAnsi="宋体" w:eastAsia="宋体" w:cs="宋体"/>
        </w:rPr>
        <w:t>d) 升压变压器控制系统、测量与保护系统等参数设置；</w:t>
      </w:r>
      <w:bookmarkEnd w:id="469"/>
      <w:bookmarkEnd w:id="470"/>
    </w:p>
    <w:p w14:paraId="1D59E48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71" w:name="_Toc7480"/>
      <w:bookmarkStart w:id="472" w:name="_Toc22650"/>
      <w:r>
        <w:rPr>
          <w:rFonts w:hint="eastAsia" w:ascii="宋体" w:hAnsi="宋体" w:eastAsia="宋体" w:cs="宋体"/>
        </w:rPr>
        <w:t>e) 升压变压器的冷却系统功能检查；</w:t>
      </w:r>
      <w:bookmarkEnd w:id="471"/>
      <w:bookmarkEnd w:id="472"/>
    </w:p>
    <w:p w14:paraId="1CA0F64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73" w:name="_Toc11086"/>
      <w:bookmarkStart w:id="474" w:name="_Toc4033"/>
      <w:r>
        <w:rPr>
          <w:rFonts w:hint="eastAsia" w:ascii="宋体" w:hAnsi="宋体" w:eastAsia="宋体" w:cs="宋体"/>
        </w:rPr>
        <w:t>f) 升压变压器非电量保护与中/高压组合电器、主控系统、变流器系统的联动测试；</w:t>
      </w:r>
      <w:bookmarkEnd w:id="473"/>
      <w:bookmarkEnd w:id="474"/>
      <w:r>
        <w:rPr>
          <w:rFonts w:hint="eastAsia" w:ascii="宋体" w:hAnsi="宋体" w:eastAsia="宋体" w:cs="宋体"/>
        </w:rPr>
        <w:t xml:space="preserve"> </w:t>
      </w:r>
    </w:p>
    <w:p w14:paraId="6615809F">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75" w:name="_Toc12138"/>
      <w:bookmarkStart w:id="476" w:name="_Toc7574"/>
      <w:r>
        <w:rPr>
          <w:rFonts w:hint="eastAsia" w:ascii="宋体" w:hAnsi="宋体" w:eastAsia="宋体" w:cs="宋体"/>
        </w:rPr>
        <w:t>g) 升压变压器电量的测量结果核对检查。</w:t>
      </w:r>
      <w:bookmarkEnd w:id="475"/>
      <w:bookmarkEnd w:id="476"/>
      <w:r>
        <w:rPr>
          <w:rFonts w:hint="eastAsia" w:ascii="宋体" w:hAnsi="宋体" w:eastAsia="宋体" w:cs="宋体"/>
        </w:rPr>
        <w:t xml:space="preserve"> </w:t>
      </w:r>
    </w:p>
    <w:p w14:paraId="61F44ABF">
      <w:pPr>
        <w:pStyle w:val="110"/>
        <w:numPr>
          <w:ilvl w:val="2"/>
          <w:numId w:val="0"/>
        </w:numPr>
        <w:spacing w:before="0" w:beforeLines="0" w:after="0" w:afterLines="0" w:line="360" w:lineRule="auto"/>
        <w:outlineLvl w:val="9"/>
        <w:rPr>
          <w:rFonts w:ascii="宋体" w:hAnsi="宋体" w:eastAsia="宋体" w:cs="宋体"/>
        </w:rPr>
      </w:pPr>
      <w:bookmarkStart w:id="477" w:name="_Toc13791"/>
      <w:bookmarkStart w:id="478" w:name="_Toc32081"/>
      <w:r>
        <w:rPr>
          <w:rFonts w:hint="eastAsia" w:hAnsi="黑体" w:cs="黑体"/>
        </w:rPr>
        <w:t>5.2.1</w:t>
      </w:r>
      <w:r>
        <w:rPr>
          <w:rFonts w:hint="eastAsia" w:hAnsi="黑体" w:cs="黑体"/>
          <w:lang w:val="en-US" w:eastAsia="zh-CN"/>
        </w:rPr>
        <w:t>3</w:t>
      </w:r>
      <w:r>
        <w:rPr>
          <w:rFonts w:hint="eastAsia" w:hAnsi="黑体" w:cs="黑体"/>
        </w:rPr>
        <w:t xml:space="preserve"> </w:t>
      </w:r>
      <w:r>
        <w:rPr>
          <w:rFonts w:hint="eastAsia" w:ascii="宋体" w:hAnsi="宋体" w:eastAsia="宋体" w:cs="宋体"/>
        </w:rPr>
        <w:t>水冷却系统</w:t>
      </w:r>
      <w:bookmarkEnd w:id="477"/>
      <w:bookmarkEnd w:id="478"/>
      <w:r>
        <w:rPr>
          <w:rFonts w:hint="eastAsia" w:ascii="宋体" w:hAnsi="宋体" w:eastAsia="宋体" w:cs="宋体"/>
        </w:rPr>
        <w:t xml:space="preserve"> </w:t>
      </w:r>
    </w:p>
    <w:p w14:paraId="73E46C4E">
      <w:pPr>
        <w:pStyle w:val="110"/>
        <w:numPr>
          <w:ilvl w:val="2"/>
          <w:numId w:val="0"/>
        </w:numPr>
        <w:spacing w:before="0" w:beforeLines="0" w:after="0" w:afterLines="0" w:line="360" w:lineRule="auto"/>
        <w:outlineLvl w:val="9"/>
        <w:rPr>
          <w:rFonts w:ascii="宋体" w:hAnsi="宋体" w:eastAsia="宋体" w:cs="宋体"/>
        </w:rPr>
      </w:pPr>
      <w:bookmarkStart w:id="479" w:name="_Toc5354"/>
      <w:bookmarkStart w:id="480" w:name="_Toc20820"/>
      <w:r>
        <w:rPr>
          <w:rFonts w:hint="eastAsia" w:ascii="宋体" w:hAnsi="宋体" w:eastAsia="宋体" w:cs="宋体"/>
        </w:rPr>
        <w:t>水冷却系统调试应包含下列内容:</w:t>
      </w:r>
      <w:bookmarkEnd w:id="479"/>
      <w:bookmarkEnd w:id="480"/>
    </w:p>
    <w:p w14:paraId="1D1BF44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81" w:name="_Toc29290"/>
      <w:bookmarkStart w:id="482" w:name="_Toc31995"/>
      <w:r>
        <w:rPr>
          <w:rFonts w:hint="eastAsia" w:ascii="宋体" w:hAnsi="宋体" w:eastAsia="宋体" w:cs="宋体"/>
        </w:rPr>
        <w:t>a) 检查水箱、水位、压力等；</w:t>
      </w:r>
      <w:bookmarkEnd w:id="481"/>
      <w:bookmarkEnd w:id="482"/>
      <w:r>
        <w:rPr>
          <w:rFonts w:hint="eastAsia" w:ascii="宋体" w:hAnsi="宋体" w:eastAsia="宋体" w:cs="宋体"/>
        </w:rPr>
        <w:t xml:space="preserve"> </w:t>
      </w:r>
    </w:p>
    <w:p w14:paraId="54764EA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83" w:name="_Toc13432"/>
      <w:bookmarkStart w:id="484" w:name="_Toc16162"/>
      <w:r>
        <w:rPr>
          <w:rFonts w:hint="eastAsia" w:ascii="宋体" w:hAnsi="宋体" w:eastAsia="宋体" w:cs="宋体"/>
        </w:rPr>
        <w:t>b) 检查水冷系统三通阀、球阀、截止阀等阀位设置及状态反馈信号；</w:t>
      </w:r>
      <w:bookmarkEnd w:id="483"/>
      <w:bookmarkEnd w:id="484"/>
      <w:r>
        <w:rPr>
          <w:rFonts w:hint="eastAsia" w:ascii="宋体" w:hAnsi="宋体" w:eastAsia="宋体" w:cs="宋体"/>
        </w:rPr>
        <w:t xml:space="preserve"> </w:t>
      </w:r>
    </w:p>
    <w:p w14:paraId="59B381B4">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85" w:name="_Toc18513"/>
      <w:bookmarkStart w:id="486" w:name="_Toc11203"/>
      <w:r>
        <w:rPr>
          <w:rFonts w:hint="eastAsia" w:ascii="宋体" w:hAnsi="宋体" w:eastAsia="宋体" w:cs="宋体"/>
        </w:rPr>
        <w:t>c) 检查管路、散热器、膨胀罐管路渗漏情况等；</w:t>
      </w:r>
      <w:bookmarkEnd w:id="485"/>
      <w:bookmarkEnd w:id="486"/>
      <w:r>
        <w:rPr>
          <w:rFonts w:hint="eastAsia" w:ascii="宋体" w:hAnsi="宋体" w:eastAsia="宋体" w:cs="宋体"/>
        </w:rPr>
        <w:t xml:space="preserve"> </w:t>
      </w:r>
    </w:p>
    <w:p w14:paraId="5683C2F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87" w:name="_Toc426"/>
      <w:bookmarkStart w:id="488" w:name="_Toc1357"/>
      <w:r>
        <w:rPr>
          <w:rFonts w:hint="eastAsia" w:ascii="宋体" w:hAnsi="宋体" w:eastAsia="宋体" w:cs="宋体"/>
        </w:rPr>
        <w:t>d) 水冷泵功能测试，核对电机运行旋转方向、信号参数及压力、流量、温度等；</w:t>
      </w:r>
      <w:bookmarkEnd w:id="487"/>
      <w:bookmarkEnd w:id="488"/>
      <w:r>
        <w:rPr>
          <w:rFonts w:hint="eastAsia" w:ascii="宋体" w:hAnsi="宋体" w:eastAsia="宋体" w:cs="宋体"/>
        </w:rPr>
        <w:t xml:space="preserve"> </w:t>
      </w:r>
    </w:p>
    <w:p w14:paraId="17DB38C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89" w:name="_Toc11810"/>
      <w:bookmarkStart w:id="490" w:name="_Toc12378"/>
      <w:r>
        <w:rPr>
          <w:rFonts w:hint="eastAsia" w:ascii="宋体" w:hAnsi="宋体" w:eastAsia="宋体" w:cs="宋体"/>
        </w:rPr>
        <w:t>e) 水冷散热风扇、加热器功能测试，核对电机运行旋转方向、信号参数（如有）。</w:t>
      </w:r>
      <w:bookmarkEnd w:id="489"/>
      <w:bookmarkEnd w:id="490"/>
      <w:r>
        <w:rPr>
          <w:rFonts w:hint="eastAsia" w:ascii="宋体" w:hAnsi="宋体" w:eastAsia="宋体" w:cs="宋体"/>
        </w:rPr>
        <w:t xml:space="preserve"> </w:t>
      </w:r>
    </w:p>
    <w:p w14:paraId="501DE2DD">
      <w:pPr>
        <w:pStyle w:val="110"/>
        <w:numPr>
          <w:ilvl w:val="2"/>
          <w:numId w:val="0"/>
        </w:numPr>
        <w:spacing w:before="0" w:beforeLines="0" w:after="0" w:afterLines="0" w:line="360" w:lineRule="auto"/>
        <w:outlineLvl w:val="9"/>
        <w:rPr>
          <w:rFonts w:ascii="宋体" w:hAnsi="宋体" w:eastAsia="宋体" w:cs="宋体"/>
        </w:rPr>
      </w:pPr>
      <w:bookmarkStart w:id="491" w:name="_Toc1636"/>
      <w:bookmarkStart w:id="492" w:name="_Toc14750"/>
      <w:r>
        <w:rPr>
          <w:rFonts w:hint="eastAsia" w:hAnsi="黑体" w:cs="黑体"/>
        </w:rPr>
        <w:t>5.2.1</w:t>
      </w:r>
      <w:r>
        <w:rPr>
          <w:rFonts w:hint="eastAsia" w:hAnsi="黑体" w:cs="黑体"/>
          <w:lang w:val="en-US" w:eastAsia="zh-CN"/>
        </w:rPr>
        <w:t xml:space="preserve">4 </w:t>
      </w:r>
      <w:r>
        <w:rPr>
          <w:rFonts w:hint="eastAsia" w:ascii="宋体" w:hAnsi="宋体" w:eastAsia="宋体" w:cs="宋体"/>
        </w:rPr>
        <w:t>空空冷系统（如有）</w:t>
      </w:r>
      <w:bookmarkEnd w:id="491"/>
      <w:bookmarkEnd w:id="492"/>
      <w:r>
        <w:rPr>
          <w:rFonts w:hint="eastAsia" w:ascii="宋体" w:hAnsi="宋体" w:eastAsia="宋体" w:cs="宋体"/>
        </w:rPr>
        <w:t xml:space="preserve"> </w:t>
      </w:r>
    </w:p>
    <w:p w14:paraId="25951772">
      <w:pPr>
        <w:pStyle w:val="110"/>
        <w:numPr>
          <w:ilvl w:val="2"/>
          <w:numId w:val="0"/>
        </w:numPr>
        <w:spacing w:before="0" w:beforeLines="0" w:after="0" w:afterLines="0" w:line="360" w:lineRule="auto"/>
        <w:outlineLvl w:val="9"/>
        <w:rPr>
          <w:rFonts w:ascii="宋体" w:hAnsi="宋体" w:eastAsia="宋体" w:cs="宋体"/>
        </w:rPr>
      </w:pPr>
      <w:bookmarkStart w:id="493" w:name="_Toc17439"/>
      <w:bookmarkStart w:id="494" w:name="_Toc21805"/>
      <w:r>
        <w:rPr>
          <w:rFonts w:hint="eastAsia" w:ascii="宋体" w:hAnsi="宋体" w:eastAsia="宋体" w:cs="宋体"/>
        </w:rPr>
        <w:t>空空冷系统调试应包含下列内容:</w:t>
      </w:r>
      <w:bookmarkEnd w:id="493"/>
      <w:bookmarkEnd w:id="494"/>
    </w:p>
    <w:p w14:paraId="63B13E1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95" w:name="_Toc15127"/>
      <w:bookmarkStart w:id="496" w:name="_Toc13927"/>
      <w:r>
        <w:rPr>
          <w:rFonts w:hint="eastAsia" w:ascii="宋体" w:hAnsi="宋体" w:eastAsia="宋体" w:cs="宋体"/>
        </w:rPr>
        <w:t>a)检查空冷管路软连接部分无破损；</w:t>
      </w:r>
      <w:bookmarkEnd w:id="495"/>
      <w:bookmarkEnd w:id="496"/>
      <w:r>
        <w:rPr>
          <w:rFonts w:hint="eastAsia" w:ascii="宋体" w:hAnsi="宋体" w:eastAsia="宋体" w:cs="宋体"/>
        </w:rPr>
        <w:t xml:space="preserve"> </w:t>
      </w:r>
    </w:p>
    <w:p w14:paraId="21A8C63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497" w:name="_Toc27955"/>
      <w:bookmarkStart w:id="498" w:name="_Toc13993"/>
      <w:r>
        <w:rPr>
          <w:rFonts w:hint="eastAsia" w:ascii="宋体" w:hAnsi="宋体" w:eastAsia="宋体" w:cs="宋体"/>
        </w:rPr>
        <w:t>b)空冷电机风扇功能测试，核对电机运行旋转方向；</w:t>
      </w:r>
      <w:bookmarkEnd w:id="497"/>
      <w:bookmarkEnd w:id="498"/>
    </w:p>
    <w:p w14:paraId="62C9D49F">
      <w:pPr>
        <w:pStyle w:val="110"/>
        <w:numPr>
          <w:ilvl w:val="2"/>
          <w:numId w:val="0"/>
        </w:numPr>
        <w:spacing w:before="0" w:beforeLines="0" w:after="0" w:afterLines="0" w:line="360" w:lineRule="auto"/>
        <w:outlineLvl w:val="9"/>
        <w:rPr>
          <w:rFonts w:ascii="宋体" w:hAnsi="宋体" w:eastAsia="宋体" w:cs="宋体"/>
        </w:rPr>
      </w:pPr>
      <w:bookmarkStart w:id="499" w:name="_Toc5846"/>
      <w:bookmarkStart w:id="500" w:name="_Toc4022"/>
      <w:r>
        <w:rPr>
          <w:rFonts w:hint="eastAsia" w:hAnsi="黑体" w:cs="黑体"/>
        </w:rPr>
        <w:t>5.2.1</w:t>
      </w:r>
      <w:r>
        <w:rPr>
          <w:rFonts w:hint="eastAsia" w:hAnsi="黑体" w:cs="黑体"/>
          <w:lang w:val="en-US" w:eastAsia="zh-CN"/>
        </w:rPr>
        <w:t>5</w:t>
      </w:r>
      <w:r>
        <w:rPr>
          <w:rFonts w:hint="eastAsia" w:hAnsi="黑体" w:cs="黑体"/>
        </w:rPr>
        <w:t xml:space="preserve"> </w:t>
      </w:r>
      <w:r>
        <w:rPr>
          <w:rFonts w:hint="eastAsia" w:ascii="宋体" w:hAnsi="宋体" w:eastAsia="宋体" w:cs="宋体"/>
        </w:rPr>
        <w:t>环境控制系统（如有）</w:t>
      </w:r>
      <w:bookmarkEnd w:id="499"/>
      <w:bookmarkEnd w:id="500"/>
      <w:r>
        <w:rPr>
          <w:rFonts w:hint="eastAsia" w:ascii="宋体" w:hAnsi="宋体" w:eastAsia="宋体" w:cs="宋体"/>
        </w:rPr>
        <w:t xml:space="preserve"> </w:t>
      </w:r>
    </w:p>
    <w:p w14:paraId="73EEB605">
      <w:pPr>
        <w:pStyle w:val="110"/>
        <w:numPr>
          <w:ilvl w:val="2"/>
          <w:numId w:val="0"/>
        </w:numPr>
        <w:spacing w:before="0" w:beforeLines="0" w:after="0" w:afterLines="0" w:line="360" w:lineRule="auto"/>
        <w:outlineLvl w:val="9"/>
        <w:rPr>
          <w:rFonts w:ascii="宋体" w:hAnsi="宋体" w:eastAsia="宋体" w:cs="宋体"/>
        </w:rPr>
      </w:pPr>
      <w:bookmarkStart w:id="501" w:name="_Toc6580"/>
      <w:bookmarkStart w:id="502" w:name="_Toc22409"/>
      <w:r>
        <w:rPr>
          <w:rFonts w:hint="eastAsia" w:ascii="宋体" w:hAnsi="宋体" w:eastAsia="宋体" w:cs="宋体"/>
        </w:rPr>
        <w:t>环境控制系统调试应包含下列内容：</w:t>
      </w:r>
      <w:bookmarkEnd w:id="501"/>
      <w:bookmarkEnd w:id="502"/>
      <w:r>
        <w:rPr>
          <w:rFonts w:hint="eastAsia" w:ascii="宋体" w:hAnsi="宋体" w:eastAsia="宋体" w:cs="宋体"/>
        </w:rPr>
        <w:t xml:space="preserve"> </w:t>
      </w:r>
    </w:p>
    <w:p w14:paraId="27C9CAF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03" w:name="_Toc9607"/>
      <w:bookmarkStart w:id="504" w:name="_Toc4857"/>
      <w:r>
        <w:rPr>
          <w:rFonts w:hint="eastAsia" w:ascii="宋体" w:hAnsi="宋体" w:eastAsia="宋体" w:cs="宋体"/>
        </w:rPr>
        <w:t>a) 温湿度控制系统</w:t>
      </w:r>
      <w:bookmarkEnd w:id="503"/>
      <w:bookmarkEnd w:id="504"/>
      <w:r>
        <w:rPr>
          <w:rFonts w:hint="eastAsia" w:ascii="宋体" w:hAnsi="宋体" w:eastAsia="宋体" w:cs="宋体"/>
        </w:rPr>
        <w:t xml:space="preserve"> </w:t>
      </w:r>
    </w:p>
    <w:p w14:paraId="037D186A">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05" w:name="_Toc7520"/>
      <w:bookmarkStart w:id="506" w:name="_Toc28791"/>
      <w:r>
        <w:rPr>
          <w:rFonts w:hint="eastAsia" w:ascii="宋体" w:hAnsi="宋体" w:eastAsia="宋体" w:cs="宋体"/>
        </w:rPr>
        <w:t>1) 温度开关、湿度开关整定值核对；</w:t>
      </w:r>
      <w:bookmarkEnd w:id="505"/>
      <w:bookmarkEnd w:id="506"/>
      <w:r>
        <w:rPr>
          <w:rFonts w:hint="eastAsia" w:ascii="宋体" w:hAnsi="宋体" w:eastAsia="宋体" w:cs="宋体"/>
        </w:rPr>
        <w:t xml:space="preserve"> </w:t>
      </w:r>
    </w:p>
    <w:p w14:paraId="711E5F70">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07" w:name="_Toc349"/>
      <w:bookmarkStart w:id="508" w:name="_Toc10170"/>
      <w:r>
        <w:rPr>
          <w:rFonts w:hint="eastAsia" w:ascii="宋体" w:hAnsi="宋体" w:eastAsia="宋体" w:cs="宋体"/>
        </w:rPr>
        <w:t>2) 调整温、湿度限值，检查加热、冷却系统动作及反馈。</w:t>
      </w:r>
      <w:bookmarkEnd w:id="507"/>
      <w:bookmarkEnd w:id="508"/>
      <w:r>
        <w:rPr>
          <w:rFonts w:hint="eastAsia" w:ascii="宋体" w:hAnsi="宋体" w:eastAsia="宋体" w:cs="宋体"/>
        </w:rPr>
        <w:t xml:space="preserve"> </w:t>
      </w:r>
    </w:p>
    <w:p w14:paraId="3540501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09" w:name="_Toc2110"/>
      <w:bookmarkStart w:id="510" w:name="_Toc10093"/>
      <w:r>
        <w:rPr>
          <w:rFonts w:hint="eastAsia" w:ascii="宋体" w:hAnsi="宋体" w:eastAsia="宋体" w:cs="宋体"/>
        </w:rPr>
        <w:t>b) 盐雾过滤器</w:t>
      </w:r>
      <w:bookmarkEnd w:id="509"/>
      <w:bookmarkEnd w:id="510"/>
      <w:r>
        <w:rPr>
          <w:rFonts w:hint="eastAsia" w:ascii="宋体" w:hAnsi="宋体" w:eastAsia="宋体" w:cs="宋体"/>
        </w:rPr>
        <w:t xml:space="preserve"> </w:t>
      </w:r>
    </w:p>
    <w:p w14:paraId="7F4D3454">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11" w:name="_Toc23247"/>
      <w:bookmarkStart w:id="512" w:name="_Toc14788"/>
      <w:r>
        <w:rPr>
          <w:rFonts w:hint="eastAsia" w:ascii="宋体" w:hAnsi="宋体" w:eastAsia="宋体" w:cs="宋体"/>
        </w:rPr>
        <w:t>1) 检查盐雾过滤器风道、滤网安装；</w:t>
      </w:r>
      <w:bookmarkEnd w:id="511"/>
      <w:bookmarkEnd w:id="512"/>
      <w:r>
        <w:rPr>
          <w:rFonts w:hint="eastAsia" w:ascii="宋体" w:hAnsi="宋体" w:eastAsia="宋体" w:cs="宋体"/>
        </w:rPr>
        <w:t xml:space="preserve"> </w:t>
      </w:r>
    </w:p>
    <w:p w14:paraId="4FDD80A3">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13" w:name="_Toc12722"/>
      <w:bookmarkStart w:id="514" w:name="_Toc17756"/>
      <w:r>
        <w:rPr>
          <w:rFonts w:hint="eastAsia" w:ascii="宋体" w:hAnsi="宋体" w:eastAsia="宋体" w:cs="宋体"/>
        </w:rPr>
        <w:t>2) 盐雾过滤器功能测试，核对状态信号参数及压差等。</w:t>
      </w:r>
      <w:bookmarkEnd w:id="513"/>
      <w:bookmarkEnd w:id="514"/>
      <w:r>
        <w:rPr>
          <w:rFonts w:hint="eastAsia" w:ascii="宋体" w:hAnsi="宋体" w:eastAsia="宋体" w:cs="宋体"/>
        </w:rPr>
        <w:t xml:space="preserve"> </w:t>
      </w:r>
    </w:p>
    <w:p w14:paraId="7F9CCC7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15" w:name="_Toc13805"/>
      <w:bookmarkStart w:id="516" w:name="_Toc29879"/>
      <w:r>
        <w:rPr>
          <w:rFonts w:hint="eastAsia" w:ascii="宋体" w:hAnsi="宋体" w:eastAsia="宋体" w:cs="宋体"/>
        </w:rPr>
        <w:t>c) 除湿机</w:t>
      </w:r>
      <w:bookmarkEnd w:id="515"/>
      <w:bookmarkEnd w:id="516"/>
      <w:r>
        <w:rPr>
          <w:rFonts w:hint="eastAsia" w:ascii="宋体" w:hAnsi="宋体" w:eastAsia="宋体" w:cs="宋体"/>
        </w:rPr>
        <w:t xml:space="preserve"> </w:t>
      </w:r>
    </w:p>
    <w:p w14:paraId="3D5C2C72">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17" w:name="_Toc22687"/>
      <w:bookmarkStart w:id="518" w:name="_Toc31310"/>
      <w:r>
        <w:rPr>
          <w:rFonts w:hint="eastAsia" w:ascii="宋体" w:hAnsi="宋体" w:eastAsia="宋体" w:cs="宋体"/>
        </w:rPr>
        <w:t>1) 除湿机管路安装；</w:t>
      </w:r>
      <w:bookmarkEnd w:id="517"/>
      <w:bookmarkEnd w:id="518"/>
      <w:r>
        <w:rPr>
          <w:rFonts w:hint="eastAsia" w:ascii="宋体" w:hAnsi="宋体" w:eastAsia="宋体" w:cs="宋体"/>
        </w:rPr>
        <w:t xml:space="preserve"> </w:t>
      </w:r>
    </w:p>
    <w:p w14:paraId="1421F526">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19" w:name="_Toc19587"/>
      <w:bookmarkStart w:id="520" w:name="_Toc18441"/>
      <w:r>
        <w:rPr>
          <w:rFonts w:hint="eastAsia" w:ascii="宋体" w:hAnsi="宋体" w:eastAsia="宋体" w:cs="宋体"/>
        </w:rPr>
        <w:t>2) 检查除湿机参数设置，除湿机运行测试，状态、信号检查；</w:t>
      </w:r>
      <w:bookmarkEnd w:id="519"/>
      <w:bookmarkEnd w:id="520"/>
      <w:r>
        <w:rPr>
          <w:rFonts w:hint="eastAsia" w:ascii="宋体" w:hAnsi="宋体" w:eastAsia="宋体" w:cs="宋体"/>
        </w:rPr>
        <w:t xml:space="preserve"> </w:t>
      </w:r>
    </w:p>
    <w:p w14:paraId="75C65D36">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21" w:name="_Toc5436"/>
      <w:bookmarkStart w:id="522" w:name="_Toc36"/>
      <w:r>
        <w:rPr>
          <w:rFonts w:hint="eastAsia" w:ascii="宋体" w:hAnsi="宋体" w:eastAsia="宋体" w:cs="宋体"/>
        </w:rPr>
        <w:t>3) 手动/自动模式切换测试。</w:t>
      </w:r>
      <w:bookmarkEnd w:id="521"/>
      <w:bookmarkEnd w:id="522"/>
      <w:r>
        <w:rPr>
          <w:rFonts w:hint="eastAsia" w:ascii="宋体" w:hAnsi="宋体" w:eastAsia="宋体" w:cs="宋体"/>
        </w:rPr>
        <w:t xml:space="preserve"> </w:t>
      </w:r>
    </w:p>
    <w:p w14:paraId="55F2D97A">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23" w:name="_Toc11507"/>
      <w:bookmarkStart w:id="524" w:name="_Toc13695"/>
      <w:r>
        <w:rPr>
          <w:rFonts w:hint="eastAsia" w:ascii="宋体" w:hAnsi="宋体" w:eastAsia="宋体" w:cs="宋体"/>
        </w:rPr>
        <w:t>d) 有害气体排风扇</w:t>
      </w:r>
      <w:bookmarkEnd w:id="523"/>
      <w:bookmarkEnd w:id="524"/>
      <w:r>
        <w:rPr>
          <w:rFonts w:hint="eastAsia" w:ascii="宋体" w:hAnsi="宋体" w:eastAsia="宋体" w:cs="宋体"/>
        </w:rPr>
        <w:t xml:space="preserve"> </w:t>
      </w:r>
    </w:p>
    <w:p w14:paraId="608DF6B5">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25" w:name="_Toc15389"/>
      <w:bookmarkStart w:id="526" w:name="_Toc28303"/>
      <w:r>
        <w:rPr>
          <w:rFonts w:hint="eastAsia" w:ascii="宋体" w:hAnsi="宋体" w:eastAsia="宋体" w:cs="宋体"/>
        </w:rPr>
        <w:t>1) 检查有害气体排风扇管路安装；</w:t>
      </w:r>
      <w:bookmarkEnd w:id="525"/>
      <w:bookmarkEnd w:id="526"/>
      <w:r>
        <w:rPr>
          <w:rFonts w:hint="eastAsia" w:ascii="宋体" w:hAnsi="宋体" w:eastAsia="宋体" w:cs="宋体"/>
        </w:rPr>
        <w:t xml:space="preserve"> </w:t>
      </w:r>
    </w:p>
    <w:p w14:paraId="413E7258">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27" w:name="_Toc8585"/>
      <w:bookmarkStart w:id="528" w:name="_Toc18382"/>
      <w:r>
        <w:rPr>
          <w:rFonts w:hint="eastAsia" w:ascii="宋体" w:hAnsi="宋体" w:eastAsia="宋体" w:cs="宋体"/>
        </w:rPr>
        <w:t>2) 有害气体排风扇功能检查、调试，核对状态信号及参数。</w:t>
      </w:r>
      <w:bookmarkEnd w:id="527"/>
      <w:bookmarkEnd w:id="528"/>
      <w:r>
        <w:rPr>
          <w:rFonts w:hint="eastAsia" w:ascii="宋体" w:hAnsi="宋体" w:eastAsia="宋体" w:cs="宋体"/>
        </w:rPr>
        <w:t xml:space="preserve"> </w:t>
      </w:r>
    </w:p>
    <w:p w14:paraId="13B565B9">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29" w:name="_Toc11020"/>
      <w:bookmarkStart w:id="530" w:name="_Toc19295"/>
      <w:r>
        <w:rPr>
          <w:rFonts w:hint="eastAsia" w:ascii="宋体" w:hAnsi="宋体" w:eastAsia="宋体" w:cs="宋体"/>
        </w:rPr>
        <w:t>e）ICCP系统</w:t>
      </w:r>
      <w:bookmarkEnd w:id="529"/>
      <w:bookmarkEnd w:id="530"/>
    </w:p>
    <w:p w14:paraId="310C3630">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31" w:name="_Toc12386"/>
      <w:bookmarkStart w:id="532" w:name="_Toc5680"/>
      <w:r>
        <w:rPr>
          <w:rFonts w:hint="eastAsia" w:ascii="宋体" w:hAnsi="宋体" w:eastAsia="宋体" w:cs="宋体"/>
        </w:rPr>
        <w:t>1）检查控制器及线路安装；</w:t>
      </w:r>
      <w:bookmarkEnd w:id="531"/>
      <w:bookmarkEnd w:id="532"/>
    </w:p>
    <w:p w14:paraId="3C8789F5">
      <w:pPr>
        <w:pStyle w:val="110"/>
        <w:numPr>
          <w:ilvl w:val="2"/>
          <w:numId w:val="0"/>
        </w:numPr>
        <w:spacing w:before="0" w:beforeLines="0" w:after="0" w:afterLines="0" w:line="360" w:lineRule="auto"/>
        <w:ind w:firstLine="630" w:firstLineChars="300"/>
        <w:outlineLvl w:val="9"/>
        <w:rPr>
          <w:rFonts w:ascii="宋体" w:hAnsi="宋体" w:eastAsia="宋体" w:cs="宋体"/>
        </w:rPr>
      </w:pPr>
      <w:bookmarkStart w:id="533" w:name="_Toc24373"/>
      <w:bookmarkStart w:id="534" w:name="_Toc6366"/>
      <w:r>
        <w:rPr>
          <w:rFonts w:hint="eastAsia" w:ascii="宋体" w:hAnsi="宋体" w:eastAsia="宋体" w:cs="宋体"/>
        </w:rPr>
        <w:t>2）检查电流设定值、指示灯显示及反馈。</w:t>
      </w:r>
      <w:bookmarkEnd w:id="533"/>
      <w:bookmarkEnd w:id="534"/>
    </w:p>
    <w:p w14:paraId="36C45086">
      <w:pPr>
        <w:pStyle w:val="110"/>
        <w:numPr>
          <w:ilvl w:val="2"/>
          <w:numId w:val="0"/>
        </w:numPr>
        <w:spacing w:before="0" w:beforeLines="0" w:after="0" w:afterLines="0" w:line="360" w:lineRule="auto"/>
        <w:outlineLvl w:val="9"/>
        <w:rPr>
          <w:rFonts w:ascii="宋体" w:hAnsi="宋体" w:eastAsia="宋体" w:cs="宋体"/>
        </w:rPr>
      </w:pPr>
      <w:bookmarkStart w:id="535" w:name="_Toc26861"/>
      <w:bookmarkStart w:id="536" w:name="_Toc31843"/>
      <w:r>
        <w:rPr>
          <w:rFonts w:hint="eastAsia" w:hAnsi="黑体" w:cs="黑体"/>
        </w:rPr>
        <w:t>5.2.1</w:t>
      </w:r>
      <w:r>
        <w:rPr>
          <w:rFonts w:hint="eastAsia" w:hAnsi="黑体" w:cs="黑体"/>
          <w:lang w:val="en-US" w:eastAsia="zh-CN"/>
        </w:rPr>
        <w:t>6</w:t>
      </w:r>
      <w:r>
        <w:rPr>
          <w:rFonts w:hint="eastAsia" w:ascii="宋体" w:hAnsi="宋体" w:eastAsia="宋体" w:cs="宋体"/>
        </w:rPr>
        <w:t xml:space="preserve"> 防雷系统</w:t>
      </w:r>
      <w:bookmarkEnd w:id="535"/>
      <w:bookmarkEnd w:id="536"/>
      <w:r>
        <w:rPr>
          <w:rFonts w:hint="eastAsia" w:ascii="宋体" w:hAnsi="宋体" w:eastAsia="宋体" w:cs="宋体"/>
        </w:rPr>
        <w:t xml:space="preserve"> </w:t>
      </w:r>
    </w:p>
    <w:p w14:paraId="2451FA53">
      <w:pPr>
        <w:pStyle w:val="110"/>
        <w:numPr>
          <w:ilvl w:val="2"/>
          <w:numId w:val="0"/>
        </w:numPr>
        <w:spacing w:before="0" w:beforeLines="0" w:after="0" w:afterLines="0" w:line="360" w:lineRule="auto"/>
        <w:outlineLvl w:val="9"/>
        <w:rPr>
          <w:rFonts w:ascii="宋体" w:hAnsi="宋体" w:eastAsia="宋体" w:cs="宋体"/>
        </w:rPr>
      </w:pPr>
      <w:bookmarkStart w:id="537" w:name="_Toc20769"/>
      <w:bookmarkStart w:id="538" w:name="_Toc4183"/>
      <w:r>
        <w:rPr>
          <w:rFonts w:hint="eastAsia" w:ascii="宋体" w:hAnsi="宋体" w:eastAsia="宋体" w:cs="宋体"/>
        </w:rPr>
        <w:t>防雷系统调试应包含下列内容:</w:t>
      </w:r>
      <w:bookmarkEnd w:id="537"/>
      <w:bookmarkEnd w:id="538"/>
      <w:r>
        <w:rPr>
          <w:rFonts w:hint="eastAsia" w:ascii="宋体" w:hAnsi="宋体" w:eastAsia="宋体" w:cs="宋体"/>
        </w:rPr>
        <w:t xml:space="preserve"> </w:t>
      </w:r>
    </w:p>
    <w:p w14:paraId="41F16A6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39" w:name="_Toc21856"/>
      <w:bookmarkStart w:id="540" w:name="_Toc28833"/>
      <w:r>
        <w:rPr>
          <w:rFonts w:hint="eastAsia" w:ascii="宋体" w:hAnsi="宋体" w:eastAsia="宋体" w:cs="宋体"/>
        </w:rPr>
        <w:t>a) 检查各电控柜、部件接地情况；</w:t>
      </w:r>
    </w:p>
    <w:p w14:paraId="658C90EA">
      <w:pPr>
        <w:pStyle w:val="110"/>
        <w:numPr>
          <w:ilvl w:val="2"/>
          <w:numId w:val="0"/>
        </w:numPr>
        <w:spacing w:before="0" w:beforeLines="0" w:after="0" w:afterLines="0" w:line="360" w:lineRule="auto"/>
        <w:ind w:firstLine="420" w:firstLineChars="200"/>
        <w:outlineLvl w:val="9"/>
        <w:rPr>
          <w:rFonts w:ascii="宋体" w:hAnsi="宋体" w:eastAsia="宋体" w:cs="宋体"/>
        </w:rPr>
      </w:pPr>
      <w:r>
        <w:rPr>
          <w:rFonts w:hint="eastAsia" w:ascii="宋体" w:hAnsi="宋体" w:eastAsia="宋体" w:cs="宋体"/>
        </w:rPr>
        <w:t>b) 检查各设备接地引下线；</w:t>
      </w:r>
    </w:p>
    <w:bookmarkEnd w:id="539"/>
    <w:bookmarkEnd w:id="540"/>
    <w:p w14:paraId="5CA05F7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41" w:name="_Toc3659"/>
      <w:bookmarkStart w:id="542" w:name="_Toc4415"/>
      <w:r>
        <w:rPr>
          <w:rFonts w:hint="eastAsia" w:ascii="宋体" w:hAnsi="宋体" w:eastAsia="宋体" w:cs="宋体"/>
        </w:rPr>
        <w:t xml:space="preserve">c) </w:t>
      </w:r>
      <w:bookmarkEnd w:id="541"/>
      <w:bookmarkEnd w:id="542"/>
      <w:r>
        <w:rPr>
          <w:rFonts w:hint="eastAsia" w:ascii="宋体" w:hAnsi="宋体" w:eastAsia="宋体" w:cs="宋体"/>
        </w:rPr>
        <w:t xml:space="preserve">检查过电压保护器、防雷模块实际状态与反馈； </w:t>
      </w:r>
    </w:p>
    <w:p w14:paraId="0F7C0944">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43" w:name="_Toc7352"/>
      <w:bookmarkStart w:id="544" w:name="_Toc14915"/>
      <w:r>
        <w:rPr>
          <w:rFonts w:hint="eastAsia" w:ascii="宋体" w:hAnsi="宋体" w:eastAsia="宋体" w:cs="宋体"/>
        </w:rPr>
        <w:t>d) 检查旋转导电单元、防雷碳刷；</w:t>
      </w:r>
      <w:bookmarkEnd w:id="543"/>
      <w:bookmarkEnd w:id="544"/>
    </w:p>
    <w:p w14:paraId="247C3ACA">
      <w:pPr>
        <w:pStyle w:val="110"/>
        <w:numPr>
          <w:ilvl w:val="2"/>
          <w:numId w:val="0"/>
        </w:numPr>
        <w:spacing w:before="0" w:beforeLines="0" w:after="0" w:afterLines="0" w:line="360" w:lineRule="auto"/>
        <w:ind w:firstLine="420" w:firstLineChars="200"/>
        <w:outlineLvl w:val="9"/>
        <w:rPr>
          <w:rFonts w:hint="eastAsia" w:ascii="宋体" w:hAnsi="宋体" w:eastAsia="宋体" w:cs="宋体"/>
          <w:lang w:eastAsia="zh-CN"/>
        </w:rPr>
      </w:pPr>
      <w:bookmarkStart w:id="545" w:name="_Toc23539"/>
      <w:bookmarkStart w:id="546" w:name="_Toc20044"/>
      <w:r>
        <w:rPr>
          <w:rFonts w:hint="eastAsia" w:ascii="宋体" w:hAnsi="宋体" w:eastAsia="宋体" w:cs="宋体"/>
        </w:rPr>
        <w:t>e）检查叶片防雷导通性</w:t>
      </w:r>
      <w:bookmarkEnd w:id="545"/>
      <w:bookmarkEnd w:id="546"/>
      <w:r>
        <w:rPr>
          <w:rFonts w:hint="eastAsia" w:ascii="宋体" w:hAnsi="宋体" w:eastAsia="宋体" w:cs="宋体"/>
          <w:lang w:eastAsia="zh-CN"/>
        </w:rPr>
        <w:t>；</w:t>
      </w:r>
    </w:p>
    <w:p w14:paraId="4CE81CFE">
      <w:pPr>
        <w:pStyle w:val="110"/>
        <w:numPr>
          <w:ilvl w:val="2"/>
          <w:numId w:val="0"/>
        </w:numPr>
        <w:spacing w:before="0" w:beforeLines="0" w:after="0" w:afterLines="0" w:line="360" w:lineRule="auto"/>
        <w:ind w:firstLine="420" w:firstLineChars="200"/>
        <w:outlineLvl w:val="9"/>
        <w:rPr>
          <w:rFonts w:hint="eastAsia" w:ascii="宋体" w:hAnsi="宋体" w:eastAsia="宋体" w:cs="宋体"/>
          <w:lang w:eastAsia="zh-CN"/>
        </w:rPr>
      </w:pPr>
      <w:bookmarkStart w:id="547" w:name="_Toc19097"/>
      <w:bookmarkStart w:id="548" w:name="_Toc6489"/>
      <w:r>
        <w:rPr>
          <w:rFonts w:hint="eastAsia" w:ascii="宋体" w:hAnsi="宋体" w:eastAsia="宋体" w:cs="宋体"/>
        </w:rPr>
        <w:t>f）核对接地电阻性能指标</w:t>
      </w:r>
      <w:bookmarkEnd w:id="547"/>
      <w:bookmarkEnd w:id="548"/>
      <w:r>
        <w:rPr>
          <w:rFonts w:hint="eastAsia" w:ascii="宋体" w:hAnsi="宋体" w:eastAsia="宋体" w:cs="宋体"/>
          <w:lang w:eastAsia="zh-CN"/>
        </w:rPr>
        <w:t>。</w:t>
      </w:r>
    </w:p>
    <w:p w14:paraId="7FAD0C4B">
      <w:pPr>
        <w:pStyle w:val="110"/>
        <w:numPr>
          <w:ilvl w:val="2"/>
          <w:numId w:val="0"/>
        </w:numPr>
        <w:spacing w:before="0" w:beforeLines="0" w:after="0" w:afterLines="0" w:line="360" w:lineRule="auto"/>
        <w:outlineLvl w:val="9"/>
        <w:rPr>
          <w:rFonts w:ascii="宋体" w:hAnsi="宋体" w:eastAsia="宋体" w:cs="宋体"/>
        </w:rPr>
      </w:pPr>
      <w:bookmarkStart w:id="549" w:name="_Toc10873"/>
      <w:bookmarkStart w:id="550" w:name="_Toc15749"/>
      <w:r>
        <w:rPr>
          <w:rFonts w:hint="eastAsia" w:hAnsi="黑体" w:cs="黑体"/>
        </w:rPr>
        <w:t>5.2.1</w:t>
      </w:r>
      <w:r>
        <w:rPr>
          <w:rFonts w:hint="eastAsia" w:hAnsi="黑体" w:cs="黑体"/>
          <w:lang w:val="en-US" w:eastAsia="zh-CN"/>
        </w:rPr>
        <w:t>7</w:t>
      </w:r>
      <w:r>
        <w:rPr>
          <w:rFonts w:hint="eastAsia" w:hAnsi="黑体" w:cs="黑体"/>
        </w:rPr>
        <w:t xml:space="preserve"> </w:t>
      </w:r>
      <w:r>
        <w:rPr>
          <w:rFonts w:hint="eastAsia" w:ascii="宋体" w:hAnsi="宋体" w:eastAsia="宋体" w:cs="宋体"/>
        </w:rPr>
        <w:t>气象系统</w:t>
      </w:r>
      <w:bookmarkEnd w:id="549"/>
      <w:bookmarkEnd w:id="550"/>
      <w:r>
        <w:rPr>
          <w:rFonts w:hint="eastAsia" w:ascii="宋体" w:hAnsi="宋体" w:eastAsia="宋体" w:cs="宋体"/>
        </w:rPr>
        <w:t xml:space="preserve"> </w:t>
      </w:r>
    </w:p>
    <w:p w14:paraId="2CBD9926">
      <w:pPr>
        <w:pStyle w:val="110"/>
        <w:numPr>
          <w:ilvl w:val="2"/>
          <w:numId w:val="0"/>
        </w:numPr>
        <w:spacing w:before="0" w:beforeLines="0" w:after="0" w:afterLines="0" w:line="360" w:lineRule="auto"/>
        <w:outlineLvl w:val="9"/>
        <w:rPr>
          <w:rFonts w:ascii="宋体" w:hAnsi="宋体" w:eastAsia="宋体" w:cs="宋体"/>
        </w:rPr>
      </w:pPr>
      <w:bookmarkStart w:id="551" w:name="_Toc18706"/>
      <w:bookmarkStart w:id="552" w:name="_Toc7292"/>
      <w:r>
        <w:rPr>
          <w:rFonts w:hint="eastAsia" w:ascii="宋体" w:hAnsi="宋体" w:eastAsia="宋体" w:cs="宋体"/>
        </w:rPr>
        <w:t>气象系统调试应包含下列内容:</w:t>
      </w:r>
      <w:bookmarkEnd w:id="551"/>
      <w:bookmarkEnd w:id="552"/>
      <w:r>
        <w:rPr>
          <w:rFonts w:hint="eastAsia" w:ascii="宋体" w:hAnsi="宋体" w:eastAsia="宋体" w:cs="宋体"/>
        </w:rPr>
        <w:t xml:space="preserve"> </w:t>
      </w:r>
    </w:p>
    <w:p w14:paraId="00A9230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53" w:name="_Toc19161"/>
      <w:bookmarkStart w:id="554" w:name="_Toc11664"/>
      <w:r>
        <w:rPr>
          <w:rFonts w:hint="eastAsia" w:ascii="宋体" w:hAnsi="宋体" w:eastAsia="宋体" w:cs="宋体"/>
        </w:rPr>
        <w:t>a) 风速传感器调试；</w:t>
      </w:r>
      <w:bookmarkEnd w:id="553"/>
      <w:bookmarkEnd w:id="554"/>
      <w:r>
        <w:rPr>
          <w:rFonts w:hint="eastAsia" w:ascii="宋体" w:hAnsi="宋体" w:eastAsia="宋体" w:cs="宋体"/>
        </w:rPr>
        <w:t xml:space="preserve"> </w:t>
      </w:r>
    </w:p>
    <w:p w14:paraId="73B22779">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55" w:name="_Toc23724"/>
      <w:bookmarkStart w:id="556" w:name="_Toc18091"/>
      <w:r>
        <w:rPr>
          <w:rFonts w:hint="eastAsia" w:ascii="宋体" w:hAnsi="宋体" w:eastAsia="宋体" w:cs="宋体"/>
        </w:rPr>
        <w:t>b) 风向传感器调试；</w:t>
      </w:r>
      <w:bookmarkEnd w:id="555"/>
      <w:bookmarkEnd w:id="556"/>
      <w:r>
        <w:rPr>
          <w:rFonts w:hint="eastAsia" w:ascii="宋体" w:hAnsi="宋体" w:eastAsia="宋体" w:cs="宋体"/>
        </w:rPr>
        <w:t xml:space="preserve"> </w:t>
      </w:r>
    </w:p>
    <w:p w14:paraId="14A13BE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57" w:name="_Toc17514"/>
      <w:bookmarkStart w:id="558" w:name="_Toc8516"/>
      <w:r>
        <w:rPr>
          <w:rFonts w:hint="eastAsia" w:ascii="宋体" w:hAnsi="宋体" w:eastAsia="宋体" w:cs="宋体"/>
        </w:rPr>
        <w:t>c) 超声波风传感器调试（如有）；</w:t>
      </w:r>
      <w:bookmarkEnd w:id="557"/>
      <w:bookmarkEnd w:id="558"/>
      <w:r>
        <w:rPr>
          <w:rFonts w:hint="eastAsia" w:ascii="宋体" w:hAnsi="宋体" w:eastAsia="宋体" w:cs="宋体"/>
        </w:rPr>
        <w:t xml:space="preserve"> </w:t>
      </w:r>
    </w:p>
    <w:p w14:paraId="0884D8E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59" w:name="_Toc26274"/>
      <w:bookmarkStart w:id="560" w:name="_Toc9660"/>
      <w:r>
        <w:rPr>
          <w:rFonts w:hint="eastAsia" w:ascii="宋体" w:hAnsi="宋体" w:eastAsia="宋体" w:cs="宋体"/>
        </w:rPr>
        <w:t>d) 激光测风雷达调试（如有）；</w:t>
      </w:r>
      <w:bookmarkEnd w:id="559"/>
      <w:bookmarkEnd w:id="560"/>
      <w:r>
        <w:rPr>
          <w:rFonts w:hint="eastAsia" w:ascii="宋体" w:hAnsi="宋体" w:eastAsia="宋体" w:cs="宋体"/>
        </w:rPr>
        <w:t xml:space="preserve"> </w:t>
      </w:r>
    </w:p>
    <w:p w14:paraId="6B82D02A">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61" w:name="_Toc10121"/>
      <w:bookmarkStart w:id="562" w:name="_Toc579"/>
      <w:r>
        <w:rPr>
          <w:rFonts w:hint="eastAsia" w:ascii="宋体" w:hAnsi="宋体" w:eastAsia="宋体" w:cs="宋体"/>
        </w:rPr>
        <w:t>e) 雨量传感器调试（如有）；</w:t>
      </w:r>
      <w:bookmarkEnd w:id="561"/>
      <w:bookmarkEnd w:id="562"/>
      <w:r>
        <w:rPr>
          <w:rFonts w:hint="eastAsia" w:ascii="宋体" w:hAnsi="宋体" w:eastAsia="宋体" w:cs="宋体"/>
        </w:rPr>
        <w:t xml:space="preserve"> </w:t>
      </w:r>
    </w:p>
    <w:p w14:paraId="1478D3D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63" w:name="_Toc15524"/>
      <w:bookmarkStart w:id="564" w:name="_Toc20614"/>
      <w:r>
        <w:rPr>
          <w:rFonts w:hint="eastAsia" w:ascii="宋体" w:hAnsi="宋体" w:eastAsia="宋体" w:cs="宋体"/>
        </w:rPr>
        <w:t>f) 其他气象设备调试（如有）。</w:t>
      </w:r>
      <w:bookmarkEnd w:id="563"/>
      <w:bookmarkEnd w:id="564"/>
    </w:p>
    <w:p w14:paraId="7A62DCCD">
      <w:pPr>
        <w:pStyle w:val="110"/>
        <w:numPr>
          <w:ilvl w:val="2"/>
          <w:numId w:val="0"/>
        </w:numPr>
        <w:spacing w:before="0" w:beforeLines="0" w:after="0" w:afterLines="0" w:line="360" w:lineRule="auto"/>
        <w:outlineLvl w:val="9"/>
        <w:rPr>
          <w:rFonts w:ascii="宋体" w:hAnsi="宋体" w:eastAsia="宋体" w:cs="宋体"/>
        </w:rPr>
      </w:pPr>
      <w:bookmarkStart w:id="565" w:name="_Toc13412"/>
      <w:bookmarkStart w:id="566" w:name="_Toc11093"/>
      <w:r>
        <w:rPr>
          <w:rFonts w:hint="eastAsia" w:hAnsi="黑体" w:cs="黑体"/>
        </w:rPr>
        <w:t>5.2.1</w:t>
      </w:r>
      <w:r>
        <w:rPr>
          <w:rFonts w:hint="eastAsia" w:hAnsi="黑体" w:cs="黑体"/>
          <w:lang w:val="en-US" w:eastAsia="zh-CN"/>
        </w:rPr>
        <w:t>8</w:t>
      </w:r>
      <w:r>
        <w:rPr>
          <w:rFonts w:hint="eastAsia" w:hAnsi="黑体" w:cs="黑体"/>
        </w:rPr>
        <w:t xml:space="preserve"> </w:t>
      </w:r>
      <w:r>
        <w:rPr>
          <w:rFonts w:hint="eastAsia" w:ascii="宋体" w:hAnsi="宋体" w:eastAsia="宋体" w:cs="宋体"/>
        </w:rPr>
        <w:t>消防系统调试</w:t>
      </w:r>
      <w:bookmarkEnd w:id="565"/>
      <w:bookmarkEnd w:id="566"/>
      <w:r>
        <w:rPr>
          <w:rFonts w:hint="eastAsia" w:ascii="宋体" w:hAnsi="宋体" w:eastAsia="宋体" w:cs="宋体"/>
        </w:rPr>
        <w:t xml:space="preserve"> </w:t>
      </w:r>
    </w:p>
    <w:p w14:paraId="3DBDA98C">
      <w:pPr>
        <w:pStyle w:val="110"/>
        <w:numPr>
          <w:ilvl w:val="2"/>
          <w:numId w:val="0"/>
        </w:numPr>
        <w:spacing w:before="0" w:beforeLines="0" w:after="0" w:afterLines="0" w:line="360" w:lineRule="auto"/>
        <w:outlineLvl w:val="9"/>
        <w:rPr>
          <w:rFonts w:ascii="宋体" w:hAnsi="宋体" w:eastAsia="宋体" w:cs="宋体"/>
        </w:rPr>
      </w:pPr>
      <w:bookmarkStart w:id="567" w:name="_Toc11369"/>
      <w:bookmarkStart w:id="568" w:name="_Toc14022"/>
      <w:r>
        <w:rPr>
          <w:rFonts w:hint="eastAsia" w:ascii="宋体" w:hAnsi="宋体" w:eastAsia="宋体" w:cs="宋体"/>
        </w:rPr>
        <w:t>消防系统调试应包含下列内容:</w:t>
      </w:r>
      <w:bookmarkEnd w:id="567"/>
      <w:bookmarkEnd w:id="568"/>
    </w:p>
    <w:p w14:paraId="301E2A1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69" w:name="_Toc10564"/>
      <w:bookmarkStart w:id="570" w:name="_Toc27328"/>
      <w:r>
        <w:rPr>
          <w:rFonts w:hint="eastAsia" w:ascii="宋体" w:hAnsi="宋体" w:eastAsia="宋体" w:cs="宋体"/>
        </w:rPr>
        <w:t>a) 灭火器检查；</w:t>
      </w:r>
      <w:bookmarkEnd w:id="569"/>
      <w:bookmarkEnd w:id="570"/>
      <w:r>
        <w:rPr>
          <w:rFonts w:hint="eastAsia" w:ascii="宋体" w:hAnsi="宋体" w:eastAsia="宋体" w:cs="宋体"/>
        </w:rPr>
        <w:t xml:space="preserve"> </w:t>
      </w:r>
    </w:p>
    <w:p w14:paraId="1042749A">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71" w:name="_Toc12279"/>
      <w:bookmarkStart w:id="572" w:name="_Toc6661"/>
      <w:r>
        <w:rPr>
          <w:rFonts w:hint="eastAsia" w:ascii="宋体" w:hAnsi="宋体" w:eastAsia="宋体" w:cs="宋体"/>
        </w:rPr>
        <w:t>b) 灭火介质检查；</w:t>
      </w:r>
      <w:bookmarkEnd w:id="571"/>
      <w:bookmarkEnd w:id="572"/>
      <w:r>
        <w:rPr>
          <w:rFonts w:hint="eastAsia" w:ascii="宋体" w:hAnsi="宋体" w:eastAsia="宋体" w:cs="宋体"/>
        </w:rPr>
        <w:t xml:space="preserve"> </w:t>
      </w:r>
    </w:p>
    <w:p w14:paraId="607FF82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73" w:name="_Toc6917"/>
      <w:bookmarkStart w:id="574" w:name="_Toc17738"/>
      <w:r>
        <w:rPr>
          <w:rFonts w:hint="eastAsia" w:ascii="宋体" w:hAnsi="宋体" w:eastAsia="宋体" w:cs="宋体"/>
        </w:rPr>
        <w:t>c) 火灾探测器调试；</w:t>
      </w:r>
      <w:bookmarkEnd w:id="573"/>
      <w:bookmarkEnd w:id="574"/>
      <w:r>
        <w:rPr>
          <w:rFonts w:hint="eastAsia" w:ascii="宋体" w:hAnsi="宋体" w:eastAsia="宋体" w:cs="宋体"/>
        </w:rPr>
        <w:t xml:space="preserve"> </w:t>
      </w:r>
    </w:p>
    <w:p w14:paraId="286009E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75" w:name="_Toc23153"/>
      <w:bookmarkStart w:id="576" w:name="_Toc25947"/>
      <w:r>
        <w:rPr>
          <w:rFonts w:hint="eastAsia" w:ascii="宋体" w:hAnsi="宋体" w:eastAsia="宋体" w:cs="宋体"/>
        </w:rPr>
        <w:t>d) 消防控制器调试；</w:t>
      </w:r>
      <w:bookmarkEnd w:id="575"/>
      <w:bookmarkEnd w:id="576"/>
      <w:r>
        <w:rPr>
          <w:rFonts w:hint="eastAsia" w:ascii="宋体" w:hAnsi="宋体" w:eastAsia="宋体" w:cs="宋体"/>
        </w:rPr>
        <w:t xml:space="preserve"> </w:t>
      </w:r>
    </w:p>
    <w:p w14:paraId="0769721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77" w:name="_Toc30777"/>
      <w:bookmarkStart w:id="578" w:name="_Toc24665"/>
      <w:r>
        <w:rPr>
          <w:rFonts w:hint="eastAsia" w:ascii="宋体" w:hAnsi="宋体" w:eastAsia="宋体" w:cs="宋体"/>
        </w:rPr>
        <w:t>e) 消防备电调试；</w:t>
      </w:r>
      <w:bookmarkEnd w:id="577"/>
      <w:bookmarkEnd w:id="578"/>
      <w:r>
        <w:rPr>
          <w:rFonts w:hint="eastAsia" w:ascii="宋体" w:hAnsi="宋体" w:eastAsia="宋体" w:cs="宋体"/>
        </w:rPr>
        <w:t xml:space="preserve"> </w:t>
      </w:r>
    </w:p>
    <w:p w14:paraId="734A772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79" w:name="_Toc27875"/>
      <w:bookmarkStart w:id="580" w:name="_Toc8141"/>
      <w:r>
        <w:rPr>
          <w:rFonts w:hint="eastAsia" w:ascii="宋体" w:hAnsi="宋体" w:eastAsia="宋体" w:cs="宋体"/>
        </w:rPr>
        <w:t>f) 消防系统联动</w:t>
      </w:r>
      <w:r>
        <w:rPr>
          <w:rFonts w:hint="eastAsia" w:ascii="宋体" w:hAnsi="宋体" w:eastAsia="宋体" w:cs="宋体"/>
          <w:lang w:eastAsia="zh-CN"/>
        </w:rPr>
        <w:t>（</w:t>
      </w:r>
      <w:r>
        <w:rPr>
          <w:rFonts w:hint="eastAsia" w:ascii="宋体" w:hAnsi="宋体" w:eastAsia="宋体" w:cs="宋体"/>
          <w:lang w:val="en-US" w:eastAsia="zh-CN"/>
        </w:rPr>
        <w:t>海陆</w:t>
      </w:r>
      <w:r>
        <w:rPr>
          <w:rFonts w:hint="eastAsia" w:ascii="宋体" w:hAnsi="宋体" w:eastAsia="宋体" w:cs="宋体"/>
          <w:lang w:eastAsia="zh-CN"/>
        </w:rPr>
        <w:t>）</w:t>
      </w:r>
      <w:r>
        <w:rPr>
          <w:rFonts w:hint="eastAsia" w:ascii="宋体" w:hAnsi="宋体" w:eastAsia="宋体" w:cs="宋体"/>
        </w:rPr>
        <w:t>调试。</w:t>
      </w:r>
      <w:bookmarkEnd w:id="579"/>
      <w:bookmarkEnd w:id="580"/>
      <w:r>
        <w:rPr>
          <w:rFonts w:hint="eastAsia" w:ascii="宋体" w:hAnsi="宋体" w:eastAsia="宋体" w:cs="宋体"/>
        </w:rPr>
        <w:t xml:space="preserve"> </w:t>
      </w:r>
    </w:p>
    <w:p w14:paraId="0ACAFA9A">
      <w:pPr>
        <w:pStyle w:val="110"/>
        <w:numPr>
          <w:ilvl w:val="2"/>
          <w:numId w:val="0"/>
        </w:numPr>
        <w:spacing w:before="0" w:beforeLines="0" w:after="0" w:afterLines="0" w:line="360" w:lineRule="auto"/>
        <w:outlineLvl w:val="9"/>
        <w:rPr>
          <w:rFonts w:ascii="宋体" w:hAnsi="宋体" w:eastAsia="宋体" w:cs="宋体"/>
        </w:rPr>
      </w:pPr>
      <w:bookmarkStart w:id="581" w:name="_Toc21720"/>
      <w:bookmarkStart w:id="582" w:name="_Toc13258"/>
      <w:r>
        <w:rPr>
          <w:rFonts w:hint="eastAsia" w:hAnsi="黑体" w:cs="黑体"/>
        </w:rPr>
        <w:t>5.2.1</w:t>
      </w:r>
      <w:r>
        <w:rPr>
          <w:rFonts w:hint="eastAsia" w:hAnsi="黑体" w:cs="黑体"/>
          <w:lang w:val="en-US" w:eastAsia="zh-CN"/>
        </w:rPr>
        <w:t>9</w:t>
      </w:r>
      <w:r>
        <w:rPr>
          <w:rFonts w:hint="eastAsia" w:hAnsi="黑体" w:cs="黑体"/>
          <w:b/>
          <w:bCs/>
        </w:rPr>
        <w:t xml:space="preserve"> </w:t>
      </w:r>
      <w:r>
        <w:rPr>
          <w:rFonts w:hint="eastAsia" w:ascii="宋体" w:hAnsi="宋体" w:eastAsia="宋体" w:cs="宋体"/>
        </w:rPr>
        <w:t>机组自用电调试</w:t>
      </w:r>
      <w:bookmarkEnd w:id="581"/>
      <w:bookmarkEnd w:id="582"/>
    </w:p>
    <w:p w14:paraId="27FCA629">
      <w:pPr>
        <w:pStyle w:val="110"/>
        <w:numPr>
          <w:ilvl w:val="2"/>
          <w:numId w:val="0"/>
        </w:numPr>
        <w:spacing w:before="0" w:beforeLines="0" w:after="0" w:afterLines="0" w:line="360" w:lineRule="auto"/>
        <w:outlineLvl w:val="9"/>
        <w:rPr>
          <w:rFonts w:ascii="宋体" w:hAnsi="宋体" w:eastAsia="宋体" w:cs="宋体"/>
        </w:rPr>
      </w:pPr>
      <w:bookmarkStart w:id="583" w:name="_Toc26285"/>
      <w:bookmarkStart w:id="584" w:name="_Toc10835"/>
      <w:r>
        <w:rPr>
          <w:rFonts w:hint="eastAsia" w:ascii="宋体" w:hAnsi="宋体" w:eastAsia="宋体" w:cs="宋体"/>
        </w:rPr>
        <w:t>风机自用电系统调试应包含下列内容:</w:t>
      </w:r>
      <w:bookmarkEnd w:id="583"/>
      <w:bookmarkEnd w:id="584"/>
    </w:p>
    <w:p w14:paraId="227F3FE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85" w:name="_Toc30508"/>
      <w:bookmarkStart w:id="586" w:name="_Toc15552"/>
      <w:r>
        <w:rPr>
          <w:rFonts w:hint="eastAsia" w:ascii="宋体" w:hAnsi="宋体" w:eastAsia="宋体" w:cs="宋体"/>
        </w:rPr>
        <w:t>a) 辅助变压器柜体外观检查；</w:t>
      </w:r>
      <w:bookmarkEnd w:id="585"/>
      <w:bookmarkEnd w:id="586"/>
      <w:r>
        <w:rPr>
          <w:rFonts w:hint="eastAsia" w:ascii="宋体" w:hAnsi="宋体" w:eastAsia="宋体" w:cs="宋体"/>
        </w:rPr>
        <w:t xml:space="preserve"> </w:t>
      </w:r>
    </w:p>
    <w:p w14:paraId="06C4101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87" w:name="_Toc2231"/>
      <w:bookmarkStart w:id="588" w:name="_Toc31876"/>
      <w:r>
        <w:rPr>
          <w:rFonts w:hint="eastAsia" w:ascii="宋体" w:hAnsi="宋体" w:eastAsia="宋体" w:cs="宋体"/>
        </w:rPr>
        <w:t>b) 辅助变压器信号检查；</w:t>
      </w:r>
      <w:bookmarkEnd w:id="587"/>
      <w:bookmarkEnd w:id="588"/>
    </w:p>
    <w:p w14:paraId="2AA9DD2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89" w:name="_Toc3975"/>
      <w:bookmarkStart w:id="590" w:name="_Toc2356"/>
      <w:r>
        <w:rPr>
          <w:rFonts w:hint="eastAsia" w:ascii="宋体" w:hAnsi="宋体" w:eastAsia="宋体" w:cs="宋体"/>
        </w:rPr>
        <w:t>c) 辅助变压器冷却系统检查（如有）。</w:t>
      </w:r>
      <w:bookmarkEnd w:id="589"/>
      <w:bookmarkEnd w:id="590"/>
    </w:p>
    <w:p w14:paraId="51970899">
      <w:pPr>
        <w:pStyle w:val="110"/>
        <w:numPr>
          <w:ilvl w:val="2"/>
          <w:numId w:val="0"/>
        </w:numPr>
        <w:spacing w:before="0" w:beforeLines="0" w:after="0" w:afterLines="0" w:line="360" w:lineRule="auto"/>
        <w:outlineLvl w:val="9"/>
        <w:rPr>
          <w:rFonts w:ascii="宋体" w:hAnsi="宋体" w:eastAsia="宋体" w:cs="宋体"/>
        </w:rPr>
      </w:pPr>
      <w:bookmarkStart w:id="591" w:name="_Toc2398"/>
      <w:bookmarkStart w:id="592" w:name="_Toc7605"/>
      <w:r>
        <w:rPr>
          <w:rFonts w:hint="eastAsia" w:hAnsi="黑体" w:cs="黑体"/>
        </w:rPr>
        <w:t>5.2.</w:t>
      </w:r>
      <w:r>
        <w:rPr>
          <w:rFonts w:hint="eastAsia" w:hAnsi="黑体" w:cs="黑体"/>
          <w:lang w:val="en-US" w:eastAsia="zh-CN"/>
        </w:rPr>
        <w:t>20</w:t>
      </w:r>
      <w:r>
        <w:rPr>
          <w:rFonts w:hint="eastAsia" w:hAnsi="黑体" w:cs="黑体"/>
          <w:b/>
          <w:bCs/>
        </w:rPr>
        <w:t xml:space="preserve"> </w:t>
      </w:r>
      <w:r>
        <w:rPr>
          <w:rFonts w:hint="eastAsia" w:ascii="宋体" w:hAnsi="宋体" w:eastAsia="宋体" w:cs="宋体"/>
        </w:rPr>
        <w:t>柴油发电机组调试（如有）</w:t>
      </w:r>
      <w:bookmarkEnd w:id="591"/>
      <w:bookmarkEnd w:id="592"/>
    </w:p>
    <w:p w14:paraId="2A31BC16">
      <w:pPr>
        <w:pStyle w:val="110"/>
        <w:numPr>
          <w:ilvl w:val="2"/>
          <w:numId w:val="0"/>
        </w:numPr>
        <w:spacing w:before="0" w:beforeLines="0" w:after="0" w:afterLines="0" w:line="360" w:lineRule="auto"/>
        <w:outlineLvl w:val="9"/>
        <w:rPr>
          <w:rFonts w:ascii="宋体" w:hAnsi="宋体" w:eastAsia="宋体" w:cs="宋体"/>
        </w:rPr>
      </w:pPr>
      <w:bookmarkStart w:id="593" w:name="_Toc14242"/>
      <w:bookmarkStart w:id="594" w:name="_Toc19583"/>
      <w:r>
        <w:rPr>
          <w:rFonts w:hint="eastAsia" w:ascii="宋体" w:hAnsi="宋体" w:eastAsia="宋体" w:cs="宋体"/>
        </w:rPr>
        <w:t>柴油发电机调试应包含下列内容:</w:t>
      </w:r>
      <w:bookmarkEnd w:id="593"/>
      <w:bookmarkEnd w:id="594"/>
      <w:r>
        <w:rPr>
          <w:rFonts w:hint="eastAsia" w:ascii="宋体" w:hAnsi="宋体" w:eastAsia="宋体" w:cs="宋体"/>
        </w:rPr>
        <w:t xml:space="preserve"> </w:t>
      </w:r>
    </w:p>
    <w:p w14:paraId="51095E0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95" w:name="_Toc31806"/>
      <w:bookmarkStart w:id="596" w:name="_Toc12436"/>
      <w:r>
        <w:rPr>
          <w:rFonts w:hint="eastAsia" w:ascii="宋体" w:hAnsi="宋体" w:eastAsia="宋体" w:cs="宋体"/>
        </w:rPr>
        <w:t>a) 柴油发电机整体情况、各元器件状况检查；</w:t>
      </w:r>
      <w:bookmarkEnd w:id="595"/>
      <w:bookmarkEnd w:id="596"/>
    </w:p>
    <w:p w14:paraId="6F69EC31">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97" w:name="_Toc27941"/>
      <w:bookmarkStart w:id="598" w:name="_Toc32171"/>
      <w:r>
        <w:rPr>
          <w:rFonts w:hint="eastAsia" w:ascii="宋体" w:hAnsi="宋体" w:eastAsia="宋体" w:cs="宋体"/>
        </w:rPr>
        <w:t>b) 柴油发电机供电回路与辅助电源切换回路功能调试；</w:t>
      </w:r>
      <w:bookmarkEnd w:id="597"/>
      <w:bookmarkEnd w:id="598"/>
    </w:p>
    <w:p w14:paraId="4D96FAFA">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599" w:name="_Toc2641"/>
      <w:bookmarkStart w:id="600" w:name="_Toc5995"/>
      <w:r>
        <w:rPr>
          <w:rFonts w:hint="eastAsia" w:ascii="宋体" w:hAnsi="宋体" w:eastAsia="宋体" w:cs="宋体"/>
        </w:rPr>
        <w:t>c) 柴油发电机与主控系统通讯、启停信号检查；</w:t>
      </w:r>
      <w:bookmarkEnd w:id="599"/>
      <w:bookmarkEnd w:id="600"/>
    </w:p>
    <w:p w14:paraId="21335507">
      <w:pPr>
        <w:pStyle w:val="110"/>
        <w:numPr>
          <w:ilvl w:val="2"/>
          <w:numId w:val="0"/>
        </w:numPr>
        <w:spacing w:before="0" w:beforeLines="0" w:after="0" w:afterLines="0" w:line="360" w:lineRule="auto"/>
        <w:ind w:firstLine="420" w:firstLineChars="200"/>
        <w:outlineLvl w:val="9"/>
        <w:rPr>
          <w:rFonts w:hint="eastAsia" w:ascii="宋体" w:hAnsi="宋体" w:eastAsia="宋体" w:cs="宋体"/>
          <w:lang w:val="en-US" w:eastAsia="zh-CN"/>
        </w:rPr>
      </w:pPr>
      <w:bookmarkStart w:id="601" w:name="_Toc10446"/>
      <w:bookmarkStart w:id="602" w:name="_Toc13850"/>
      <w:r>
        <w:rPr>
          <w:rFonts w:hint="eastAsia" w:ascii="宋体" w:hAnsi="宋体" w:eastAsia="宋体" w:cs="宋体"/>
          <w:lang w:val="en-US" w:eastAsia="zh-CN"/>
        </w:rPr>
        <w:t>d</w:t>
      </w:r>
      <w:r>
        <w:rPr>
          <w:rFonts w:hint="eastAsia" w:ascii="宋体" w:hAnsi="宋体" w:eastAsia="宋体" w:cs="宋体"/>
        </w:rPr>
        <w:t xml:space="preserve">) </w:t>
      </w:r>
      <w:r>
        <w:rPr>
          <w:rFonts w:hint="eastAsia" w:ascii="宋体" w:hAnsi="宋体" w:eastAsia="宋体" w:cs="宋体"/>
          <w:lang w:val="en-US" w:eastAsia="zh-CN"/>
        </w:rPr>
        <w:t>启</w:t>
      </w:r>
      <w:r>
        <w:rPr>
          <w:rFonts w:hint="eastAsia" w:ascii="宋体" w:hAnsi="宋体" w:eastAsia="宋体" w:cs="宋体"/>
        </w:rPr>
        <w:t>动柴油发电机功能测试，信号交互检查</w:t>
      </w:r>
      <w:r>
        <w:rPr>
          <w:rFonts w:hint="eastAsia" w:ascii="宋体" w:hAnsi="宋体" w:eastAsia="宋体" w:cs="宋体"/>
          <w:lang w:eastAsia="zh-CN"/>
        </w:rPr>
        <w:t>，对于深远海项目，远程启动</w:t>
      </w:r>
      <w:r>
        <w:rPr>
          <w:rFonts w:hint="eastAsia" w:ascii="宋体" w:hAnsi="宋体" w:eastAsia="宋体" w:cs="宋体"/>
          <w:lang w:val="en-US" w:eastAsia="zh-CN"/>
        </w:rPr>
        <w:t>可</w:t>
      </w:r>
      <w:r>
        <w:rPr>
          <w:rFonts w:hint="eastAsia" w:ascii="宋体" w:hAnsi="宋体" w:eastAsia="宋体" w:cs="宋体"/>
          <w:lang w:eastAsia="zh-CN"/>
        </w:rPr>
        <w:t>通过卫星通信方式验证</w:t>
      </w:r>
      <w:r>
        <w:rPr>
          <w:rFonts w:hint="eastAsia" w:ascii="宋体" w:hAnsi="宋体" w:eastAsia="宋体" w:cs="宋体"/>
        </w:rPr>
        <w:t>（如有）</w:t>
      </w:r>
      <w:r>
        <w:rPr>
          <w:rFonts w:hint="eastAsia" w:ascii="宋体" w:hAnsi="宋体" w:eastAsia="宋体" w:cs="宋体"/>
          <w:lang w:eastAsia="zh-CN"/>
        </w:rPr>
        <w:t>。</w:t>
      </w:r>
      <w:bookmarkEnd w:id="601"/>
      <w:bookmarkEnd w:id="602"/>
    </w:p>
    <w:p w14:paraId="5D1BB70C">
      <w:pPr>
        <w:pStyle w:val="110"/>
        <w:numPr>
          <w:ilvl w:val="2"/>
          <w:numId w:val="0"/>
        </w:numPr>
        <w:spacing w:before="0" w:beforeLines="0" w:after="0" w:afterLines="0" w:line="360" w:lineRule="auto"/>
        <w:outlineLvl w:val="9"/>
        <w:rPr>
          <w:rFonts w:ascii="宋体" w:hAnsi="宋体" w:eastAsia="宋体" w:cs="宋体"/>
        </w:rPr>
      </w:pPr>
      <w:bookmarkStart w:id="603" w:name="_Toc24437"/>
      <w:bookmarkStart w:id="604" w:name="_Toc1080"/>
      <w:r>
        <w:rPr>
          <w:rFonts w:hint="eastAsia" w:hAnsi="黑体" w:cs="黑体"/>
        </w:rPr>
        <w:t>5.2.2</w:t>
      </w:r>
      <w:r>
        <w:rPr>
          <w:rFonts w:hint="eastAsia" w:hAnsi="黑体" w:cs="黑体"/>
          <w:lang w:val="en-US" w:eastAsia="zh-CN"/>
        </w:rPr>
        <w:t>1</w:t>
      </w:r>
      <w:r>
        <w:rPr>
          <w:rFonts w:hint="eastAsia" w:hAnsi="黑体" w:cs="黑体"/>
        </w:rPr>
        <w:t xml:space="preserve"> </w:t>
      </w:r>
      <w:r>
        <w:rPr>
          <w:rFonts w:hint="eastAsia" w:ascii="宋体" w:hAnsi="宋体" w:eastAsia="宋体" w:cs="宋体"/>
        </w:rPr>
        <w:t>黑启动功能调试（如有）</w:t>
      </w:r>
      <w:bookmarkEnd w:id="603"/>
      <w:bookmarkEnd w:id="604"/>
    </w:p>
    <w:p w14:paraId="0B4A2DCA">
      <w:pPr>
        <w:pStyle w:val="110"/>
        <w:numPr>
          <w:ilvl w:val="2"/>
          <w:numId w:val="0"/>
        </w:numPr>
        <w:spacing w:before="0" w:beforeLines="0" w:after="0" w:afterLines="0" w:line="360" w:lineRule="auto"/>
        <w:outlineLvl w:val="9"/>
        <w:rPr>
          <w:rFonts w:ascii="宋体" w:hAnsi="宋体" w:eastAsia="宋体" w:cs="宋体"/>
        </w:rPr>
      </w:pPr>
      <w:bookmarkStart w:id="605" w:name="_Toc9947"/>
      <w:bookmarkStart w:id="606" w:name="_Toc21319"/>
      <w:r>
        <w:rPr>
          <w:rFonts w:hint="eastAsia" w:ascii="宋体" w:hAnsi="宋体" w:eastAsia="宋体" w:cs="宋体"/>
        </w:rPr>
        <w:t>黑启动功能应在完成本文件第5.2.1～5.2.1</w:t>
      </w:r>
      <w:r>
        <w:rPr>
          <w:rFonts w:hint="eastAsia" w:ascii="宋体" w:hAnsi="宋体" w:eastAsia="宋体" w:cs="宋体"/>
          <w:lang w:val="en-US" w:eastAsia="zh-CN"/>
        </w:rPr>
        <w:t>9章节（</w:t>
      </w:r>
      <w:r>
        <w:rPr>
          <w:rFonts w:hint="eastAsia" w:ascii="宋体" w:hAnsi="宋体" w:eastAsia="宋体" w:cs="宋体"/>
        </w:rPr>
        <w:t>含5.2.20</w:t>
      </w:r>
      <w:r>
        <w:rPr>
          <w:rFonts w:hint="eastAsia" w:ascii="宋体" w:hAnsi="宋体" w:eastAsia="宋体" w:cs="宋体"/>
          <w:lang w:val="en-US" w:eastAsia="zh-CN"/>
        </w:rPr>
        <w:t xml:space="preserve"> </w:t>
      </w:r>
      <w:r>
        <w:rPr>
          <w:rFonts w:hint="eastAsia" w:ascii="宋体" w:hAnsi="宋体" w:eastAsia="宋体" w:cs="宋体"/>
        </w:rPr>
        <w:t>柴油发电机组，如有</w:t>
      </w:r>
      <w:r>
        <w:rPr>
          <w:rFonts w:hint="eastAsia" w:ascii="宋体" w:hAnsi="宋体" w:eastAsia="宋体" w:cs="宋体"/>
          <w:lang w:val="en-US" w:eastAsia="zh-CN"/>
        </w:rPr>
        <w:t>）</w:t>
      </w:r>
      <w:r>
        <w:commentReference w:id="4"/>
      </w:r>
      <w:r>
        <w:rPr>
          <w:rFonts w:hint="eastAsia" w:ascii="宋体" w:hAnsi="宋体" w:eastAsia="宋体" w:cs="宋体"/>
        </w:rPr>
        <w:t>后进行，黑启动功能调试应包含下列内容：</w:t>
      </w:r>
      <w:bookmarkEnd w:id="605"/>
      <w:bookmarkEnd w:id="606"/>
    </w:p>
    <w:p w14:paraId="2733D8E3">
      <w:pPr>
        <w:pStyle w:val="110"/>
        <w:numPr>
          <w:ilvl w:val="0"/>
          <w:numId w:val="32"/>
        </w:numPr>
        <w:spacing w:before="0" w:beforeLines="0" w:after="0" w:afterLines="0" w:line="360" w:lineRule="auto"/>
        <w:ind w:firstLine="420" w:firstLineChars="200"/>
        <w:outlineLvl w:val="9"/>
        <w:rPr>
          <w:rFonts w:hint="default" w:ascii="宋体" w:hAnsi="宋体" w:eastAsia="宋体" w:cs="宋体"/>
          <w:lang w:val="en-US" w:eastAsia="zh-CN"/>
        </w:rPr>
      </w:pPr>
      <w:bookmarkStart w:id="607" w:name="_Toc21009"/>
      <w:bookmarkStart w:id="608" w:name="_Toc27019"/>
      <w:r>
        <w:rPr>
          <w:rFonts w:hint="default" w:ascii="宋体" w:hAnsi="宋体" w:eastAsia="宋体" w:cs="宋体"/>
        </w:rPr>
        <w:t>黑启动</w:t>
      </w:r>
      <w:r>
        <w:rPr>
          <w:rFonts w:hint="eastAsia" w:ascii="宋体" w:hAnsi="宋体" w:eastAsia="宋体" w:cs="宋体"/>
          <w:lang w:val="en-US" w:eastAsia="zh-CN"/>
        </w:rPr>
        <w:t>试验</w:t>
      </w:r>
      <w:r>
        <w:rPr>
          <w:rFonts w:hint="default" w:ascii="宋体" w:hAnsi="宋体" w:eastAsia="宋体" w:cs="宋体"/>
        </w:rPr>
        <w:t>方案应提前报送</w:t>
      </w:r>
      <w:r>
        <w:rPr>
          <w:rFonts w:hint="eastAsia" w:ascii="宋体" w:hAnsi="宋体" w:eastAsia="宋体" w:cs="宋体"/>
          <w:lang w:val="en-US" w:eastAsia="zh-CN"/>
        </w:rPr>
        <w:t>至</w:t>
      </w:r>
      <w:r>
        <w:rPr>
          <w:rFonts w:hint="default" w:ascii="宋体" w:hAnsi="宋体" w:eastAsia="宋体" w:cs="宋体"/>
        </w:rPr>
        <w:t>电网管理单位</w:t>
      </w:r>
      <w:r>
        <w:rPr>
          <w:rFonts w:hint="eastAsia" w:ascii="宋体" w:hAnsi="宋体" w:eastAsia="宋体" w:cs="宋体"/>
          <w:lang w:val="en-US" w:eastAsia="zh-CN"/>
        </w:rPr>
        <w:t>审核</w:t>
      </w:r>
      <w:r>
        <w:rPr>
          <w:rFonts w:hint="default" w:ascii="宋体" w:hAnsi="宋体" w:eastAsia="宋体" w:cs="宋体"/>
        </w:rPr>
        <w:t>备案</w:t>
      </w:r>
      <w:r>
        <w:rPr>
          <w:rFonts w:hint="eastAsia" w:ascii="宋体" w:hAnsi="宋体" w:eastAsia="宋体" w:cs="宋体"/>
          <w:lang w:val="en-US" w:eastAsia="zh-CN"/>
        </w:rPr>
        <w:t>;</w:t>
      </w:r>
    </w:p>
    <w:p w14:paraId="37CB5D79">
      <w:pPr>
        <w:pStyle w:val="110"/>
        <w:numPr>
          <w:ilvl w:val="2"/>
          <w:numId w:val="0"/>
        </w:numPr>
        <w:spacing w:before="0" w:beforeLines="0" w:after="0" w:afterLines="0" w:line="360" w:lineRule="auto"/>
        <w:ind w:firstLine="420" w:firstLineChars="200"/>
        <w:outlineLvl w:val="9"/>
        <w:rPr>
          <w:rFonts w:ascii="宋体" w:hAnsi="宋体" w:eastAsia="宋体" w:cs="宋体"/>
        </w:rPr>
      </w:pPr>
      <w:r>
        <w:rPr>
          <w:rFonts w:hint="eastAsia" w:ascii="宋体" w:hAnsi="宋体" w:eastAsia="宋体" w:cs="宋体"/>
          <w:lang w:val="en-US" w:eastAsia="zh-CN"/>
        </w:rPr>
        <w:t>b</w:t>
      </w:r>
      <w:r>
        <w:rPr>
          <w:rFonts w:hint="eastAsia" w:ascii="宋体" w:hAnsi="宋体" w:eastAsia="宋体" w:cs="宋体"/>
        </w:rPr>
        <w:t>) 黑启动电气回路切换调试;</w:t>
      </w:r>
      <w:bookmarkEnd w:id="607"/>
      <w:bookmarkEnd w:id="608"/>
    </w:p>
    <w:p w14:paraId="0FCDC28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09" w:name="_Toc1540"/>
      <w:bookmarkStart w:id="610" w:name="_Toc2366"/>
      <w:r>
        <w:rPr>
          <w:rFonts w:hint="eastAsia" w:ascii="宋体" w:hAnsi="宋体" w:eastAsia="宋体" w:cs="宋体"/>
          <w:lang w:val="en-US" w:eastAsia="zh-CN"/>
        </w:rPr>
        <w:t>c</w:t>
      </w:r>
      <w:r>
        <w:rPr>
          <w:rFonts w:hint="eastAsia" w:ascii="宋体" w:hAnsi="宋体" w:eastAsia="宋体" w:cs="宋体"/>
        </w:rPr>
        <w:t>) 风力发电机组离网运行功能调试。</w:t>
      </w:r>
      <w:bookmarkEnd w:id="609"/>
      <w:bookmarkEnd w:id="610"/>
    </w:p>
    <w:p w14:paraId="63AD5BA9">
      <w:pPr>
        <w:pStyle w:val="110"/>
        <w:numPr>
          <w:ilvl w:val="2"/>
          <w:numId w:val="0"/>
        </w:numPr>
        <w:spacing w:before="0" w:beforeLines="0" w:after="0" w:afterLines="0" w:line="360" w:lineRule="auto"/>
        <w:outlineLvl w:val="9"/>
        <w:rPr>
          <w:rFonts w:ascii="宋体" w:hAnsi="宋体" w:eastAsia="宋体" w:cs="宋体"/>
        </w:rPr>
      </w:pPr>
      <w:bookmarkStart w:id="611" w:name="_Toc13677"/>
      <w:bookmarkStart w:id="612" w:name="_Toc8905"/>
      <w:r>
        <w:rPr>
          <w:rFonts w:hint="eastAsia" w:hAnsi="黑体" w:cs="黑体"/>
        </w:rPr>
        <w:t>5.2.2</w:t>
      </w:r>
      <w:r>
        <w:rPr>
          <w:rFonts w:hint="eastAsia" w:hAnsi="黑体" w:cs="黑体"/>
          <w:lang w:val="en-US" w:eastAsia="zh-CN"/>
        </w:rPr>
        <w:t>2</w:t>
      </w:r>
      <w:r>
        <w:rPr>
          <w:rFonts w:hint="eastAsia" w:hAnsi="黑体" w:cs="黑体"/>
        </w:rPr>
        <w:t xml:space="preserve"> </w:t>
      </w:r>
      <w:r>
        <w:rPr>
          <w:rFonts w:hint="eastAsia" w:ascii="宋体" w:hAnsi="宋体" w:eastAsia="宋体" w:cs="宋体"/>
        </w:rPr>
        <w:t>风力发电机组其他设备调试内容</w:t>
      </w:r>
      <w:bookmarkEnd w:id="611"/>
      <w:bookmarkEnd w:id="612"/>
      <w:r>
        <w:rPr>
          <w:rFonts w:hint="eastAsia" w:ascii="宋体" w:hAnsi="宋体" w:eastAsia="宋体" w:cs="宋体"/>
        </w:rPr>
        <w:t xml:space="preserve"> </w:t>
      </w:r>
    </w:p>
    <w:p w14:paraId="0CA24454">
      <w:pPr>
        <w:pStyle w:val="110"/>
        <w:numPr>
          <w:ilvl w:val="2"/>
          <w:numId w:val="0"/>
        </w:numPr>
        <w:spacing w:before="0" w:beforeLines="0" w:after="0" w:afterLines="0" w:line="360" w:lineRule="auto"/>
        <w:outlineLvl w:val="9"/>
        <w:rPr>
          <w:rFonts w:ascii="宋体" w:hAnsi="宋体" w:eastAsia="宋体" w:cs="宋体"/>
        </w:rPr>
      </w:pPr>
      <w:bookmarkStart w:id="613" w:name="_Toc16746"/>
      <w:bookmarkStart w:id="614" w:name="_Toc19431"/>
      <w:r>
        <w:rPr>
          <w:rFonts w:hint="eastAsia" w:ascii="宋体" w:hAnsi="宋体" w:eastAsia="宋体" w:cs="宋体"/>
        </w:rPr>
        <w:t>风力发电机组其他设备调试应包含下列内容:</w:t>
      </w:r>
      <w:bookmarkEnd w:id="613"/>
      <w:bookmarkEnd w:id="614"/>
      <w:r>
        <w:rPr>
          <w:rFonts w:hint="eastAsia" w:ascii="宋体" w:hAnsi="宋体" w:eastAsia="宋体" w:cs="宋体"/>
        </w:rPr>
        <w:t xml:space="preserve"> </w:t>
      </w:r>
    </w:p>
    <w:p w14:paraId="48240D80">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15" w:name="_Toc5758"/>
      <w:bookmarkStart w:id="616" w:name="_Toc5305"/>
      <w:r>
        <w:rPr>
          <w:rFonts w:hint="eastAsia" w:ascii="宋体" w:hAnsi="宋体" w:eastAsia="宋体" w:cs="宋体"/>
        </w:rPr>
        <w:t>a) 航空警示灯调试</w:t>
      </w:r>
      <w:r>
        <w:rPr>
          <w:rFonts w:hint="eastAsia" w:ascii="宋体" w:hAnsi="宋体" w:eastAsia="宋体" w:cs="宋体"/>
          <w:lang w:eastAsia="zh-CN"/>
        </w:rPr>
        <w:t>，</w:t>
      </w:r>
      <w:r>
        <w:rPr>
          <w:rFonts w:hint="eastAsia" w:ascii="宋体" w:hAnsi="宋体" w:eastAsia="宋体" w:cs="宋体"/>
        </w:rPr>
        <w:t>航海灯调试（如有）；</w:t>
      </w:r>
      <w:bookmarkEnd w:id="615"/>
      <w:bookmarkEnd w:id="616"/>
      <w:r>
        <w:rPr>
          <w:rFonts w:hint="eastAsia" w:ascii="宋体" w:hAnsi="宋体" w:eastAsia="宋体" w:cs="宋体"/>
        </w:rPr>
        <w:t xml:space="preserve"> </w:t>
      </w:r>
    </w:p>
    <w:p w14:paraId="2A26D02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17" w:name="_Toc9000"/>
      <w:bookmarkStart w:id="618" w:name="_Toc12121"/>
      <w:r>
        <w:rPr>
          <w:rFonts w:hint="eastAsia" w:ascii="宋体" w:hAnsi="宋体" w:eastAsia="宋体" w:cs="宋体"/>
        </w:rPr>
        <w:t>b) 风力发电机组远程控制系统调试</w:t>
      </w:r>
      <w:r>
        <w:rPr>
          <w:rFonts w:ascii="Segoe UI" w:hAnsi="Segoe UI" w:eastAsia="Segoe UI" w:cs="Segoe UI"/>
          <w:i w:val="0"/>
          <w:iCs w:val="0"/>
          <w:caps w:val="0"/>
          <w:color w:val="0F1115"/>
          <w:spacing w:val="0"/>
          <w:sz w:val="22"/>
          <w:szCs w:val="22"/>
          <w:shd w:val="clear" w:fill="FFFFFF"/>
        </w:rPr>
        <w:t>（如有）</w:t>
      </w:r>
      <w:r>
        <w:rPr>
          <w:rFonts w:hint="eastAsia" w:ascii="宋体" w:hAnsi="宋体" w:eastAsia="宋体" w:cs="宋体"/>
        </w:rPr>
        <w:t>；</w:t>
      </w:r>
      <w:bookmarkEnd w:id="617"/>
      <w:bookmarkEnd w:id="618"/>
      <w:r>
        <w:rPr>
          <w:rFonts w:hint="eastAsia" w:ascii="宋体" w:hAnsi="宋体" w:eastAsia="宋体" w:cs="宋体"/>
        </w:rPr>
        <w:t xml:space="preserve"> </w:t>
      </w:r>
    </w:p>
    <w:p w14:paraId="2E0D1EA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19" w:name="_Toc23445"/>
      <w:bookmarkStart w:id="620" w:name="_Toc21552"/>
      <w:r>
        <w:rPr>
          <w:rFonts w:hint="eastAsia" w:ascii="宋体" w:hAnsi="宋体" w:eastAsia="宋体" w:cs="宋体"/>
        </w:rPr>
        <w:t>c) 塔架净空雷达/摄像机调试（如有）；</w:t>
      </w:r>
      <w:bookmarkEnd w:id="619"/>
      <w:bookmarkEnd w:id="620"/>
      <w:r>
        <w:rPr>
          <w:rFonts w:hint="eastAsia" w:ascii="宋体" w:hAnsi="宋体" w:eastAsia="宋体" w:cs="宋体"/>
        </w:rPr>
        <w:t xml:space="preserve"> </w:t>
      </w:r>
    </w:p>
    <w:p w14:paraId="485E7B89">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21" w:name="_Toc4197"/>
      <w:bookmarkStart w:id="622" w:name="_Toc3020"/>
      <w:r>
        <w:rPr>
          <w:rFonts w:hint="eastAsia" w:ascii="宋体" w:hAnsi="宋体" w:eastAsia="宋体" w:cs="宋体"/>
        </w:rPr>
        <w:t>d) 机舱吊机检查、调试；</w:t>
      </w:r>
      <w:bookmarkEnd w:id="621"/>
      <w:bookmarkEnd w:id="622"/>
      <w:r>
        <w:rPr>
          <w:rFonts w:hint="eastAsia" w:ascii="宋体" w:hAnsi="宋体" w:eastAsia="宋体" w:cs="宋体"/>
        </w:rPr>
        <w:t xml:space="preserve"> </w:t>
      </w:r>
    </w:p>
    <w:p w14:paraId="6BB6027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23" w:name="_Toc9677"/>
      <w:bookmarkStart w:id="624" w:name="_Toc11163"/>
      <w:r>
        <w:rPr>
          <w:rFonts w:hint="eastAsia" w:ascii="宋体" w:hAnsi="宋体" w:eastAsia="宋体" w:cs="宋体"/>
        </w:rPr>
        <w:t>e) 防雷在线监测检查、调试（如有）；</w:t>
      </w:r>
      <w:bookmarkEnd w:id="623"/>
      <w:bookmarkEnd w:id="624"/>
      <w:r>
        <w:rPr>
          <w:rFonts w:hint="eastAsia" w:ascii="宋体" w:hAnsi="宋体" w:eastAsia="宋体" w:cs="宋体"/>
        </w:rPr>
        <w:t xml:space="preserve"> </w:t>
      </w:r>
    </w:p>
    <w:p w14:paraId="4088BAC9">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25" w:name="_Toc14971"/>
      <w:bookmarkStart w:id="626" w:name="_Toc29306"/>
      <w:r>
        <w:rPr>
          <w:rFonts w:hint="eastAsia" w:ascii="宋体" w:hAnsi="宋体" w:eastAsia="宋体" w:cs="宋体"/>
        </w:rPr>
        <w:t>f) 驱鸟器检查、调试（如有）；</w:t>
      </w:r>
      <w:bookmarkEnd w:id="625"/>
      <w:bookmarkEnd w:id="626"/>
      <w:r>
        <w:rPr>
          <w:rFonts w:hint="eastAsia" w:ascii="宋体" w:hAnsi="宋体" w:eastAsia="宋体" w:cs="宋体"/>
        </w:rPr>
        <w:t xml:space="preserve"> </w:t>
      </w:r>
    </w:p>
    <w:p w14:paraId="58729619">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27" w:name="_Toc1028"/>
      <w:bookmarkStart w:id="628" w:name="_Toc25813"/>
      <w:r>
        <w:rPr>
          <w:rFonts w:hint="eastAsia" w:ascii="宋体" w:hAnsi="宋体" w:eastAsia="宋体" w:cs="宋体"/>
        </w:rPr>
        <w:t>g) 塔外吊机检查、调试（如有）；</w:t>
      </w:r>
      <w:bookmarkEnd w:id="627"/>
      <w:bookmarkEnd w:id="628"/>
      <w:r>
        <w:rPr>
          <w:rFonts w:hint="eastAsia" w:ascii="宋体" w:hAnsi="宋体" w:eastAsia="宋体" w:cs="宋体"/>
        </w:rPr>
        <w:t xml:space="preserve"> </w:t>
      </w:r>
    </w:p>
    <w:p w14:paraId="3EF5183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29" w:name="_Toc19278"/>
      <w:bookmarkStart w:id="630" w:name="_Toc15836"/>
      <w:r>
        <w:rPr>
          <w:rFonts w:hint="eastAsia" w:ascii="宋体" w:hAnsi="宋体" w:eastAsia="宋体" w:cs="宋体"/>
        </w:rPr>
        <w:t>h) 塔外备用电源检查、调试（如有）；</w:t>
      </w:r>
      <w:bookmarkEnd w:id="629"/>
      <w:bookmarkEnd w:id="630"/>
      <w:r>
        <w:rPr>
          <w:rFonts w:hint="eastAsia" w:ascii="宋体" w:hAnsi="宋体" w:eastAsia="宋体" w:cs="宋体"/>
        </w:rPr>
        <w:t xml:space="preserve"> </w:t>
      </w:r>
    </w:p>
    <w:p w14:paraId="5BAE0B3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31" w:name="_Toc19252"/>
      <w:bookmarkStart w:id="632" w:name="_Toc8745"/>
      <w:r>
        <w:rPr>
          <w:rFonts w:hint="eastAsia" w:ascii="宋体" w:hAnsi="宋体" w:eastAsia="宋体" w:cs="宋体"/>
        </w:rPr>
        <w:t>i) 塔外生活舱检查、调试（如有）；</w:t>
      </w:r>
      <w:bookmarkEnd w:id="631"/>
      <w:bookmarkEnd w:id="632"/>
      <w:r>
        <w:rPr>
          <w:rFonts w:hint="eastAsia" w:ascii="宋体" w:hAnsi="宋体" w:eastAsia="宋体" w:cs="宋体"/>
        </w:rPr>
        <w:t xml:space="preserve"> </w:t>
      </w:r>
    </w:p>
    <w:p w14:paraId="3EF0D050">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33" w:name="_Toc11711"/>
      <w:bookmarkStart w:id="634" w:name="_Toc52"/>
      <w:r>
        <w:rPr>
          <w:rFonts w:hint="eastAsia" w:ascii="宋体" w:hAnsi="宋体" w:eastAsia="宋体" w:cs="宋体"/>
        </w:rPr>
        <w:t>j) 视频监控系统检查、调试；</w:t>
      </w:r>
      <w:bookmarkEnd w:id="633"/>
      <w:bookmarkEnd w:id="634"/>
      <w:r>
        <w:rPr>
          <w:rFonts w:hint="eastAsia" w:ascii="宋体" w:hAnsi="宋体" w:eastAsia="宋体" w:cs="宋体"/>
        </w:rPr>
        <w:t xml:space="preserve"> </w:t>
      </w:r>
    </w:p>
    <w:p w14:paraId="377461A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35" w:name="_Toc17395"/>
      <w:bookmarkStart w:id="636" w:name="_Toc10970"/>
      <w:r>
        <w:rPr>
          <w:rFonts w:hint="eastAsia" w:ascii="宋体" w:hAnsi="宋体" w:eastAsia="宋体" w:cs="宋体"/>
        </w:rPr>
        <w:t>k) 语音对讲系统检查、调试(如有)；</w:t>
      </w:r>
      <w:bookmarkEnd w:id="635"/>
      <w:bookmarkEnd w:id="636"/>
      <w:r>
        <w:rPr>
          <w:rFonts w:hint="eastAsia" w:ascii="宋体" w:hAnsi="宋体" w:eastAsia="宋体" w:cs="宋体"/>
        </w:rPr>
        <w:t xml:space="preserve"> </w:t>
      </w:r>
    </w:p>
    <w:p w14:paraId="06D346A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37" w:name="_Toc8965"/>
      <w:bookmarkStart w:id="638" w:name="_Toc4862"/>
      <w:r>
        <w:rPr>
          <w:rFonts w:hint="eastAsia" w:ascii="宋体" w:hAnsi="宋体" w:eastAsia="宋体" w:cs="宋体"/>
        </w:rPr>
        <w:t>l) 螺栓监测系统检查、调试(如有)；</w:t>
      </w:r>
      <w:bookmarkEnd w:id="637"/>
      <w:bookmarkEnd w:id="638"/>
      <w:r>
        <w:rPr>
          <w:rFonts w:hint="eastAsia" w:ascii="宋体" w:hAnsi="宋体" w:eastAsia="宋体" w:cs="宋体"/>
        </w:rPr>
        <w:t xml:space="preserve"> </w:t>
      </w:r>
    </w:p>
    <w:p w14:paraId="7249EEE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39" w:name="_Toc31503"/>
      <w:bookmarkStart w:id="640" w:name="_Toc1241"/>
      <w:r>
        <w:rPr>
          <w:rFonts w:hint="eastAsia" w:ascii="宋体" w:hAnsi="宋体" w:eastAsia="宋体" w:cs="宋体"/>
        </w:rPr>
        <w:t>m) 振动监测系统检查、调试</w:t>
      </w:r>
      <w:r>
        <w:rPr>
          <w:rFonts w:ascii="Segoe UI" w:hAnsi="Segoe UI" w:eastAsia="Segoe UI" w:cs="Segoe UI"/>
          <w:i w:val="0"/>
          <w:iCs w:val="0"/>
          <w:caps w:val="0"/>
          <w:color w:val="0F1115"/>
          <w:spacing w:val="0"/>
          <w:sz w:val="22"/>
          <w:szCs w:val="22"/>
          <w:shd w:val="clear" w:fill="FFFFFF"/>
        </w:rPr>
        <w:t>（如有）</w:t>
      </w:r>
      <w:r>
        <w:rPr>
          <w:rFonts w:hint="eastAsia" w:ascii="宋体" w:hAnsi="宋体" w:eastAsia="宋体" w:cs="宋体"/>
        </w:rPr>
        <w:t>；</w:t>
      </w:r>
      <w:bookmarkEnd w:id="639"/>
      <w:bookmarkEnd w:id="640"/>
      <w:r>
        <w:rPr>
          <w:rFonts w:hint="eastAsia" w:ascii="宋体" w:hAnsi="宋体" w:eastAsia="宋体" w:cs="宋体"/>
        </w:rPr>
        <w:t xml:space="preserve"> </w:t>
      </w:r>
    </w:p>
    <w:p w14:paraId="195EC7E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41" w:name="_Toc30364"/>
      <w:bookmarkStart w:id="642" w:name="_Toc18537"/>
      <w:r>
        <w:rPr>
          <w:rFonts w:hint="eastAsia" w:ascii="宋体" w:hAnsi="宋体" w:eastAsia="宋体" w:cs="宋体"/>
        </w:rPr>
        <w:t>n) 声音监测系统检查、调试(如有)；</w:t>
      </w:r>
      <w:bookmarkEnd w:id="641"/>
      <w:bookmarkEnd w:id="642"/>
      <w:r>
        <w:rPr>
          <w:rFonts w:hint="eastAsia" w:ascii="宋体" w:hAnsi="宋体" w:eastAsia="宋体" w:cs="宋体"/>
        </w:rPr>
        <w:t xml:space="preserve"> </w:t>
      </w:r>
    </w:p>
    <w:p w14:paraId="64285E9B">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43" w:name="_Toc3753"/>
      <w:bookmarkStart w:id="644" w:name="_Toc22276"/>
      <w:r>
        <w:rPr>
          <w:rFonts w:hint="eastAsia" w:ascii="宋体" w:hAnsi="宋体" w:eastAsia="宋体" w:cs="宋体"/>
        </w:rPr>
        <w:t>o) 无线网络系统检查、调试(如有)；</w:t>
      </w:r>
      <w:bookmarkEnd w:id="643"/>
      <w:bookmarkEnd w:id="644"/>
      <w:r>
        <w:rPr>
          <w:rFonts w:hint="eastAsia" w:ascii="宋体" w:hAnsi="宋体" w:eastAsia="宋体" w:cs="宋体"/>
        </w:rPr>
        <w:t xml:space="preserve"> </w:t>
      </w:r>
    </w:p>
    <w:p w14:paraId="7BC25126">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45" w:name="_Toc9561"/>
      <w:bookmarkStart w:id="646" w:name="_Toc28990"/>
      <w:r>
        <w:rPr>
          <w:rFonts w:hint="eastAsia" w:ascii="宋体" w:hAnsi="宋体" w:eastAsia="宋体" w:cs="宋体"/>
        </w:rPr>
        <w:t>p) 塔内电梯、免爬器检查、调试（由专业人员进行）；</w:t>
      </w:r>
      <w:bookmarkEnd w:id="645"/>
      <w:bookmarkEnd w:id="646"/>
    </w:p>
    <w:p w14:paraId="68B00DC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47" w:name="_Toc6810"/>
      <w:bookmarkStart w:id="648" w:name="_Toc2034"/>
      <w:r>
        <w:rPr>
          <w:rFonts w:hint="eastAsia" w:ascii="宋体" w:hAnsi="宋体" w:eastAsia="宋体" w:cs="宋体"/>
        </w:rPr>
        <w:t>q) 发电机绝缘检测系统检查、调试（如有）；</w:t>
      </w:r>
      <w:bookmarkEnd w:id="647"/>
      <w:bookmarkEnd w:id="648"/>
    </w:p>
    <w:p w14:paraId="450D3F38">
      <w:pPr>
        <w:pStyle w:val="110"/>
        <w:numPr>
          <w:ilvl w:val="2"/>
          <w:numId w:val="0"/>
        </w:numPr>
        <w:spacing w:before="0" w:beforeLines="0" w:after="0" w:afterLines="0" w:line="360" w:lineRule="auto"/>
        <w:ind w:firstLine="420" w:firstLineChars="200"/>
        <w:outlineLvl w:val="9"/>
        <w:rPr>
          <w:rFonts w:hint="eastAsia" w:ascii="宋体" w:hAnsi="宋体" w:eastAsia="宋体" w:cs="宋体"/>
        </w:rPr>
      </w:pPr>
      <w:bookmarkStart w:id="649" w:name="_Toc6105"/>
      <w:bookmarkStart w:id="650" w:name="_Toc25238"/>
      <w:r>
        <w:rPr>
          <w:rFonts w:hint="eastAsia" w:ascii="宋体" w:hAnsi="宋体" w:eastAsia="宋体" w:cs="宋体"/>
        </w:rPr>
        <w:t>r) 独立变桨系统（IPC）检查、调试（如有）。</w:t>
      </w:r>
      <w:bookmarkEnd w:id="649"/>
      <w:bookmarkEnd w:id="650"/>
    </w:p>
    <w:p w14:paraId="241D3759">
      <w:pPr>
        <w:pStyle w:val="109"/>
        <w:spacing w:before="240" w:after="240"/>
      </w:pPr>
      <w:bookmarkStart w:id="651" w:name="_Toc19167"/>
      <w:r>
        <w:rPr>
          <w:rFonts w:hint="eastAsia"/>
        </w:rPr>
        <w:t>风机一致性检查</w:t>
      </w:r>
      <w:bookmarkEnd w:id="651"/>
    </w:p>
    <w:p w14:paraId="79CB4F88">
      <w:pPr>
        <w:pStyle w:val="61"/>
        <w:spacing w:line="360" w:lineRule="auto"/>
        <w:ind w:firstLine="0" w:firstLineChars="0"/>
        <w:rPr>
          <w:rFonts w:hint="eastAsia" w:ascii="黑体" w:hAnsi="黑体" w:eastAsia="黑体" w:cs="黑体"/>
        </w:rPr>
      </w:pPr>
      <w:r>
        <w:rPr>
          <w:rFonts w:hint="eastAsia" w:ascii="黑体" w:hAnsi="黑体" w:eastAsia="黑体" w:cs="黑体"/>
          <w:lang w:val="en-US" w:eastAsia="zh-CN"/>
        </w:rPr>
        <w:t>6</w:t>
      </w:r>
      <w:r>
        <w:rPr>
          <w:rFonts w:hint="eastAsia" w:ascii="黑体" w:hAnsi="黑体" w:eastAsia="黑体" w:cs="黑体"/>
        </w:rPr>
        <w:t>.1 一般要求</w:t>
      </w:r>
    </w:p>
    <w:p w14:paraId="476FEC7D">
      <w:pPr>
        <w:pStyle w:val="61"/>
        <w:spacing w:line="360" w:lineRule="auto"/>
        <w:ind w:firstLine="420"/>
        <w:rPr>
          <w:rFonts w:hint="eastAsia" w:eastAsia="宋体"/>
          <w:lang w:eastAsia="zh-CN"/>
        </w:rPr>
      </w:pPr>
      <w:r>
        <w:rPr>
          <w:rFonts w:hint="eastAsia"/>
        </w:rPr>
        <w:t>a) 风机一致性检查应在离网调试完成后、并网</w:t>
      </w:r>
      <w:r>
        <w:rPr>
          <w:rFonts w:hint="eastAsia"/>
          <w:lang w:val="en-US" w:eastAsia="zh-CN"/>
        </w:rPr>
        <w:t>调试</w:t>
      </w:r>
      <w:r>
        <w:rPr>
          <w:rFonts w:hint="eastAsia"/>
        </w:rPr>
        <w:t>前进行</w:t>
      </w:r>
      <w:r>
        <w:rPr>
          <w:rFonts w:hint="eastAsia"/>
          <w:lang w:eastAsia="zh-CN"/>
        </w:rPr>
        <w:t>；</w:t>
      </w:r>
    </w:p>
    <w:p w14:paraId="04411EF0">
      <w:pPr>
        <w:pStyle w:val="61"/>
        <w:spacing w:line="360" w:lineRule="auto"/>
        <w:ind w:firstLine="420"/>
        <w:rPr>
          <w:rFonts w:hint="eastAsia" w:eastAsia="宋体"/>
          <w:lang w:eastAsia="zh-CN"/>
        </w:rPr>
      </w:pPr>
      <w:r>
        <w:rPr>
          <w:rFonts w:hint="eastAsia"/>
        </w:rPr>
        <w:t>b) 同一风电场内同型号、同批次风力发电机组应开展一致性检查，保证控制参数、保护定值、运行特性保持一致。一致性核查不合格机组，不得开展并网调试；完成参数整改、复测合格后方可开展后续调试</w:t>
      </w:r>
      <w:r>
        <w:rPr>
          <w:rFonts w:hint="eastAsia"/>
          <w:lang w:eastAsia="zh-CN"/>
        </w:rPr>
        <w:t>；</w:t>
      </w:r>
    </w:p>
    <w:p w14:paraId="49463C1F">
      <w:pPr>
        <w:pStyle w:val="61"/>
        <w:spacing w:line="360" w:lineRule="auto"/>
        <w:ind w:firstLine="420"/>
      </w:pPr>
      <w:r>
        <w:rPr>
          <w:rFonts w:hint="eastAsia"/>
          <w:highlight w:val="none"/>
        </w:rPr>
        <w:t xml:space="preserve">c) </w:t>
      </w:r>
      <w:r>
        <w:rPr>
          <w:rFonts w:hint="eastAsia"/>
        </w:rPr>
        <w:t>检查结果应形成风机一致性检查报告，作为并网前提条件。</w:t>
      </w:r>
    </w:p>
    <w:p w14:paraId="74861710">
      <w:pPr>
        <w:pStyle w:val="61"/>
        <w:spacing w:line="360" w:lineRule="auto"/>
        <w:ind w:firstLine="0" w:firstLineChars="0"/>
        <w:rPr>
          <w:rFonts w:hint="eastAsia" w:ascii="黑体" w:hAnsi="黑体" w:eastAsia="黑体" w:cs="黑体"/>
        </w:rPr>
      </w:pPr>
      <w:r>
        <w:rPr>
          <w:rFonts w:hint="eastAsia" w:ascii="黑体" w:hAnsi="黑体" w:eastAsia="黑体" w:cs="黑体"/>
          <w:lang w:val="en-US" w:eastAsia="zh-CN"/>
        </w:rPr>
        <w:t>6</w:t>
      </w:r>
      <w:r>
        <w:rPr>
          <w:rFonts w:hint="eastAsia" w:ascii="黑体" w:hAnsi="黑体" w:eastAsia="黑体" w:cs="黑体"/>
        </w:rPr>
        <w:t>.2 检查范围</w:t>
      </w:r>
    </w:p>
    <w:p w14:paraId="140F8163">
      <w:pPr>
        <w:pStyle w:val="61"/>
        <w:spacing w:line="360" w:lineRule="auto"/>
        <w:ind w:firstLine="0" w:firstLineChars="0"/>
        <w:rPr>
          <w:rFonts w:hint="eastAsia" w:eastAsia="宋体"/>
          <w:lang w:eastAsia="zh-CN"/>
        </w:rPr>
      </w:pPr>
      <w:r>
        <w:rPr>
          <w:rFonts w:hint="eastAsia"/>
        </w:rPr>
        <w:t xml:space="preserve">  </w:t>
      </w:r>
      <w:r>
        <w:rPr>
          <w:rFonts w:hint="eastAsia"/>
          <w:lang w:val="en-US" w:eastAsia="zh-CN"/>
        </w:rPr>
        <w:t xml:space="preserve">  </w:t>
      </w:r>
      <w:r>
        <w:rPr>
          <w:rFonts w:hint="eastAsia"/>
        </w:rPr>
        <w:t>a) 主控系统参数</w:t>
      </w:r>
      <w:r>
        <w:rPr>
          <w:rFonts w:hint="eastAsia"/>
          <w:lang w:eastAsia="zh-CN"/>
        </w:rPr>
        <w:t>；</w:t>
      </w:r>
    </w:p>
    <w:p w14:paraId="07C56039">
      <w:pPr>
        <w:pStyle w:val="61"/>
        <w:spacing w:line="360" w:lineRule="auto"/>
        <w:ind w:firstLine="420"/>
        <w:rPr>
          <w:rFonts w:hint="eastAsia" w:eastAsia="宋体"/>
          <w:lang w:eastAsia="zh-CN"/>
        </w:rPr>
      </w:pPr>
      <w:r>
        <w:rPr>
          <w:rFonts w:hint="eastAsia"/>
        </w:rPr>
        <w:t>b) 变流系统参数</w:t>
      </w:r>
      <w:r>
        <w:rPr>
          <w:rFonts w:hint="eastAsia"/>
          <w:lang w:eastAsia="zh-CN"/>
        </w:rPr>
        <w:t>；</w:t>
      </w:r>
    </w:p>
    <w:p w14:paraId="43896E5B">
      <w:pPr>
        <w:pStyle w:val="61"/>
        <w:spacing w:line="360" w:lineRule="auto"/>
        <w:ind w:firstLine="420"/>
        <w:rPr>
          <w:rFonts w:hint="eastAsia" w:eastAsia="宋体"/>
          <w:lang w:eastAsia="zh-CN"/>
        </w:rPr>
      </w:pPr>
      <w:r>
        <w:rPr>
          <w:rFonts w:hint="eastAsia"/>
        </w:rPr>
        <w:t>c) 变桨系统参数</w:t>
      </w:r>
      <w:r>
        <w:rPr>
          <w:rFonts w:hint="eastAsia"/>
          <w:lang w:eastAsia="zh-CN"/>
        </w:rPr>
        <w:t>；</w:t>
      </w:r>
    </w:p>
    <w:p w14:paraId="48A1926F">
      <w:pPr>
        <w:pStyle w:val="61"/>
        <w:spacing w:line="360" w:lineRule="auto"/>
        <w:ind w:firstLine="420"/>
        <w:rPr>
          <w:rFonts w:hint="eastAsia" w:eastAsia="宋体"/>
          <w:lang w:eastAsia="zh-CN"/>
        </w:rPr>
      </w:pPr>
      <w:r>
        <w:rPr>
          <w:rFonts w:hint="eastAsia"/>
        </w:rPr>
        <w:t>d) 保护定值与安全链</w:t>
      </w:r>
      <w:r>
        <w:rPr>
          <w:rFonts w:hint="eastAsia"/>
          <w:lang w:val="en-US" w:eastAsia="zh-CN"/>
        </w:rPr>
        <w:t>参数</w:t>
      </w:r>
      <w:r>
        <w:rPr>
          <w:rFonts w:hint="eastAsia"/>
          <w:lang w:eastAsia="zh-CN"/>
        </w:rPr>
        <w:t>；</w:t>
      </w:r>
    </w:p>
    <w:p w14:paraId="04B62E1E">
      <w:pPr>
        <w:pStyle w:val="61"/>
        <w:spacing w:line="360" w:lineRule="auto"/>
        <w:ind w:firstLine="420"/>
        <w:rPr>
          <w:rFonts w:hint="eastAsia" w:eastAsia="宋体"/>
          <w:lang w:eastAsia="zh-CN"/>
        </w:rPr>
      </w:pPr>
      <w:r>
        <w:rPr>
          <w:rFonts w:hint="eastAsia"/>
        </w:rPr>
        <w:t>e) 测量与传感精度</w:t>
      </w:r>
      <w:r>
        <w:rPr>
          <w:rFonts w:hint="eastAsia"/>
          <w:lang w:eastAsia="zh-CN"/>
        </w:rPr>
        <w:t>；</w:t>
      </w:r>
    </w:p>
    <w:p w14:paraId="43BE49F4">
      <w:pPr>
        <w:pStyle w:val="61"/>
        <w:spacing w:line="360" w:lineRule="auto"/>
        <w:ind w:firstLine="420"/>
      </w:pPr>
      <w:r>
        <w:rPr>
          <w:rFonts w:hint="eastAsia"/>
        </w:rPr>
        <w:t>f) 涉网控制参数（一次调频、AVC/AGC、穿越参数）</w:t>
      </w:r>
      <w:r>
        <w:rPr>
          <w:rFonts w:hint="eastAsia"/>
          <w:lang w:eastAsia="zh-CN"/>
        </w:rPr>
        <w:t>；</w:t>
      </w:r>
      <w:r>
        <w:rPr>
          <w:rFonts w:hint="eastAsia"/>
        </w:rPr>
        <w:t xml:space="preserve">  </w:t>
      </w:r>
    </w:p>
    <w:p w14:paraId="69D72EFB">
      <w:pPr>
        <w:pStyle w:val="61"/>
        <w:spacing w:line="360" w:lineRule="auto"/>
        <w:ind w:firstLine="420"/>
        <w:rPr>
          <w:rFonts w:hint="eastAsia" w:eastAsia="宋体"/>
          <w:lang w:eastAsia="zh-CN"/>
        </w:rPr>
      </w:pPr>
      <w:r>
        <w:rPr>
          <w:rFonts w:hint="eastAsia"/>
        </w:rPr>
        <w:t>g) 冷却、液压、润滑等辅助系统阈值</w:t>
      </w:r>
      <w:r>
        <w:rPr>
          <w:rFonts w:hint="eastAsia"/>
          <w:lang w:eastAsia="zh-CN"/>
        </w:rPr>
        <w:t>。</w:t>
      </w:r>
    </w:p>
    <w:p w14:paraId="5C9761B1">
      <w:pPr>
        <w:pStyle w:val="61"/>
        <w:spacing w:line="360" w:lineRule="auto"/>
        <w:ind w:firstLine="0" w:firstLineChars="0"/>
        <w:rPr>
          <w:rFonts w:hint="eastAsia" w:ascii="黑体" w:hAnsi="黑体" w:eastAsia="黑体" w:cs="黑体"/>
        </w:rPr>
      </w:pPr>
      <w:r>
        <w:rPr>
          <w:rFonts w:hint="eastAsia" w:ascii="黑体" w:hAnsi="黑体" w:eastAsia="黑体" w:cs="黑体"/>
          <w:lang w:val="en-US" w:eastAsia="zh-CN"/>
        </w:rPr>
        <w:t>6</w:t>
      </w:r>
      <w:r>
        <w:rPr>
          <w:rFonts w:hint="eastAsia" w:ascii="黑体" w:hAnsi="黑体" w:eastAsia="黑体" w:cs="黑体"/>
        </w:rPr>
        <w:t>.3 检查内容</w:t>
      </w:r>
    </w:p>
    <w:p w14:paraId="69222154">
      <w:pPr>
        <w:pStyle w:val="61"/>
        <w:spacing w:line="360" w:lineRule="auto"/>
        <w:ind w:firstLine="420"/>
        <w:rPr>
          <w:rFonts w:hint="eastAsia" w:eastAsia="宋体"/>
          <w:lang w:eastAsia="zh-CN"/>
        </w:rPr>
      </w:pPr>
      <w:r>
        <w:rPr>
          <w:rFonts w:hint="eastAsia"/>
        </w:rPr>
        <w:t>a) 控制参数一致性</w:t>
      </w:r>
      <w:r>
        <w:rPr>
          <w:rFonts w:hint="eastAsia"/>
          <w:lang w:eastAsia="zh-CN"/>
        </w:rPr>
        <w:t>；</w:t>
      </w:r>
    </w:p>
    <w:p w14:paraId="274250ED">
      <w:pPr>
        <w:pStyle w:val="61"/>
        <w:spacing w:line="360" w:lineRule="auto"/>
        <w:ind w:firstLine="420"/>
        <w:rPr>
          <w:rFonts w:hint="eastAsia"/>
          <w:lang w:eastAsia="zh-CN"/>
        </w:rPr>
      </w:pPr>
      <w:r>
        <w:rPr>
          <w:rFonts w:hint="eastAsia"/>
        </w:rPr>
        <w:t>b) 保护定值一致性</w:t>
      </w:r>
      <w:r>
        <w:rPr>
          <w:rFonts w:hint="eastAsia"/>
          <w:lang w:eastAsia="zh-CN"/>
        </w:rPr>
        <w:t>；</w:t>
      </w:r>
    </w:p>
    <w:p w14:paraId="11DAB6C9">
      <w:pPr>
        <w:pStyle w:val="61"/>
        <w:spacing w:line="360" w:lineRule="auto"/>
        <w:ind w:firstLine="420"/>
        <w:rPr>
          <w:rFonts w:hint="eastAsia" w:eastAsia="宋体"/>
          <w:lang w:eastAsia="zh-CN"/>
        </w:rPr>
      </w:pPr>
      <w:r>
        <w:rPr>
          <w:rFonts w:hint="eastAsia"/>
        </w:rPr>
        <w:t>c) 测量传感一致性</w:t>
      </w:r>
      <w:r>
        <w:rPr>
          <w:rFonts w:hint="eastAsia"/>
          <w:lang w:eastAsia="zh-CN"/>
        </w:rPr>
        <w:t>；</w:t>
      </w:r>
    </w:p>
    <w:p w14:paraId="5F20BE93">
      <w:pPr>
        <w:pStyle w:val="61"/>
        <w:spacing w:line="360" w:lineRule="auto"/>
        <w:ind w:firstLine="420"/>
        <w:rPr>
          <w:rFonts w:hint="eastAsia" w:eastAsia="宋体"/>
          <w:lang w:eastAsia="zh-CN"/>
        </w:rPr>
      </w:pPr>
      <w:r>
        <w:rPr>
          <w:rFonts w:hint="eastAsia"/>
        </w:rPr>
        <w:t>d) 涉网参数一致性</w:t>
      </w:r>
      <w:r>
        <w:rPr>
          <w:rFonts w:hint="eastAsia"/>
          <w:lang w:eastAsia="zh-CN"/>
        </w:rPr>
        <w:t>；</w:t>
      </w:r>
    </w:p>
    <w:p w14:paraId="19D377F7">
      <w:pPr>
        <w:pStyle w:val="61"/>
        <w:spacing w:line="360" w:lineRule="auto"/>
        <w:ind w:firstLine="420"/>
        <w:rPr>
          <w:rFonts w:hint="eastAsia" w:eastAsia="宋体"/>
          <w:lang w:eastAsia="zh-CN"/>
        </w:rPr>
      </w:pPr>
      <w:r>
        <w:rPr>
          <w:rFonts w:hint="eastAsia"/>
        </w:rPr>
        <w:t>e) 辅助系统参数一致性</w:t>
      </w:r>
      <w:r>
        <w:rPr>
          <w:rFonts w:hint="eastAsia"/>
          <w:lang w:eastAsia="zh-CN"/>
        </w:rPr>
        <w:t>；</w:t>
      </w:r>
    </w:p>
    <w:p w14:paraId="7FD8C009">
      <w:pPr>
        <w:pStyle w:val="61"/>
        <w:spacing w:line="360" w:lineRule="auto"/>
        <w:ind w:firstLine="420"/>
        <w:rPr>
          <w:rFonts w:hint="eastAsia" w:eastAsia="宋体"/>
          <w:lang w:eastAsia="zh-CN"/>
        </w:rPr>
      </w:pPr>
      <w:r>
        <w:rPr>
          <w:rFonts w:hint="eastAsia"/>
        </w:rPr>
        <w:t>f) 软件版本一致性</w:t>
      </w:r>
      <w:r>
        <w:rPr>
          <w:rFonts w:hint="eastAsia"/>
          <w:lang w:eastAsia="zh-CN"/>
        </w:rPr>
        <w:t>。</w:t>
      </w:r>
    </w:p>
    <w:p w14:paraId="2FD2B1A6">
      <w:pPr>
        <w:pStyle w:val="61"/>
      </w:pPr>
    </w:p>
    <w:p w14:paraId="283F1C77">
      <w:pPr>
        <w:pStyle w:val="109"/>
        <w:spacing w:before="0" w:beforeLines="0" w:after="0" w:afterLines="0" w:line="360" w:lineRule="auto"/>
      </w:pPr>
      <w:bookmarkStart w:id="652" w:name="_Toc20434"/>
      <w:bookmarkStart w:id="653" w:name="_Toc12583"/>
      <w:r>
        <w:rPr>
          <w:rFonts w:hint="eastAsia"/>
        </w:rPr>
        <w:t>风力发电机组并网调试（动态）</w:t>
      </w:r>
      <w:bookmarkEnd w:id="652"/>
      <w:bookmarkEnd w:id="653"/>
      <w:r>
        <w:rPr>
          <w:rFonts w:hint="eastAsia"/>
        </w:rPr>
        <w:t xml:space="preserve"> </w:t>
      </w:r>
    </w:p>
    <w:p w14:paraId="1833C1E5">
      <w:pPr>
        <w:pStyle w:val="110"/>
        <w:numPr>
          <w:ilvl w:val="2"/>
          <w:numId w:val="0"/>
        </w:numPr>
        <w:spacing w:before="0" w:beforeLines="0" w:after="0" w:afterLines="0" w:line="360" w:lineRule="auto"/>
        <w:outlineLvl w:val="9"/>
      </w:pPr>
      <w:bookmarkStart w:id="654" w:name="_Toc1460"/>
      <w:bookmarkStart w:id="655" w:name="_Toc374"/>
      <w:r>
        <w:rPr>
          <w:rFonts w:hint="eastAsia"/>
          <w:lang w:val="en-US" w:eastAsia="zh-CN"/>
        </w:rPr>
        <w:t>7</w:t>
      </w:r>
      <w:r>
        <w:rPr>
          <w:rFonts w:hint="eastAsia"/>
        </w:rPr>
        <w:t>.1并网调试准备</w:t>
      </w:r>
      <w:bookmarkEnd w:id="654"/>
      <w:bookmarkEnd w:id="655"/>
      <w:r>
        <w:rPr>
          <w:rFonts w:hint="eastAsia"/>
        </w:rPr>
        <w:t xml:space="preserve"> </w:t>
      </w:r>
    </w:p>
    <w:p w14:paraId="14A23EAB">
      <w:pPr>
        <w:pStyle w:val="110"/>
        <w:numPr>
          <w:ilvl w:val="2"/>
          <w:numId w:val="0"/>
        </w:numPr>
        <w:spacing w:before="0" w:beforeLines="0" w:after="0" w:afterLines="0" w:line="360" w:lineRule="auto"/>
        <w:outlineLvl w:val="9"/>
        <w:rPr>
          <w:rFonts w:ascii="宋体" w:hAnsi="宋体" w:eastAsia="宋体" w:cs="宋体"/>
        </w:rPr>
      </w:pPr>
      <w:bookmarkStart w:id="656" w:name="_Toc14855"/>
      <w:bookmarkStart w:id="657" w:name="_Toc17370"/>
      <w:r>
        <w:rPr>
          <w:rFonts w:hint="eastAsia" w:hAnsi="黑体" w:cs="黑体"/>
          <w:lang w:val="en-US" w:eastAsia="zh-CN"/>
        </w:rPr>
        <w:t>7</w:t>
      </w:r>
      <w:r>
        <w:rPr>
          <w:rFonts w:hint="eastAsia" w:hAnsi="黑体" w:cs="黑体"/>
        </w:rPr>
        <w:t>.1.1</w:t>
      </w:r>
      <w:r>
        <w:rPr>
          <w:rFonts w:hint="eastAsia" w:ascii="宋体" w:hAnsi="宋体" w:eastAsia="宋体" w:cs="宋体"/>
        </w:rPr>
        <w:t xml:space="preserve"> 并网调试前</w:t>
      </w:r>
      <w:r>
        <w:rPr>
          <w:rFonts w:hint="eastAsia" w:ascii="宋体" w:hAnsi="宋体" w:eastAsia="宋体" w:cs="宋体"/>
          <w:lang w:eastAsia="zh-CN"/>
        </w:rPr>
        <w:t>，</w:t>
      </w:r>
      <w:r>
        <w:rPr>
          <w:rFonts w:hint="eastAsia" w:ascii="宋体" w:hAnsi="宋体" w:eastAsia="宋体" w:cs="宋体"/>
        </w:rPr>
        <w:t>中/高压系统设备的交接试验应完成并通过验收。</w:t>
      </w:r>
      <w:bookmarkEnd w:id="656"/>
      <w:bookmarkEnd w:id="657"/>
      <w:r>
        <w:rPr>
          <w:rFonts w:hint="eastAsia" w:ascii="宋体" w:hAnsi="宋体" w:eastAsia="宋体" w:cs="宋体"/>
        </w:rPr>
        <w:t xml:space="preserve">  </w:t>
      </w:r>
    </w:p>
    <w:p w14:paraId="2F4ADCBF">
      <w:pPr>
        <w:pStyle w:val="110"/>
        <w:numPr>
          <w:ilvl w:val="2"/>
          <w:numId w:val="0"/>
        </w:numPr>
        <w:spacing w:before="0" w:beforeLines="0" w:after="0" w:afterLines="0" w:line="360" w:lineRule="auto"/>
        <w:outlineLvl w:val="9"/>
        <w:rPr>
          <w:rFonts w:ascii="宋体" w:hAnsi="宋体" w:eastAsia="宋体" w:cs="宋体"/>
        </w:rPr>
      </w:pPr>
      <w:bookmarkStart w:id="658" w:name="_Toc15190"/>
      <w:bookmarkStart w:id="659" w:name="_Toc15992"/>
      <w:r>
        <w:rPr>
          <w:rFonts w:hint="eastAsia" w:hAnsi="黑体" w:cs="黑体"/>
          <w:lang w:val="en-US" w:eastAsia="zh-CN"/>
        </w:rPr>
        <w:t>7</w:t>
      </w:r>
      <w:r>
        <w:rPr>
          <w:rFonts w:hint="eastAsia" w:hAnsi="黑体" w:cs="黑体"/>
        </w:rPr>
        <w:t>.1.2</w:t>
      </w:r>
      <w:r>
        <w:rPr>
          <w:rFonts w:hint="eastAsia" w:ascii="宋体" w:hAnsi="宋体" w:eastAsia="宋体" w:cs="宋体"/>
        </w:rPr>
        <w:t xml:space="preserve"> 风电场集电线路和风力发电机组整机供电的一、二次线路应带电正常运行。</w:t>
      </w:r>
      <w:bookmarkEnd w:id="658"/>
      <w:bookmarkEnd w:id="659"/>
      <w:r>
        <w:rPr>
          <w:rFonts w:hint="eastAsia" w:ascii="宋体" w:hAnsi="宋体" w:eastAsia="宋体" w:cs="宋体"/>
        </w:rPr>
        <w:t xml:space="preserve"> </w:t>
      </w:r>
    </w:p>
    <w:p w14:paraId="66034ED2">
      <w:pPr>
        <w:pStyle w:val="110"/>
        <w:numPr>
          <w:ilvl w:val="2"/>
          <w:numId w:val="0"/>
        </w:numPr>
        <w:spacing w:before="0" w:beforeLines="0" w:after="0" w:afterLines="0" w:line="360" w:lineRule="auto"/>
        <w:outlineLvl w:val="9"/>
        <w:rPr>
          <w:rFonts w:ascii="宋体" w:hAnsi="宋体" w:eastAsia="宋体" w:cs="宋体"/>
        </w:rPr>
      </w:pPr>
      <w:bookmarkStart w:id="660" w:name="_Toc29212"/>
      <w:bookmarkStart w:id="661" w:name="_Toc2580"/>
      <w:r>
        <w:rPr>
          <w:rFonts w:hint="eastAsia" w:hAnsi="黑体" w:cs="黑体"/>
          <w:lang w:val="en-US" w:eastAsia="zh-CN"/>
        </w:rPr>
        <w:t>7</w:t>
      </w:r>
      <w:r>
        <w:rPr>
          <w:rFonts w:hint="eastAsia" w:hAnsi="黑体" w:cs="黑体"/>
        </w:rPr>
        <w:t>.1.3</w:t>
      </w:r>
      <w:r>
        <w:rPr>
          <w:rFonts w:hint="eastAsia" w:ascii="宋体" w:hAnsi="宋体" w:eastAsia="宋体" w:cs="宋体"/>
        </w:rPr>
        <w:t xml:space="preserve"> 应检查风力发电机组离网调试记录，核实调试结果已达到并网调试的要求或是遗留项不影响并网调试。</w:t>
      </w:r>
      <w:bookmarkEnd w:id="660"/>
      <w:bookmarkEnd w:id="661"/>
      <w:r>
        <w:rPr>
          <w:rFonts w:hint="eastAsia" w:ascii="宋体" w:hAnsi="宋体" w:eastAsia="宋体" w:cs="宋体"/>
        </w:rPr>
        <w:t xml:space="preserve"> </w:t>
      </w:r>
    </w:p>
    <w:p w14:paraId="27F3BA6A">
      <w:pPr>
        <w:pStyle w:val="110"/>
        <w:numPr>
          <w:ilvl w:val="2"/>
          <w:numId w:val="0"/>
        </w:numPr>
        <w:spacing w:before="0" w:beforeLines="0" w:after="0" w:afterLines="0" w:line="360" w:lineRule="auto"/>
        <w:outlineLvl w:val="9"/>
        <w:rPr>
          <w:rFonts w:ascii="宋体" w:hAnsi="宋体" w:eastAsia="宋体" w:cs="宋体"/>
        </w:rPr>
      </w:pPr>
      <w:bookmarkStart w:id="662" w:name="_Toc25769"/>
      <w:bookmarkStart w:id="663" w:name="_Toc27332"/>
      <w:r>
        <w:rPr>
          <w:rFonts w:hint="eastAsia" w:hAnsi="黑体" w:cs="黑体"/>
          <w:lang w:val="en-US" w:eastAsia="zh-CN"/>
        </w:rPr>
        <w:t>7</w:t>
      </w:r>
      <w:r>
        <w:rPr>
          <w:rFonts w:hint="eastAsia" w:hAnsi="黑体" w:cs="黑体"/>
        </w:rPr>
        <w:t>.1.4</w:t>
      </w:r>
      <w:r>
        <w:rPr>
          <w:rFonts w:hint="eastAsia" w:ascii="宋体" w:hAnsi="宋体" w:eastAsia="宋体" w:cs="宋体"/>
        </w:rPr>
        <w:t xml:space="preserve"> 应制定并网调试期间重大风险发现、工作临时中止、紧急处理方案等特殊问题的决策和预案。</w:t>
      </w:r>
      <w:bookmarkEnd w:id="662"/>
      <w:bookmarkEnd w:id="663"/>
      <w:r>
        <w:rPr>
          <w:rFonts w:hint="eastAsia" w:ascii="宋体" w:hAnsi="宋体" w:eastAsia="宋体" w:cs="宋体"/>
        </w:rPr>
        <w:t xml:space="preserve"> </w:t>
      </w:r>
    </w:p>
    <w:p w14:paraId="4C432C1B">
      <w:pPr>
        <w:pStyle w:val="110"/>
        <w:numPr>
          <w:ilvl w:val="2"/>
          <w:numId w:val="0"/>
        </w:numPr>
        <w:spacing w:before="0" w:beforeLines="0" w:after="0" w:afterLines="0" w:line="360" w:lineRule="auto"/>
        <w:outlineLvl w:val="9"/>
        <w:rPr>
          <w:rFonts w:ascii="宋体" w:hAnsi="宋体" w:eastAsia="宋体" w:cs="宋体"/>
        </w:rPr>
      </w:pPr>
      <w:bookmarkStart w:id="664" w:name="_Toc15559"/>
      <w:bookmarkStart w:id="665" w:name="_Toc21285"/>
      <w:r>
        <w:rPr>
          <w:rFonts w:hint="eastAsia" w:hAnsi="黑体" w:cs="黑体"/>
          <w:lang w:val="en-US" w:eastAsia="zh-CN"/>
        </w:rPr>
        <w:t>7</w:t>
      </w:r>
      <w:r>
        <w:rPr>
          <w:rFonts w:hint="eastAsia" w:hAnsi="黑体" w:cs="黑体"/>
        </w:rPr>
        <w:t>.1.5</w:t>
      </w:r>
      <w:r>
        <w:rPr>
          <w:rFonts w:hint="eastAsia" w:ascii="宋体" w:hAnsi="宋体" w:eastAsia="宋体" w:cs="宋体"/>
        </w:rPr>
        <w:t xml:space="preserve"> 应确认变桨、变流、冷却、高压开关设备等系统参数设定符合并网调试要求，锁定装置和制动装置应处于解锁状态。</w:t>
      </w:r>
      <w:bookmarkEnd w:id="664"/>
      <w:bookmarkEnd w:id="665"/>
      <w:r>
        <w:rPr>
          <w:rFonts w:hint="eastAsia" w:ascii="宋体" w:hAnsi="宋体" w:eastAsia="宋体" w:cs="宋体"/>
        </w:rPr>
        <w:t xml:space="preserve"> </w:t>
      </w:r>
    </w:p>
    <w:p w14:paraId="47FFD91B">
      <w:pPr>
        <w:pStyle w:val="110"/>
        <w:numPr>
          <w:ilvl w:val="2"/>
          <w:numId w:val="0"/>
        </w:numPr>
        <w:spacing w:before="0" w:beforeLines="0" w:after="0" w:afterLines="0" w:line="360" w:lineRule="auto"/>
        <w:outlineLvl w:val="9"/>
        <w:rPr>
          <w:rFonts w:ascii="宋体" w:hAnsi="宋体" w:eastAsia="宋体" w:cs="宋体"/>
        </w:rPr>
      </w:pPr>
      <w:bookmarkStart w:id="666" w:name="_Toc23688"/>
      <w:bookmarkStart w:id="667" w:name="_Toc26401"/>
      <w:r>
        <w:rPr>
          <w:rFonts w:hint="eastAsia" w:hAnsi="黑体" w:cs="黑体"/>
          <w:lang w:val="en-US" w:eastAsia="zh-CN"/>
        </w:rPr>
        <w:t>7</w:t>
      </w:r>
      <w:r>
        <w:rPr>
          <w:rFonts w:hint="eastAsia" w:hAnsi="黑体" w:cs="黑体"/>
        </w:rPr>
        <w:t>.1.6</w:t>
      </w:r>
      <w:r>
        <w:rPr>
          <w:rFonts w:hint="eastAsia" w:ascii="宋体" w:hAnsi="宋体" w:eastAsia="宋体" w:cs="宋体"/>
        </w:rPr>
        <w:t xml:space="preserve"> 确认机组主控系统接入到SCADA服务器，并确认机组与服务器的时间完成同步。确认SCADA系统可以对机组的信号信息进行监控及对机组进行控制。</w:t>
      </w:r>
      <w:bookmarkEnd w:id="666"/>
      <w:bookmarkEnd w:id="667"/>
    </w:p>
    <w:p w14:paraId="3D38BDB8">
      <w:pPr>
        <w:pStyle w:val="110"/>
        <w:numPr>
          <w:ilvl w:val="2"/>
          <w:numId w:val="0"/>
        </w:numPr>
        <w:spacing w:before="0" w:beforeLines="0" w:after="0" w:afterLines="0" w:line="360" w:lineRule="auto"/>
        <w:outlineLvl w:val="9"/>
        <w:rPr>
          <w:rFonts w:ascii="宋体" w:hAnsi="宋体" w:eastAsia="宋体" w:cs="宋体"/>
        </w:rPr>
      </w:pPr>
      <w:bookmarkStart w:id="668" w:name="_Toc16001"/>
      <w:bookmarkStart w:id="669" w:name="_Toc7846"/>
      <w:r>
        <w:rPr>
          <w:rFonts w:hint="eastAsia" w:hAnsi="黑体" w:cs="黑体"/>
          <w:lang w:val="en-US" w:eastAsia="zh-CN"/>
        </w:rPr>
        <w:t>7</w:t>
      </w:r>
      <w:r>
        <w:rPr>
          <w:rFonts w:hint="eastAsia" w:hAnsi="黑体" w:cs="黑体"/>
        </w:rPr>
        <w:t>.1.7</w:t>
      </w:r>
      <w:r>
        <w:rPr>
          <w:rFonts w:hint="eastAsia" w:ascii="宋体" w:hAnsi="宋体" w:eastAsia="宋体" w:cs="宋体"/>
        </w:rPr>
        <w:t xml:space="preserve"> 确认消防系统、视频系统与升压</w:t>
      </w:r>
      <w:r>
        <w:rPr>
          <w:rFonts w:hint="eastAsia" w:ascii="宋体" w:hAnsi="宋体" w:eastAsia="宋体" w:cs="宋体"/>
          <w:lang w:eastAsia="zh-CN"/>
        </w:rPr>
        <w:t>（</w:t>
      </w:r>
      <w:r>
        <w:rPr>
          <w:rFonts w:hint="eastAsia" w:ascii="宋体" w:hAnsi="宋体" w:eastAsia="宋体" w:cs="宋体"/>
          <w:lang w:val="en-US" w:eastAsia="zh-CN"/>
        </w:rPr>
        <w:t>换流</w:t>
      </w:r>
      <w:r>
        <w:rPr>
          <w:rFonts w:hint="eastAsia" w:ascii="宋体" w:hAnsi="宋体" w:eastAsia="宋体" w:cs="宋体"/>
          <w:lang w:eastAsia="zh-CN"/>
        </w:rPr>
        <w:t>）</w:t>
      </w:r>
      <w:r>
        <w:rPr>
          <w:rFonts w:hint="eastAsia" w:ascii="宋体" w:hAnsi="宋体" w:eastAsia="宋体" w:cs="宋体"/>
        </w:rPr>
        <w:t>站视频消防服务器完成联调。</w:t>
      </w:r>
      <w:bookmarkEnd w:id="668"/>
      <w:bookmarkEnd w:id="669"/>
    </w:p>
    <w:p w14:paraId="44D31EAD">
      <w:pPr>
        <w:pStyle w:val="110"/>
        <w:numPr>
          <w:ilvl w:val="2"/>
          <w:numId w:val="0"/>
        </w:numPr>
        <w:spacing w:before="0" w:beforeLines="0" w:after="0" w:afterLines="0" w:line="360" w:lineRule="auto"/>
        <w:outlineLvl w:val="9"/>
        <w:rPr>
          <w:rFonts w:ascii="宋体" w:hAnsi="宋体" w:eastAsia="宋体" w:cs="宋体"/>
        </w:rPr>
      </w:pPr>
      <w:bookmarkStart w:id="670" w:name="_Toc20056"/>
      <w:bookmarkStart w:id="671" w:name="_Toc26395"/>
      <w:r>
        <w:rPr>
          <w:rFonts w:hint="eastAsia" w:hAnsi="黑体" w:cs="黑体"/>
          <w:lang w:val="en-US" w:eastAsia="zh-CN"/>
        </w:rPr>
        <w:t>7</w:t>
      </w:r>
      <w:r>
        <w:rPr>
          <w:rFonts w:hint="eastAsia" w:hAnsi="黑体" w:cs="黑体"/>
        </w:rPr>
        <w:t xml:space="preserve">.1.8 </w:t>
      </w:r>
      <w:r>
        <w:rPr>
          <w:rFonts w:hint="eastAsia" w:ascii="宋体" w:hAnsi="宋体" w:eastAsia="宋体" w:cs="宋体"/>
        </w:rPr>
        <w:t>应确认气象条件应满足并网调试要求。</w:t>
      </w:r>
      <w:bookmarkEnd w:id="670"/>
      <w:bookmarkEnd w:id="671"/>
      <w:r>
        <w:rPr>
          <w:rFonts w:hint="eastAsia" w:ascii="宋体" w:hAnsi="宋体" w:eastAsia="宋体" w:cs="宋体"/>
        </w:rPr>
        <w:t xml:space="preserve"> </w:t>
      </w:r>
    </w:p>
    <w:p w14:paraId="724C9CB9">
      <w:pPr>
        <w:pStyle w:val="110"/>
        <w:numPr>
          <w:ilvl w:val="2"/>
          <w:numId w:val="0"/>
        </w:numPr>
        <w:spacing w:before="0" w:beforeLines="0" w:after="0" w:afterLines="0" w:line="360" w:lineRule="auto"/>
        <w:outlineLvl w:val="9"/>
        <w:rPr>
          <w:rFonts w:ascii="宋体" w:hAnsi="宋体" w:eastAsia="宋体" w:cs="宋体"/>
        </w:rPr>
      </w:pPr>
      <w:bookmarkStart w:id="672" w:name="_Toc11551"/>
      <w:bookmarkStart w:id="673" w:name="_Toc18557"/>
      <w:r>
        <w:rPr>
          <w:rFonts w:hint="eastAsia" w:hAnsi="黑体" w:cs="黑体"/>
          <w:lang w:val="en-US" w:eastAsia="zh-CN"/>
        </w:rPr>
        <w:t>7</w:t>
      </w:r>
      <w:r>
        <w:rPr>
          <w:rFonts w:hint="eastAsia" w:hAnsi="黑体" w:cs="黑体"/>
        </w:rPr>
        <w:t>.1.9</w:t>
      </w:r>
      <w:r>
        <w:rPr>
          <w:rFonts w:hint="eastAsia" w:ascii="宋体" w:hAnsi="宋体" w:eastAsia="宋体" w:cs="宋体"/>
        </w:rPr>
        <w:t xml:space="preserve"> 整理</w:t>
      </w:r>
      <w:r>
        <w:rPr>
          <w:rFonts w:hint="eastAsia" w:ascii="宋体" w:hAnsi="宋体" w:eastAsia="宋体" w:cs="宋体"/>
          <w:lang w:val="en-US" w:eastAsia="zh-CN"/>
        </w:rPr>
        <w:t>静态</w:t>
      </w:r>
      <w:r>
        <w:rPr>
          <w:rFonts w:hint="eastAsia" w:ascii="宋体" w:hAnsi="宋体" w:eastAsia="宋体" w:cs="宋体"/>
        </w:rPr>
        <w:t>调试记录，填写风力发电机组现场调试报告。</w:t>
      </w:r>
      <w:bookmarkEnd w:id="672"/>
      <w:bookmarkEnd w:id="673"/>
    </w:p>
    <w:p w14:paraId="00256929">
      <w:pPr>
        <w:pStyle w:val="110"/>
        <w:numPr>
          <w:ilvl w:val="2"/>
          <w:numId w:val="0"/>
        </w:numPr>
        <w:spacing w:before="0" w:beforeLines="0" w:after="0" w:afterLines="0" w:line="360" w:lineRule="auto"/>
        <w:outlineLvl w:val="9"/>
      </w:pPr>
      <w:bookmarkStart w:id="674" w:name="_Toc13652"/>
      <w:bookmarkStart w:id="675" w:name="_Toc32391"/>
      <w:r>
        <w:rPr>
          <w:rFonts w:hint="eastAsia"/>
          <w:lang w:val="en-US" w:eastAsia="zh-CN"/>
        </w:rPr>
        <w:t>7</w:t>
      </w:r>
      <w:r>
        <w:rPr>
          <w:rFonts w:hint="eastAsia"/>
        </w:rPr>
        <w:t>.2并网调试主要内容</w:t>
      </w:r>
      <w:bookmarkEnd w:id="674"/>
      <w:bookmarkEnd w:id="675"/>
      <w:r>
        <w:rPr>
          <w:rFonts w:hint="eastAsia"/>
        </w:rPr>
        <w:t xml:space="preserve"> </w:t>
      </w:r>
    </w:p>
    <w:p w14:paraId="4F2A3FB8">
      <w:pPr>
        <w:pStyle w:val="110"/>
        <w:numPr>
          <w:ilvl w:val="2"/>
          <w:numId w:val="0"/>
        </w:numPr>
        <w:spacing w:before="0" w:beforeLines="0" w:after="0" w:afterLines="0" w:line="360" w:lineRule="auto"/>
        <w:outlineLvl w:val="9"/>
        <w:rPr>
          <w:rFonts w:ascii="宋体" w:hAnsi="宋体" w:eastAsia="宋体" w:cs="宋体"/>
        </w:rPr>
      </w:pPr>
      <w:bookmarkStart w:id="676" w:name="_Toc28295"/>
      <w:bookmarkStart w:id="677" w:name="_Toc201"/>
      <w:r>
        <w:rPr>
          <w:rFonts w:hint="eastAsia" w:hAnsi="黑体" w:cs="黑体"/>
          <w:lang w:val="en-US" w:eastAsia="zh-CN"/>
        </w:rPr>
        <w:t>7</w:t>
      </w:r>
      <w:r>
        <w:rPr>
          <w:rFonts w:hint="eastAsia" w:hAnsi="黑体" w:cs="黑体"/>
        </w:rPr>
        <w:t xml:space="preserve">.2.1 </w:t>
      </w:r>
      <w:r>
        <w:rPr>
          <w:rFonts w:hint="eastAsia" w:ascii="宋体" w:hAnsi="宋体" w:eastAsia="宋体" w:cs="宋体"/>
        </w:rPr>
        <w:t>变流系统</w:t>
      </w:r>
      <w:bookmarkEnd w:id="676"/>
      <w:bookmarkEnd w:id="677"/>
      <w:r>
        <w:rPr>
          <w:rFonts w:hint="eastAsia" w:ascii="宋体" w:hAnsi="宋体" w:eastAsia="宋体" w:cs="宋体"/>
        </w:rPr>
        <w:t xml:space="preserve"> </w:t>
      </w:r>
    </w:p>
    <w:p w14:paraId="22DB6111">
      <w:pPr>
        <w:pStyle w:val="110"/>
        <w:numPr>
          <w:ilvl w:val="2"/>
          <w:numId w:val="0"/>
        </w:numPr>
        <w:spacing w:before="0" w:beforeLines="0" w:after="0" w:afterLines="0" w:line="360" w:lineRule="auto"/>
        <w:outlineLvl w:val="9"/>
        <w:rPr>
          <w:rFonts w:ascii="宋体" w:hAnsi="宋体" w:eastAsia="宋体" w:cs="宋体"/>
        </w:rPr>
      </w:pPr>
      <w:bookmarkStart w:id="678" w:name="_Toc17946"/>
      <w:bookmarkStart w:id="679" w:name="_Toc15641"/>
      <w:r>
        <w:rPr>
          <w:rFonts w:hint="eastAsia" w:ascii="宋体" w:hAnsi="宋体" w:eastAsia="宋体" w:cs="宋体"/>
        </w:rPr>
        <w:t>变流系统应包含下列内容:</w:t>
      </w:r>
      <w:bookmarkEnd w:id="678"/>
      <w:bookmarkEnd w:id="679"/>
      <w:r>
        <w:rPr>
          <w:rFonts w:hint="eastAsia" w:ascii="宋体" w:hAnsi="宋体" w:eastAsia="宋体" w:cs="宋体"/>
        </w:rPr>
        <w:t xml:space="preserve"> </w:t>
      </w:r>
    </w:p>
    <w:p w14:paraId="5527A03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80" w:name="_Toc2896"/>
      <w:bookmarkStart w:id="681" w:name="_Toc28375"/>
      <w:r>
        <w:rPr>
          <w:rFonts w:hint="eastAsia" w:ascii="宋体" w:hAnsi="宋体" w:eastAsia="宋体" w:cs="宋体"/>
        </w:rPr>
        <w:t>a) 首次直流母线预充电前，变流器应先除湿；</w:t>
      </w:r>
      <w:bookmarkEnd w:id="680"/>
      <w:bookmarkEnd w:id="681"/>
      <w:r>
        <w:rPr>
          <w:rFonts w:hint="eastAsia" w:ascii="宋体" w:hAnsi="宋体" w:eastAsia="宋体" w:cs="宋体"/>
        </w:rPr>
        <w:t xml:space="preserve"> </w:t>
      </w:r>
    </w:p>
    <w:p w14:paraId="6C3B46E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82" w:name="_Toc14760"/>
      <w:bookmarkStart w:id="683" w:name="_Toc13236"/>
      <w:r>
        <w:rPr>
          <w:rFonts w:hint="eastAsia" w:ascii="宋体" w:hAnsi="宋体" w:eastAsia="宋体" w:cs="宋体"/>
        </w:rPr>
        <w:t>b) 变流器预充电测试；</w:t>
      </w:r>
      <w:bookmarkEnd w:id="682"/>
      <w:bookmarkEnd w:id="683"/>
      <w:r>
        <w:rPr>
          <w:rFonts w:hint="eastAsia" w:ascii="宋体" w:hAnsi="宋体" w:eastAsia="宋体" w:cs="宋体"/>
        </w:rPr>
        <w:t xml:space="preserve"> </w:t>
      </w:r>
    </w:p>
    <w:p w14:paraId="391C3110">
      <w:pPr>
        <w:pStyle w:val="110"/>
        <w:numPr>
          <w:ilvl w:val="2"/>
          <w:numId w:val="0"/>
        </w:numPr>
        <w:spacing w:before="0" w:beforeLines="0" w:after="0" w:afterLines="0" w:line="360" w:lineRule="auto"/>
        <w:ind w:left="210" w:leftChars="100" w:firstLine="210" w:firstLineChars="100"/>
        <w:outlineLvl w:val="9"/>
        <w:rPr>
          <w:rFonts w:ascii="宋体" w:hAnsi="宋体" w:eastAsia="宋体" w:cs="宋体"/>
        </w:rPr>
      </w:pPr>
      <w:bookmarkStart w:id="684" w:name="_Toc15445"/>
      <w:bookmarkStart w:id="685" w:name="_Toc32662"/>
      <w:r>
        <w:rPr>
          <w:rFonts w:hint="eastAsia" w:ascii="宋体" w:hAnsi="宋体" w:eastAsia="宋体" w:cs="宋体"/>
        </w:rPr>
        <w:t>c) 当母线电压上升至规定值后闭合机侧、网侧断路器，检查直流母线电压值应符合设计运行</w:t>
      </w:r>
      <w:r>
        <w:rPr>
          <w:rFonts w:hint="eastAsia" w:ascii="宋体" w:hAnsi="宋体" w:eastAsia="宋体" w:cs="宋体"/>
          <w:lang w:val="en-US" w:eastAsia="zh-CN"/>
        </w:rPr>
        <w:t>要</w:t>
      </w:r>
      <w:r>
        <w:rPr>
          <w:rFonts w:hint="eastAsia" w:ascii="宋体" w:hAnsi="宋体" w:eastAsia="宋体" w:cs="宋体"/>
        </w:rPr>
        <w:t>求；</w:t>
      </w:r>
      <w:bookmarkEnd w:id="684"/>
      <w:bookmarkEnd w:id="685"/>
      <w:r>
        <w:rPr>
          <w:rFonts w:hint="eastAsia" w:ascii="宋体" w:hAnsi="宋体" w:eastAsia="宋体" w:cs="宋体"/>
        </w:rPr>
        <w:t xml:space="preserve"> </w:t>
      </w:r>
    </w:p>
    <w:p w14:paraId="0992F32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86" w:name="_Toc16673"/>
      <w:bookmarkStart w:id="687" w:name="_Toc1394"/>
      <w:r>
        <w:rPr>
          <w:rFonts w:hint="eastAsia" w:ascii="宋体" w:hAnsi="宋体" w:eastAsia="宋体" w:cs="宋体"/>
        </w:rPr>
        <w:t>d) 滤波电容投切测试；</w:t>
      </w:r>
      <w:bookmarkEnd w:id="686"/>
      <w:bookmarkEnd w:id="687"/>
      <w:r>
        <w:rPr>
          <w:rFonts w:hint="eastAsia" w:ascii="宋体" w:hAnsi="宋体" w:eastAsia="宋体" w:cs="宋体"/>
        </w:rPr>
        <w:t xml:space="preserve"> </w:t>
      </w:r>
    </w:p>
    <w:p w14:paraId="6587E04F">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88" w:name="_Toc19588"/>
      <w:bookmarkStart w:id="689" w:name="_Toc10871"/>
      <w:r>
        <w:rPr>
          <w:rFonts w:hint="eastAsia" w:ascii="宋体" w:hAnsi="宋体" w:eastAsia="宋体" w:cs="宋体"/>
        </w:rPr>
        <w:t>e) 制动单元启动测试；</w:t>
      </w:r>
      <w:bookmarkEnd w:id="688"/>
      <w:bookmarkEnd w:id="689"/>
      <w:r>
        <w:rPr>
          <w:rFonts w:hint="eastAsia" w:ascii="宋体" w:hAnsi="宋体" w:eastAsia="宋体" w:cs="宋体"/>
        </w:rPr>
        <w:t xml:space="preserve"> </w:t>
      </w:r>
    </w:p>
    <w:p w14:paraId="28B5242C">
      <w:pPr>
        <w:pStyle w:val="110"/>
        <w:numPr>
          <w:ilvl w:val="2"/>
          <w:numId w:val="0"/>
        </w:numPr>
        <w:spacing w:before="0" w:beforeLines="0" w:after="0" w:afterLines="0" w:line="360" w:lineRule="auto"/>
        <w:ind w:firstLine="420" w:firstLineChars="200"/>
        <w:outlineLvl w:val="9"/>
        <w:rPr>
          <w:rFonts w:hint="eastAsia" w:ascii="宋体" w:hAnsi="宋体" w:eastAsia="宋体" w:cs="宋体"/>
        </w:rPr>
      </w:pPr>
      <w:bookmarkStart w:id="690" w:name="_Toc27828"/>
      <w:bookmarkStart w:id="691" w:name="_Toc28110"/>
      <w:r>
        <w:rPr>
          <w:rFonts w:hint="eastAsia" w:ascii="宋体" w:hAnsi="宋体" w:eastAsia="宋体" w:cs="宋体"/>
        </w:rPr>
        <w:t>f) 网侧调制启动后，检查直流母线电压值、网侧三相电压及电流值应符合设计运行要求。</w:t>
      </w:r>
      <w:bookmarkEnd w:id="690"/>
      <w:bookmarkEnd w:id="691"/>
      <w:r>
        <w:rPr>
          <w:rFonts w:hint="eastAsia" w:ascii="宋体" w:hAnsi="宋体" w:eastAsia="宋体" w:cs="宋体"/>
        </w:rPr>
        <w:t xml:space="preserve"> </w:t>
      </w:r>
    </w:p>
    <w:p w14:paraId="11854132">
      <w:pPr>
        <w:pStyle w:val="110"/>
        <w:numPr>
          <w:ilvl w:val="2"/>
          <w:numId w:val="0"/>
        </w:numPr>
        <w:spacing w:before="0" w:beforeLines="0" w:after="0" w:afterLines="0" w:line="360" w:lineRule="auto"/>
        <w:ind w:firstLine="0" w:firstLineChars="0"/>
        <w:outlineLvl w:val="9"/>
        <w:rPr>
          <w:rFonts w:hint="eastAsia" w:hAnsi="黑体" w:cs="黑体"/>
        </w:rPr>
      </w:pPr>
      <w:r>
        <w:rPr>
          <w:rFonts w:hint="eastAsia" w:ascii="黑体" w:hAnsi="黑体" w:eastAsia="黑体" w:cs="黑体"/>
          <w:b w:val="0"/>
          <w:bCs w:val="0"/>
          <w:i w:val="0"/>
          <w:iCs w:val="0"/>
          <w:caps w:val="0"/>
          <w:color w:val="auto"/>
          <w:spacing w:val="0"/>
          <w:sz w:val="21"/>
          <w:szCs w:val="20"/>
          <w:shd w:val="clear" w:fill="auto"/>
        </w:rPr>
        <w:t>7.2.</w:t>
      </w:r>
      <w:r>
        <w:rPr>
          <w:rFonts w:hint="eastAsia" w:hAnsi="黑体" w:cs="黑体"/>
          <w:b w:val="0"/>
          <w:bCs w:val="0"/>
          <w:i w:val="0"/>
          <w:iCs w:val="0"/>
          <w:caps w:val="0"/>
          <w:spacing w:val="0"/>
          <w:sz w:val="21"/>
          <w:szCs w:val="20"/>
          <w:shd w:val="clear"/>
          <w:lang w:eastAsia="zh-CN"/>
        </w:rPr>
        <w:t>2</w:t>
      </w:r>
      <w:r>
        <w:rPr>
          <w:rFonts w:hint="eastAsia" w:hAnsi="黑体" w:cs="黑体"/>
          <w:b w:val="0"/>
          <w:bCs w:val="0"/>
          <w:i w:val="0"/>
          <w:iCs w:val="0"/>
          <w:caps w:val="0"/>
          <w:spacing w:val="0"/>
          <w:sz w:val="21"/>
          <w:szCs w:val="20"/>
          <w:shd w:val="clear"/>
          <w:lang w:val="en-US" w:eastAsia="zh-CN"/>
        </w:rPr>
        <w:t xml:space="preserve"> </w:t>
      </w:r>
      <w:r>
        <w:rPr>
          <w:rFonts w:hint="eastAsia" w:ascii="黑体" w:hAnsi="黑体" w:eastAsia="黑体" w:cs="黑体"/>
          <w:b w:val="0"/>
          <w:bCs w:val="0"/>
          <w:i w:val="0"/>
          <w:iCs w:val="0"/>
          <w:caps w:val="0"/>
          <w:color w:val="auto"/>
          <w:spacing w:val="0"/>
          <w:sz w:val="21"/>
          <w:szCs w:val="20"/>
          <w:shd w:val="clear" w:fill="auto"/>
        </w:rPr>
        <w:t>变频电源系统</w:t>
      </w:r>
      <w:r>
        <w:rPr>
          <w:rFonts w:hint="eastAsia" w:hAnsi="黑体" w:cs="黑体"/>
        </w:rPr>
        <w:t>（低频机组）</w:t>
      </w:r>
    </w:p>
    <w:p w14:paraId="42645E41">
      <w:pPr>
        <w:pStyle w:val="110"/>
        <w:numPr>
          <w:ilvl w:val="2"/>
          <w:numId w:val="0"/>
        </w:numPr>
        <w:spacing w:before="0" w:beforeLines="0" w:after="0" w:afterLines="0" w:line="360" w:lineRule="auto"/>
        <w:ind w:left="0" w:leftChars="0" w:firstLine="0" w:firstLineChars="0"/>
        <w:outlineLvl w:val="9"/>
        <w:rPr>
          <w:rFonts w:hint="eastAsia" w:ascii="宋体" w:hAnsi="宋体" w:eastAsia="宋体" w:cs="宋体"/>
        </w:rPr>
      </w:pPr>
      <w:r>
        <w:rPr>
          <w:rFonts w:hint="eastAsia" w:ascii="宋体" w:hAnsi="宋体" w:eastAsia="宋体" w:cs="宋体"/>
        </w:rPr>
        <w:t>变频电源系统并网调试应包含下列内容：</w:t>
      </w:r>
    </w:p>
    <w:p w14:paraId="22FB4BB4">
      <w:pPr>
        <w:pStyle w:val="110"/>
        <w:numPr>
          <w:ilvl w:val="2"/>
          <w:numId w:val="0"/>
        </w:numPr>
        <w:spacing w:before="0" w:beforeLines="0" w:after="0" w:afterLines="0" w:line="360" w:lineRule="auto"/>
        <w:ind w:left="210" w:leftChars="100" w:firstLine="210" w:firstLineChars="100"/>
        <w:outlineLvl w:val="9"/>
        <w:rPr>
          <w:rFonts w:hint="eastAsia" w:ascii="宋体" w:hAnsi="宋体" w:eastAsia="宋体" w:cs="宋体"/>
        </w:rPr>
      </w:pPr>
      <w:r>
        <w:rPr>
          <w:rFonts w:hint="eastAsia" w:ascii="宋体" w:hAnsi="宋体" w:eastAsia="宋体" w:cs="宋体"/>
        </w:rPr>
        <w:t>a）首次上电前，应对变频电源系统进行充分除湿，确认绝缘性能满足低频运行要求；</w:t>
      </w:r>
    </w:p>
    <w:p w14:paraId="75C8F8D2">
      <w:pPr>
        <w:pStyle w:val="110"/>
        <w:numPr>
          <w:ilvl w:val="2"/>
          <w:numId w:val="0"/>
        </w:numPr>
        <w:spacing w:before="0" w:beforeLines="0" w:after="0" w:afterLines="0" w:line="360" w:lineRule="auto"/>
        <w:ind w:left="210" w:leftChars="100" w:firstLine="210" w:firstLineChars="100"/>
        <w:outlineLvl w:val="9"/>
        <w:rPr>
          <w:rFonts w:hint="eastAsia" w:ascii="宋体" w:hAnsi="宋体" w:eastAsia="宋体" w:cs="宋体"/>
        </w:rPr>
      </w:pPr>
      <w:r>
        <w:rPr>
          <w:rFonts w:hint="eastAsia" w:ascii="宋体" w:hAnsi="宋体" w:eastAsia="宋体" w:cs="宋体"/>
        </w:rPr>
        <w:t>b）变频电源预充电测试，检查直流母线电压上升至规定值；</w:t>
      </w:r>
    </w:p>
    <w:p w14:paraId="75F03123">
      <w:pPr>
        <w:pStyle w:val="110"/>
        <w:numPr>
          <w:ilvl w:val="2"/>
          <w:numId w:val="0"/>
        </w:numPr>
        <w:spacing w:before="0" w:beforeLines="0" w:after="0" w:afterLines="0" w:line="360" w:lineRule="auto"/>
        <w:ind w:left="210" w:leftChars="100" w:firstLine="210" w:firstLineChars="100"/>
        <w:outlineLvl w:val="9"/>
        <w:rPr>
          <w:rFonts w:hint="eastAsia" w:ascii="宋体" w:hAnsi="宋体" w:eastAsia="宋体" w:cs="宋体"/>
        </w:rPr>
      </w:pPr>
      <w:r>
        <w:rPr>
          <w:rFonts w:hint="eastAsia" w:ascii="宋体" w:hAnsi="宋体" w:eastAsia="宋体" w:cs="宋体"/>
        </w:rPr>
        <w:t>c）闭合机侧、网侧断路器后，检查直流母线电压值、低频侧三相电压及电流值应符合设计运行要求；</w:t>
      </w:r>
    </w:p>
    <w:p w14:paraId="59C8CB4F">
      <w:pPr>
        <w:pStyle w:val="110"/>
        <w:numPr>
          <w:ilvl w:val="2"/>
          <w:numId w:val="0"/>
        </w:numPr>
        <w:spacing w:before="0" w:beforeLines="0" w:after="0" w:afterLines="0" w:line="360" w:lineRule="auto"/>
        <w:ind w:left="210" w:leftChars="100" w:firstLine="210" w:firstLineChars="100"/>
        <w:outlineLvl w:val="9"/>
        <w:rPr>
          <w:rFonts w:hint="eastAsia" w:ascii="宋体" w:hAnsi="宋体" w:eastAsia="宋体" w:cs="宋体"/>
        </w:rPr>
      </w:pPr>
      <w:r>
        <w:rPr>
          <w:rFonts w:hint="eastAsia" w:ascii="宋体" w:hAnsi="宋体" w:eastAsia="宋体" w:cs="宋体"/>
          <w:lang w:eastAsia="zh-CN"/>
        </w:rPr>
        <w:t>d</w:t>
      </w:r>
      <w:r>
        <w:rPr>
          <w:rFonts w:hint="eastAsia" w:ascii="宋体" w:hAnsi="宋体" w:eastAsia="宋体" w:cs="宋体"/>
        </w:rPr>
        <w:t>）变频电源与主控系统的联调测试，验证频率指令跟踪、功率调节响应等控制功能；</w:t>
      </w:r>
    </w:p>
    <w:p w14:paraId="55123D8B">
      <w:pPr>
        <w:pStyle w:val="110"/>
        <w:numPr>
          <w:ilvl w:val="2"/>
          <w:numId w:val="0"/>
        </w:numPr>
        <w:spacing w:before="0" w:beforeLines="0" w:after="0" w:afterLines="0" w:line="360" w:lineRule="auto"/>
        <w:ind w:left="210" w:leftChars="100" w:firstLine="210" w:firstLineChars="100"/>
        <w:outlineLvl w:val="9"/>
        <w:rPr>
          <w:rFonts w:hint="eastAsia" w:ascii="宋体" w:hAnsi="宋体" w:eastAsia="宋体" w:cs="宋体"/>
        </w:rPr>
      </w:pPr>
      <w:r>
        <w:rPr>
          <w:rFonts w:hint="eastAsia" w:ascii="宋体" w:hAnsi="宋体" w:eastAsia="宋体" w:cs="宋体"/>
          <w:lang w:val="en-US" w:eastAsia="zh-CN"/>
        </w:rPr>
        <w:t>e</w:t>
      </w:r>
      <w:r>
        <w:rPr>
          <w:rFonts w:hint="eastAsia" w:ascii="宋体" w:hAnsi="宋体" w:eastAsia="宋体" w:cs="宋体"/>
        </w:rPr>
        <w:t>）变频电源系统保护功能测试，验证过流、过压、欠压、过频、欠频等保护在低频工况下的动作正确性。</w:t>
      </w:r>
    </w:p>
    <w:p w14:paraId="48396DEC">
      <w:pPr>
        <w:pStyle w:val="110"/>
        <w:numPr>
          <w:ilvl w:val="2"/>
          <w:numId w:val="0"/>
        </w:numPr>
        <w:spacing w:before="0" w:beforeLines="0" w:after="0" w:afterLines="0" w:line="360" w:lineRule="auto"/>
        <w:outlineLvl w:val="9"/>
        <w:rPr>
          <w:rFonts w:ascii="宋体" w:hAnsi="宋体" w:eastAsia="宋体" w:cs="宋体"/>
        </w:rPr>
      </w:pPr>
      <w:bookmarkStart w:id="692" w:name="_Toc29066"/>
      <w:bookmarkStart w:id="693" w:name="_Toc15084"/>
      <w:r>
        <w:rPr>
          <w:rFonts w:hint="eastAsia" w:hAnsi="黑体" w:cs="黑体"/>
          <w:lang w:val="en-US" w:eastAsia="zh-CN"/>
        </w:rPr>
        <w:t>7</w:t>
      </w:r>
      <w:r>
        <w:rPr>
          <w:rFonts w:hint="eastAsia" w:hAnsi="黑体" w:cs="黑体"/>
        </w:rPr>
        <w:t>.2.</w:t>
      </w:r>
      <w:r>
        <w:rPr>
          <w:rFonts w:hint="eastAsia" w:hAnsi="黑体" w:cs="黑体"/>
          <w:lang w:val="en-US" w:eastAsia="zh-CN"/>
        </w:rPr>
        <w:t>3</w:t>
      </w:r>
      <w:r>
        <w:rPr>
          <w:rFonts w:hint="eastAsia" w:hAnsi="黑体" w:cs="黑体"/>
        </w:rPr>
        <w:t xml:space="preserve"> </w:t>
      </w:r>
      <w:r>
        <w:rPr>
          <w:rFonts w:hint="eastAsia" w:ascii="宋体" w:hAnsi="宋体" w:eastAsia="宋体" w:cs="宋体"/>
        </w:rPr>
        <w:t>传动链</w:t>
      </w:r>
      <w:bookmarkEnd w:id="692"/>
      <w:bookmarkEnd w:id="693"/>
      <w:r>
        <w:rPr>
          <w:rFonts w:hint="eastAsia" w:ascii="宋体" w:hAnsi="宋体" w:eastAsia="宋体" w:cs="宋体"/>
        </w:rPr>
        <w:t xml:space="preserve"> </w:t>
      </w:r>
    </w:p>
    <w:p w14:paraId="5E3ACA94">
      <w:pPr>
        <w:pStyle w:val="110"/>
        <w:numPr>
          <w:ilvl w:val="2"/>
          <w:numId w:val="0"/>
        </w:numPr>
        <w:spacing w:before="0" w:beforeLines="0" w:after="0" w:afterLines="0" w:line="360" w:lineRule="auto"/>
        <w:outlineLvl w:val="9"/>
        <w:rPr>
          <w:rFonts w:ascii="宋体" w:hAnsi="宋体" w:eastAsia="宋体" w:cs="宋体"/>
        </w:rPr>
      </w:pPr>
      <w:bookmarkStart w:id="694" w:name="_Toc8806"/>
      <w:bookmarkStart w:id="695" w:name="_Toc10589"/>
      <w:r>
        <w:rPr>
          <w:rFonts w:hint="eastAsia" w:ascii="宋体" w:hAnsi="宋体" w:eastAsia="宋体" w:cs="宋体"/>
        </w:rPr>
        <w:t>传动链调试应包含下列内容：</w:t>
      </w:r>
      <w:bookmarkEnd w:id="694"/>
      <w:bookmarkEnd w:id="695"/>
      <w:r>
        <w:rPr>
          <w:rFonts w:hint="eastAsia" w:ascii="宋体" w:hAnsi="宋体" w:eastAsia="宋体" w:cs="宋体"/>
        </w:rPr>
        <w:t xml:space="preserve"> </w:t>
      </w:r>
    </w:p>
    <w:p w14:paraId="107A736C">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96" w:name="_Toc3615"/>
      <w:bookmarkStart w:id="697" w:name="_Toc710"/>
      <w:r>
        <w:rPr>
          <w:rFonts w:hint="eastAsia" w:ascii="宋体" w:hAnsi="宋体" w:eastAsia="宋体" w:cs="宋体"/>
        </w:rPr>
        <w:t>a) 发电机噪声及振动情况检查；</w:t>
      </w:r>
      <w:bookmarkEnd w:id="696"/>
      <w:bookmarkEnd w:id="697"/>
      <w:r>
        <w:rPr>
          <w:rFonts w:hint="eastAsia" w:ascii="宋体" w:hAnsi="宋体" w:eastAsia="宋体" w:cs="宋体"/>
        </w:rPr>
        <w:t xml:space="preserve"> </w:t>
      </w:r>
    </w:p>
    <w:p w14:paraId="44AAC00A">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698" w:name="_Toc13748"/>
      <w:bookmarkStart w:id="699" w:name="_Toc4316"/>
      <w:r>
        <w:rPr>
          <w:rFonts w:hint="eastAsia" w:ascii="宋体" w:hAnsi="宋体" w:eastAsia="宋体" w:cs="宋体"/>
        </w:rPr>
        <w:t>b) 轴系运行噪声及振动情况检查；</w:t>
      </w:r>
      <w:bookmarkEnd w:id="698"/>
      <w:bookmarkEnd w:id="699"/>
      <w:r>
        <w:rPr>
          <w:rFonts w:hint="eastAsia" w:ascii="宋体" w:hAnsi="宋体" w:eastAsia="宋体" w:cs="宋体"/>
        </w:rPr>
        <w:t xml:space="preserve"> </w:t>
      </w:r>
    </w:p>
    <w:p w14:paraId="6596163F">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00" w:name="_Toc6000"/>
      <w:bookmarkStart w:id="701" w:name="_Toc13452"/>
      <w:r>
        <w:rPr>
          <w:rFonts w:hint="eastAsia" w:ascii="宋体" w:hAnsi="宋体" w:eastAsia="宋体" w:cs="宋体"/>
        </w:rPr>
        <w:t>c) 齿轮箱</w:t>
      </w:r>
      <w:r>
        <w:rPr>
          <w:rFonts w:hint="eastAsia" w:ascii="宋体" w:hAnsi="宋体" w:eastAsia="宋体" w:cs="宋体"/>
          <w:lang w:val="en-US" w:eastAsia="zh-CN"/>
        </w:rPr>
        <w:t>运行</w:t>
      </w:r>
      <w:r>
        <w:rPr>
          <w:rFonts w:hint="eastAsia" w:ascii="宋体" w:hAnsi="宋体" w:eastAsia="宋体" w:cs="宋体"/>
        </w:rPr>
        <w:t>噪声及振动情况检查。</w:t>
      </w:r>
      <w:bookmarkEnd w:id="700"/>
      <w:bookmarkEnd w:id="701"/>
      <w:r>
        <w:rPr>
          <w:rFonts w:hint="eastAsia" w:ascii="宋体" w:hAnsi="宋体" w:eastAsia="宋体" w:cs="宋体"/>
        </w:rPr>
        <w:t xml:space="preserve"> </w:t>
      </w:r>
    </w:p>
    <w:p w14:paraId="49E06E31">
      <w:pPr>
        <w:pStyle w:val="110"/>
        <w:numPr>
          <w:ilvl w:val="2"/>
          <w:numId w:val="0"/>
        </w:numPr>
        <w:spacing w:before="0" w:beforeLines="0" w:after="0" w:afterLines="0" w:line="360" w:lineRule="auto"/>
        <w:outlineLvl w:val="9"/>
        <w:rPr>
          <w:rFonts w:ascii="宋体" w:hAnsi="宋体" w:eastAsia="宋体" w:cs="宋体"/>
        </w:rPr>
      </w:pPr>
      <w:bookmarkStart w:id="702" w:name="_Toc24217"/>
      <w:bookmarkStart w:id="703" w:name="_Toc18677"/>
      <w:r>
        <w:rPr>
          <w:rFonts w:hint="eastAsia" w:hAnsi="黑体" w:cs="黑体"/>
          <w:lang w:val="en-US" w:eastAsia="zh-CN"/>
        </w:rPr>
        <w:t>7</w:t>
      </w:r>
      <w:r>
        <w:rPr>
          <w:rFonts w:hint="eastAsia" w:hAnsi="黑体" w:cs="黑体"/>
        </w:rPr>
        <w:t>.2.</w:t>
      </w:r>
      <w:r>
        <w:rPr>
          <w:rFonts w:hint="eastAsia" w:hAnsi="黑体" w:cs="黑体"/>
          <w:lang w:val="en-US" w:eastAsia="zh-CN"/>
        </w:rPr>
        <w:t>4</w:t>
      </w:r>
      <w:r>
        <w:rPr>
          <w:rFonts w:hint="eastAsia" w:hAnsi="黑体" w:cs="黑体"/>
        </w:rPr>
        <w:t xml:space="preserve"> </w:t>
      </w:r>
      <w:r>
        <w:rPr>
          <w:rFonts w:hint="eastAsia" w:ascii="宋体" w:hAnsi="宋体" w:eastAsia="宋体" w:cs="宋体"/>
        </w:rPr>
        <w:t>整机功能测试</w:t>
      </w:r>
      <w:bookmarkEnd w:id="702"/>
      <w:bookmarkEnd w:id="703"/>
      <w:r>
        <w:rPr>
          <w:rFonts w:hint="eastAsia" w:ascii="宋体" w:hAnsi="宋体" w:eastAsia="宋体" w:cs="宋体"/>
        </w:rPr>
        <w:t xml:space="preserve"> </w:t>
      </w:r>
    </w:p>
    <w:p w14:paraId="41F01894">
      <w:pPr>
        <w:pStyle w:val="110"/>
        <w:numPr>
          <w:ilvl w:val="2"/>
          <w:numId w:val="0"/>
        </w:numPr>
        <w:spacing w:before="0" w:beforeLines="0" w:after="0" w:afterLines="0" w:line="360" w:lineRule="auto"/>
        <w:outlineLvl w:val="9"/>
        <w:rPr>
          <w:rFonts w:ascii="宋体" w:hAnsi="宋体" w:eastAsia="宋体" w:cs="宋体"/>
        </w:rPr>
      </w:pPr>
      <w:bookmarkStart w:id="704" w:name="_Toc28725"/>
      <w:bookmarkStart w:id="705" w:name="_Toc17337"/>
      <w:r>
        <w:rPr>
          <w:rFonts w:hint="eastAsia" w:ascii="宋体" w:hAnsi="宋体" w:eastAsia="宋体" w:cs="宋体"/>
        </w:rPr>
        <w:t>整机功能调试应包含下列内容：</w:t>
      </w:r>
      <w:bookmarkEnd w:id="704"/>
      <w:bookmarkEnd w:id="705"/>
      <w:r>
        <w:rPr>
          <w:rFonts w:hint="eastAsia" w:ascii="宋体" w:hAnsi="宋体" w:eastAsia="宋体" w:cs="宋体"/>
        </w:rPr>
        <w:t xml:space="preserve"> </w:t>
      </w:r>
    </w:p>
    <w:p w14:paraId="32EBCA3F">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06" w:name="_Toc16776"/>
      <w:bookmarkStart w:id="707" w:name="_Toc18464"/>
      <w:r>
        <w:rPr>
          <w:rFonts w:hint="eastAsia" w:ascii="宋体" w:hAnsi="宋体" w:eastAsia="宋体" w:cs="宋体"/>
        </w:rPr>
        <w:t>a) 自动偏航测试；</w:t>
      </w:r>
      <w:bookmarkEnd w:id="706"/>
      <w:bookmarkEnd w:id="707"/>
      <w:r>
        <w:rPr>
          <w:rFonts w:hint="eastAsia" w:ascii="宋体" w:hAnsi="宋体" w:eastAsia="宋体" w:cs="宋体"/>
        </w:rPr>
        <w:t xml:space="preserve"> </w:t>
      </w:r>
    </w:p>
    <w:p w14:paraId="1ABA9C9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08" w:name="_Toc18118"/>
      <w:bookmarkStart w:id="709" w:name="_Toc18632"/>
      <w:r>
        <w:rPr>
          <w:rFonts w:hint="eastAsia" w:ascii="宋体" w:hAnsi="宋体" w:eastAsia="宋体" w:cs="宋体"/>
        </w:rPr>
        <w:t>b) 安全系统测试；</w:t>
      </w:r>
      <w:bookmarkEnd w:id="708"/>
      <w:bookmarkEnd w:id="709"/>
      <w:r>
        <w:rPr>
          <w:rFonts w:hint="eastAsia" w:ascii="宋体" w:hAnsi="宋体" w:eastAsia="宋体" w:cs="宋体"/>
        </w:rPr>
        <w:t xml:space="preserve"> </w:t>
      </w:r>
    </w:p>
    <w:p w14:paraId="0417290D">
      <w:pPr>
        <w:pStyle w:val="110"/>
        <w:numPr>
          <w:ilvl w:val="2"/>
          <w:numId w:val="0"/>
        </w:numPr>
        <w:spacing w:before="0" w:beforeLines="0" w:after="0" w:afterLines="0" w:line="360" w:lineRule="auto"/>
        <w:ind w:firstLine="420" w:firstLineChars="200"/>
        <w:outlineLvl w:val="9"/>
        <w:rPr>
          <w:rFonts w:hint="eastAsia" w:ascii="宋体" w:hAnsi="宋体" w:eastAsia="宋体" w:cs="宋体"/>
          <w:lang w:eastAsia="zh-CN"/>
        </w:rPr>
      </w:pPr>
      <w:bookmarkStart w:id="710" w:name="_Toc22606"/>
      <w:bookmarkStart w:id="711" w:name="_Toc10610"/>
      <w:r>
        <w:rPr>
          <w:rFonts w:hint="eastAsia" w:ascii="宋体" w:hAnsi="宋体" w:eastAsia="宋体" w:cs="宋体"/>
        </w:rPr>
        <w:t>c) 手动停机功能测试</w:t>
      </w:r>
      <w:bookmarkEnd w:id="710"/>
      <w:bookmarkEnd w:id="711"/>
      <w:r>
        <w:rPr>
          <w:rFonts w:hint="eastAsia" w:ascii="宋体" w:hAnsi="宋体" w:eastAsia="宋体" w:cs="宋体"/>
          <w:lang w:eastAsia="zh-CN"/>
        </w:rPr>
        <w:t>；</w:t>
      </w:r>
    </w:p>
    <w:p w14:paraId="078E8E6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12" w:name="_Toc7936"/>
      <w:bookmarkStart w:id="713" w:name="_Toc13596"/>
      <w:r>
        <w:rPr>
          <w:rFonts w:hint="eastAsia" w:ascii="宋体" w:hAnsi="宋体" w:eastAsia="宋体" w:cs="宋体"/>
        </w:rPr>
        <w:t>d) 紧急停机功能测试；</w:t>
      </w:r>
      <w:bookmarkEnd w:id="712"/>
      <w:bookmarkEnd w:id="713"/>
      <w:r>
        <w:rPr>
          <w:rFonts w:hint="eastAsia" w:ascii="宋体" w:hAnsi="宋体" w:eastAsia="宋体" w:cs="宋体"/>
        </w:rPr>
        <w:t xml:space="preserve"> </w:t>
      </w:r>
    </w:p>
    <w:p w14:paraId="02FA8FA4">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14" w:name="_Toc19200"/>
      <w:bookmarkStart w:id="715" w:name="_Toc31060"/>
      <w:r>
        <w:rPr>
          <w:rFonts w:hint="eastAsia" w:ascii="宋体" w:hAnsi="宋体" w:eastAsia="宋体" w:cs="宋体"/>
        </w:rPr>
        <w:t>e) 空转测试；</w:t>
      </w:r>
      <w:bookmarkEnd w:id="714"/>
      <w:bookmarkEnd w:id="715"/>
    </w:p>
    <w:p w14:paraId="6165483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16" w:name="_Toc22813"/>
      <w:bookmarkStart w:id="717" w:name="_Toc15953"/>
      <w:r>
        <w:rPr>
          <w:rFonts w:hint="eastAsia" w:ascii="宋体" w:hAnsi="宋体" w:eastAsia="宋体" w:cs="宋体"/>
        </w:rPr>
        <w:t>f) 各转速信号对比测试；</w:t>
      </w:r>
      <w:bookmarkEnd w:id="716"/>
      <w:bookmarkEnd w:id="717"/>
    </w:p>
    <w:p w14:paraId="05904452">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18" w:name="_Toc350"/>
      <w:bookmarkStart w:id="719" w:name="_Toc9372"/>
      <w:r>
        <w:rPr>
          <w:rFonts w:hint="eastAsia" w:ascii="宋体" w:hAnsi="宋体" w:eastAsia="宋体" w:cs="宋体"/>
        </w:rPr>
        <w:t>g) 抗涡功能测试；</w:t>
      </w:r>
      <w:bookmarkEnd w:id="718"/>
      <w:bookmarkEnd w:id="719"/>
      <w:r>
        <w:rPr>
          <w:rFonts w:hint="eastAsia" w:ascii="宋体" w:hAnsi="宋体" w:eastAsia="宋体" w:cs="宋体"/>
        </w:rPr>
        <w:t xml:space="preserve"> </w:t>
      </w:r>
    </w:p>
    <w:p w14:paraId="0A99BC3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20" w:name="_Toc32360"/>
      <w:bookmarkStart w:id="721" w:name="_Toc2817"/>
      <w:r>
        <w:rPr>
          <w:rFonts w:hint="eastAsia" w:ascii="宋体" w:hAnsi="宋体" w:eastAsia="宋体" w:cs="宋体"/>
        </w:rPr>
        <w:t>h) 抗台风功能测试。</w:t>
      </w:r>
      <w:bookmarkEnd w:id="720"/>
      <w:bookmarkEnd w:id="721"/>
    </w:p>
    <w:p w14:paraId="46D5FC7E">
      <w:pPr>
        <w:pStyle w:val="110"/>
        <w:numPr>
          <w:ilvl w:val="2"/>
          <w:numId w:val="0"/>
        </w:numPr>
        <w:spacing w:before="0" w:beforeLines="0" w:after="0" w:afterLines="0" w:line="360" w:lineRule="auto"/>
        <w:outlineLvl w:val="9"/>
        <w:rPr>
          <w:rFonts w:ascii="宋体" w:hAnsi="宋体" w:eastAsia="宋体" w:cs="宋体"/>
        </w:rPr>
      </w:pPr>
      <w:bookmarkStart w:id="722" w:name="_Toc14422"/>
      <w:bookmarkStart w:id="723" w:name="_Toc1448"/>
      <w:r>
        <w:rPr>
          <w:rFonts w:hint="eastAsia" w:hAnsi="黑体" w:cs="黑体"/>
          <w:lang w:val="en-US" w:eastAsia="zh-CN"/>
        </w:rPr>
        <w:t>7</w:t>
      </w:r>
      <w:r>
        <w:rPr>
          <w:rFonts w:hint="eastAsia" w:hAnsi="黑体" w:cs="黑体"/>
        </w:rPr>
        <w:t>.2.</w:t>
      </w:r>
      <w:r>
        <w:rPr>
          <w:rFonts w:hint="eastAsia" w:hAnsi="黑体" w:cs="黑体"/>
          <w:lang w:val="en-US" w:eastAsia="zh-CN"/>
        </w:rPr>
        <w:t>5</w:t>
      </w:r>
      <w:r>
        <w:rPr>
          <w:rFonts w:hint="eastAsia" w:ascii="宋体" w:hAnsi="宋体" w:eastAsia="宋体" w:cs="宋体"/>
        </w:rPr>
        <w:t xml:space="preserve"> 限功率调试</w:t>
      </w:r>
      <w:bookmarkEnd w:id="722"/>
      <w:bookmarkEnd w:id="723"/>
      <w:r>
        <w:rPr>
          <w:rFonts w:hint="eastAsia" w:ascii="宋体" w:hAnsi="宋体" w:eastAsia="宋体" w:cs="宋体"/>
        </w:rPr>
        <w:t xml:space="preserve"> </w:t>
      </w:r>
    </w:p>
    <w:p w14:paraId="1A44534E">
      <w:pPr>
        <w:pStyle w:val="110"/>
        <w:numPr>
          <w:ilvl w:val="2"/>
          <w:numId w:val="0"/>
        </w:numPr>
        <w:spacing w:before="0" w:beforeLines="0" w:after="0" w:afterLines="0" w:line="360" w:lineRule="auto"/>
        <w:outlineLvl w:val="9"/>
        <w:rPr>
          <w:rFonts w:ascii="宋体" w:hAnsi="宋体" w:eastAsia="宋体" w:cs="宋体"/>
        </w:rPr>
      </w:pPr>
      <w:bookmarkStart w:id="724" w:name="_Toc16880"/>
      <w:bookmarkStart w:id="725" w:name="_Toc7497"/>
      <w:r>
        <w:rPr>
          <w:rFonts w:hint="eastAsia" w:ascii="宋体" w:hAnsi="宋体" w:eastAsia="宋体" w:cs="宋体"/>
        </w:rPr>
        <w:t>限功率调试应包含下列内容:</w:t>
      </w:r>
      <w:bookmarkEnd w:id="724"/>
      <w:bookmarkEnd w:id="725"/>
      <w:r>
        <w:rPr>
          <w:rFonts w:hint="eastAsia" w:ascii="宋体" w:hAnsi="宋体" w:eastAsia="宋体" w:cs="宋体"/>
        </w:rPr>
        <w:t xml:space="preserve"> </w:t>
      </w:r>
    </w:p>
    <w:p w14:paraId="4A3C8F88">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26" w:name="_Toc1161"/>
      <w:bookmarkStart w:id="727" w:name="_Toc10036"/>
      <w:r>
        <w:rPr>
          <w:rFonts w:hint="eastAsia" w:ascii="宋体" w:hAnsi="宋体" w:eastAsia="宋体" w:cs="宋体"/>
        </w:rPr>
        <w:t>a) 调试运行功率限值根据不同厂家来定（推荐风力发电机组额定功率的10%依次增加，每个功率点运行约2h）；</w:t>
      </w:r>
      <w:bookmarkEnd w:id="726"/>
      <w:bookmarkEnd w:id="727"/>
      <w:r>
        <w:rPr>
          <w:rFonts w:hint="eastAsia" w:ascii="宋体" w:hAnsi="宋体" w:eastAsia="宋体" w:cs="宋体"/>
        </w:rPr>
        <w:t xml:space="preserve"> </w:t>
      </w:r>
    </w:p>
    <w:p w14:paraId="105B3717">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28" w:name="_Toc14464"/>
      <w:bookmarkStart w:id="729" w:name="_Toc13742"/>
      <w:r>
        <w:rPr>
          <w:rFonts w:hint="eastAsia" w:ascii="宋体" w:hAnsi="宋体" w:eastAsia="宋体" w:cs="宋体"/>
        </w:rPr>
        <w:t>b) 并网功率应逐步往上加，不应一次放开，具体值宜由设备厂家确定；</w:t>
      </w:r>
      <w:bookmarkEnd w:id="728"/>
      <w:bookmarkEnd w:id="729"/>
      <w:r>
        <w:rPr>
          <w:rFonts w:hint="eastAsia" w:ascii="宋体" w:hAnsi="宋体" w:eastAsia="宋体" w:cs="宋体"/>
        </w:rPr>
        <w:t xml:space="preserve"> </w:t>
      </w:r>
    </w:p>
    <w:p w14:paraId="165D294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30" w:name="_Toc12796"/>
      <w:bookmarkStart w:id="731" w:name="_Toc21250"/>
      <w:r>
        <w:rPr>
          <w:rFonts w:hint="eastAsia" w:ascii="宋体" w:hAnsi="宋体" w:eastAsia="宋体" w:cs="宋体"/>
        </w:rPr>
        <w:t>c) 运行过程检查风力发电机组运行数据并记录；</w:t>
      </w:r>
      <w:bookmarkEnd w:id="730"/>
      <w:bookmarkEnd w:id="731"/>
      <w:r>
        <w:rPr>
          <w:rFonts w:hint="eastAsia" w:ascii="宋体" w:hAnsi="宋体" w:eastAsia="宋体" w:cs="宋体"/>
        </w:rPr>
        <w:t xml:space="preserve"> </w:t>
      </w:r>
    </w:p>
    <w:p w14:paraId="0F062E71">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32" w:name="_Toc140"/>
      <w:bookmarkStart w:id="733" w:name="_Toc9018"/>
      <w:r>
        <w:rPr>
          <w:rFonts w:hint="eastAsia" w:ascii="宋体" w:hAnsi="宋体" w:eastAsia="宋体" w:cs="宋体"/>
        </w:rPr>
        <w:t>d) 运行时出现异常（如：振动、漏油、漏水、异常噪音、异味等）应停机排查，确认无问题方可启机运行。</w:t>
      </w:r>
      <w:bookmarkEnd w:id="732"/>
      <w:bookmarkEnd w:id="733"/>
      <w:r>
        <w:rPr>
          <w:rFonts w:hint="eastAsia" w:ascii="宋体" w:hAnsi="宋体" w:eastAsia="宋体" w:cs="宋体"/>
        </w:rPr>
        <w:t xml:space="preserve"> </w:t>
      </w:r>
    </w:p>
    <w:p w14:paraId="7B3052C1">
      <w:pPr>
        <w:pStyle w:val="110"/>
        <w:numPr>
          <w:ilvl w:val="2"/>
          <w:numId w:val="0"/>
        </w:numPr>
        <w:spacing w:before="0" w:beforeLines="0" w:after="0" w:afterLines="0" w:line="360" w:lineRule="auto"/>
        <w:outlineLvl w:val="9"/>
        <w:rPr>
          <w:rFonts w:ascii="宋体" w:hAnsi="宋体" w:eastAsia="宋体" w:cs="宋体"/>
        </w:rPr>
      </w:pPr>
      <w:bookmarkStart w:id="734" w:name="_Toc12896"/>
      <w:bookmarkStart w:id="735" w:name="_Toc29319"/>
      <w:r>
        <w:rPr>
          <w:rFonts w:hint="eastAsia" w:hAnsi="黑体" w:cs="黑体"/>
          <w:lang w:val="en-US" w:eastAsia="zh-CN"/>
        </w:rPr>
        <w:t>7</w:t>
      </w:r>
      <w:r>
        <w:rPr>
          <w:rFonts w:hint="eastAsia" w:hAnsi="黑体" w:cs="黑体"/>
        </w:rPr>
        <w:t>.2.</w:t>
      </w:r>
      <w:r>
        <w:rPr>
          <w:rFonts w:hint="eastAsia" w:hAnsi="黑体" w:cs="黑体"/>
          <w:lang w:val="en-US" w:eastAsia="zh-CN"/>
        </w:rPr>
        <w:t>6</w:t>
      </w:r>
      <w:r>
        <w:rPr>
          <w:rFonts w:hint="eastAsia" w:hAnsi="黑体" w:cs="黑体"/>
        </w:rPr>
        <w:t xml:space="preserve"> </w:t>
      </w:r>
      <w:r>
        <w:rPr>
          <w:rFonts w:hint="eastAsia" w:ascii="宋体" w:hAnsi="宋体" w:eastAsia="宋体" w:cs="宋体"/>
        </w:rPr>
        <w:t>并网调试</w:t>
      </w:r>
      <w:bookmarkEnd w:id="734"/>
      <w:bookmarkEnd w:id="735"/>
      <w:r>
        <w:rPr>
          <w:rFonts w:hint="eastAsia" w:ascii="宋体" w:hAnsi="宋体" w:eastAsia="宋体" w:cs="宋体"/>
        </w:rPr>
        <w:t xml:space="preserve"> </w:t>
      </w:r>
    </w:p>
    <w:p w14:paraId="07E3AEAD">
      <w:pPr>
        <w:pStyle w:val="110"/>
        <w:numPr>
          <w:ilvl w:val="2"/>
          <w:numId w:val="0"/>
        </w:numPr>
        <w:spacing w:before="0" w:beforeLines="0" w:after="0" w:afterLines="0" w:line="360" w:lineRule="auto"/>
        <w:outlineLvl w:val="9"/>
        <w:rPr>
          <w:rFonts w:ascii="宋体" w:hAnsi="宋体" w:eastAsia="宋体" w:cs="宋体"/>
        </w:rPr>
      </w:pPr>
      <w:bookmarkStart w:id="736" w:name="_Toc10032"/>
      <w:bookmarkStart w:id="737" w:name="_Toc19591"/>
      <w:r>
        <w:rPr>
          <w:rFonts w:hint="eastAsia" w:ascii="宋体" w:hAnsi="宋体" w:eastAsia="宋体" w:cs="宋体"/>
        </w:rPr>
        <w:t>并网调试应包含下列内容:</w:t>
      </w:r>
      <w:bookmarkEnd w:id="736"/>
      <w:bookmarkEnd w:id="737"/>
      <w:r>
        <w:rPr>
          <w:rFonts w:hint="eastAsia" w:ascii="宋体" w:hAnsi="宋体" w:eastAsia="宋体" w:cs="宋体"/>
        </w:rPr>
        <w:t xml:space="preserve"> </w:t>
      </w:r>
    </w:p>
    <w:p w14:paraId="44B0E05D">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38" w:name="_Toc5784"/>
      <w:bookmarkStart w:id="739" w:name="_Toc14906"/>
      <w:r>
        <w:rPr>
          <w:rFonts w:hint="eastAsia" w:ascii="宋体" w:hAnsi="宋体" w:eastAsia="宋体" w:cs="宋体"/>
        </w:rPr>
        <w:t>a) 设置功率限制值（推荐10%额定功率）启动风力发电机组，当发电机转速达到并网转速时，风力发电机组应进入发电模式；</w:t>
      </w:r>
      <w:bookmarkEnd w:id="738"/>
      <w:bookmarkEnd w:id="739"/>
      <w:r>
        <w:rPr>
          <w:rFonts w:hint="eastAsia" w:ascii="宋体" w:hAnsi="宋体" w:eastAsia="宋体" w:cs="宋体"/>
        </w:rPr>
        <w:t xml:space="preserve"> </w:t>
      </w:r>
    </w:p>
    <w:p w14:paraId="509C2E7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40" w:name="_Toc14465"/>
      <w:bookmarkStart w:id="741" w:name="_Toc25596"/>
      <w:r>
        <w:rPr>
          <w:rFonts w:hint="eastAsia" w:ascii="宋体" w:hAnsi="宋体" w:eastAsia="宋体" w:cs="宋体"/>
        </w:rPr>
        <w:t>b) 散热系统，水压及流量等参数应符合设计要求；</w:t>
      </w:r>
      <w:bookmarkEnd w:id="740"/>
      <w:bookmarkEnd w:id="741"/>
      <w:r>
        <w:rPr>
          <w:rFonts w:hint="eastAsia" w:ascii="宋体" w:hAnsi="宋体" w:eastAsia="宋体" w:cs="宋体"/>
        </w:rPr>
        <w:t xml:space="preserve"> </w:t>
      </w:r>
    </w:p>
    <w:p w14:paraId="12B0886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42" w:name="_Toc7235"/>
      <w:bookmarkStart w:id="743" w:name="_Toc13667"/>
      <w:r>
        <w:rPr>
          <w:rFonts w:hint="eastAsia" w:ascii="宋体" w:hAnsi="宋体" w:eastAsia="宋体" w:cs="宋体"/>
        </w:rPr>
        <w:t>c) 变桨系统，确认叶片的运行状态符合设计要求；</w:t>
      </w:r>
      <w:bookmarkEnd w:id="742"/>
      <w:bookmarkEnd w:id="743"/>
      <w:r>
        <w:rPr>
          <w:rFonts w:hint="eastAsia" w:ascii="宋体" w:hAnsi="宋体" w:eastAsia="宋体" w:cs="宋体"/>
        </w:rPr>
        <w:t xml:space="preserve"> </w:t>
      </w:r>
    </w:p>
    <w:p w14:paraId="196D3E65">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44" w:name="_Toc11803"/>
      <w:bookmarkStart w:id="745" w:name="_Toc30782"/>
      <w:r>
        <w:rPr>
          <w:rFonts w:hint="eastAsia" w:ascii="宋体" w:hAnsi="宋体" w:eastAsia="宋体" w:cs="宋体"/>
        </w:rPr>
        <w:t>d) 并网过程应过渡平稳，发电机、齿轮箱（如有）及叶轮运转平稳，无异常振动；并网过程中系统出现异常噪音、异味、漏油、漏水等问题，应停机进行排查；</w:t>
      </w:r>
      <w:bookmarkEnd w:id="744"/>
      <w:bookmarkEnd w:id="745"/>
      <w:r>
        <w:rPr>
          <w:rFonts w:hint="eastAsia" w:ascii="宋体" w:hAnsi="宋体" w:eastAsia="宋体" w:cs="宋体"/>
        </w:rPr>
        <w:t xml:space="preserve"> </w:t>
      </w:r>
    </w:p>
    <w:p w14:paraId="0EFF68E9">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46" w:name="_Toc9610"/>
      <w:bookmarkStart w:id="747" w:name="_Toc28750"/>
      <w:r>
        <w:rPr>
          <w:rFonts w:hint="eastAsia" w:ascii="宋体" w:hAnsi="宋体" w:eastAsia="宋体" w:cs="宋体"/>
        </w:rPr>
        <w:t>e) 风力发电机组在待机、启动、并网、对风、偏航、停机等状态或过程中应无故障报出；</w:t>
      </w:r>
      <w:bookmarkEnd w:id="746"/>
      <w:bookmarkEnd w:id="747"/>
      <w:r>
        <w:rPr>
          <w:rFonts w:hint="eastAsia" w:ascii="宋体" w:hAnsi="宋体" w:eastAsia="宋体" w:cs="宋体"/>
        </w:rPr>
        <w:t xml:space="preserve"> </w:t>
      </w:r>
    </w:p>
    <w:p w14:paraId="7768594E">
      <w:pPr>
        <w:pStyle w:val="110"/>
        <w:numPr>
          <w:ilvl w:val="2"/>
          <w:numId w:val="0"/>
        </w:numPr>
        <w:spacing w:before="0" w:beforeLines="0" w:after="0" w:afterLines="0" w:line="360" w:lineRule="auto"/>
        <w:ind w:firstLine="420" w:firstLineChars="200"/>
        <w:outlineLvl w:val="9"/>
        <w:rPr>
          <w:rFonts w:ascii="宋体" w:hAnsi="宋体" w:eastAsia="宋体" w:cs="宋体"/>
        </w:rPr>
      </w:pPr>
      <w:bookmarkStart w:id="748" w:name="_Toc10969"/>
      <w:bookmarkStart w:id="749" w:name="_Toc30033"/>
      <w:r>
        <w:rPr>
          <w:rFonts w:hint="eastAsia" w:ascii="宋体" w:hAnsi="宋体" w:eastAsia="宋体" w:cs="宋体"/>
        </w:rPr>
        <w:t>f) 启动风力发电机组，运行</w:t>
      </w:r>
      <w:r>
        <w:rPr>
          <w:rFonts w:hint="eastAsia" w:ascii="宋体" w:hAnsi="宋体" w:eastAsia="宋体" w:cs="宋体"/>
          <w:lang w:val="en-US" w:eastAsia="zh-CN"/>
        </w:rPr>
        <w:t>参数</w:t>
      </w:r>
      <w:r>
        <w:rPr>
          <w:rFonts w:hint="eastAsia" w:ascii="宋体" w:hAnsi="宋体" w:eastAsia="宋体" w:cs="宋体"/>
        </w:rPr>
        <w:t>及状态应正常；</w:t>
      </w:r>
      <w:bookmarkEnd w:id="748"/>
      <w:bookmarkEnd w:id="749"/>
    </w:p>
    <w:p w14:paraId="4B8575C6">
      <w:pPr>
        <w:pStyle w:val="110"/>
        <w:numPr>
          <w:ilvl w:val="2"/>
          <w:numId w:val="0"/>
        </w:numPr>
        <w:spacing w:before="0" w:beforeLines="0" w:after="0" w:afterLines="0" w:line="360" w:lineRule="auto"/>
        <w:ind w:firstLine="420" w:firstLineChars="200"/>
        <w:outlineLvl w:val="9"/>
        <w:rPr>
          <w:rFonts w:hint="eastAsia" w:ascii="宋体" w:hAnsi="宋体" w:eastAsia="宋体" w:cs="宋体"/>
        </w:rPr>
      </w:pPr>
      <w:bookmarkStart w:id="750" w:name="_Toc16520"/>
      <w:bookmarkStart w:id="751" w:name="_Toc20838"/>
      <w:r>
        <w:rPr>
          <w:rFonts w:hint="eastAsia" w:ascii="宋体" w:hAnsi="宋体" w:eastAsia="宋体" w:cs="宋体"/>
        </w:rPr>
        <w:t>g）</w:t>
      </w:r>
      <w:r>
        <w:rPr>
          <w:rFonts w:hint="eastAsia" w:ascii="宋体" w:hAnsi="宋体" w:eastAsia="宋体" w:cs="宋体"/>
          <w:lang w:val="en-US" w:eastAsia="zh-CN"/>
        </w:rPr>
        <w:t>风力发电机组</w:t>
      </w:r>
      <w:r>
        <w:rPr>
          <w:rFonts w:hint="eastAsia" w:ascii="宋体" w:hAnsi="宋体" w:eastAsia="宋体" w:cs="宋体"/>
        </w:rPr>
        <w:t>控制系统故障代码</w:t>
      </w:r>
      <w:r>
        <w:rPr>
          <w:rFonts w:hint="eastAsia" w:ascii="宋体" w:hAnsi="宋体" w:eastAsia="宋体" w:cs="宋体"/>
          <w:lang w:val="en-US" w:eastAsia="zh-CN"/>
        </w:rPr>
        <w:t>与</w:t>
      </w:r>
      <w:r>
        <w:rPr>
          <w:rFonts w:hint="eastAsia" w:ascii="宋体" w:hAnsi="宋体" w:eastAsia="宋体" w:cs="宋体"/>
        </w:rPr>
        <w:t>中文</w:t>
      </w:r>
      <w:r>
        <w:rPr>
          <w:rFonts w:hint="eastAsia" w:ascii="宋体" w:hAnsi="宋体" w:eastAsia="宋体" w:cs="宋体"/>
          <w:lang w:val="en-US" w:eastAsia="zh-CN"/>
        </w:rPr>
        <w:t>释义</w:t>
      </w:r>
      <w:r>
        <w:rPr>
          <w:rFonts w:hint="eastAsia" w:ascii="宋体" w:hAnsi="宋体" w:eastAsia="宋体" w:cs="宋体"/>
        </w:rPr>
        <w:t>应与SCAD</w:t>
      </w:r>
      <w:r>
        <w:rPr>
          <w:rFonts w:hint="eastAsia" w:ascii="宋体" w:hAnsi="宋体" w:eastAsia="宋体" w:cs="宋体"/>
          <w:lang w:val="en-US" w:eastAsia="zh-CN"/>
        </w:rPr>
        <w:t>A</w:t>
      </w:r>
      <w:r>
        <w:rPr>
          <w:rFonts w:hint="eastAsia" w:ascii="宋体" w:hAnsi="宋体" w:eastAsia="宋体" w:cs="宋体"/>
        </w:rPr>
        <w:t>系统显示一致。</w:t>
      </w:r>
      <w:bookmarkEnd w:id="750"/>
      <w:bookmarkEnd w:id="751"/>
    </w:p>
    <w:p w14:paraId="4D49E2FC">
      <w:pPr>
        <w:pStyle w:val="110"/>
        <w:numPr>
          <w:ilvl w:val="2"/>
          <w:numId w:val="0"/>
        </w:numPr>
        <w:spacing w:before="0" w:beforeLines="0" w:after="0" w:afterLines="0" w:line="360" w:lineRule="auto"/>
        <w:outlineLvl w:val="9"/>
        <w:rPr>
          <w:rFonts w:hint="eastAsia" w:ascii="宋体" w:hAnsi="宋体" w:eastAsia="宋体" w:cs="宋体"/>
          <w:color w:val="auto"/>
          <w:szCs w:val="21"/>
          <w:highlight w:val="none"/>
        </w:rPr>
      </w:pPr>
      <w:r>
        <w:rPr>
          <w:rFonts w:hint="eastAsia" w:ascii="黑体" w:hAnsi="Times New Roman" w:eastAsia="黑体" w:cs="Times New Roman"/>
          <w:sz w:val="21"/>
          <w:lang w:val="en-US" w:eastAsia="zh-CN" w:bidi="ar-SA"/>
        </w:rPr>
        <w:t>7.3 连续运行考核试验</w:t>
      </w:r>
      <w:r>
        <w:rPr>
          <w:rFonts w:ascii="Segoe UI" w:hAnsi="Segoe UI" w:eastAsia="Segoe UI" w:cs="Segoe UI"/>
          <w:color w:val="0F1115"/>
          <w:sz w:val="16"/>
          <w:szCs w:val="16"/>
          <w:shd w:val="clear" w:color="auto" w:fill="FFFFFF"/>
        </w:rPr>
        <w:br w:type="textWrapping"/>
      </w:r>
      <w:r>
        <w:rPr>
          <w:rFonts w:hint="eastAsia" w:ascii="黑体" w:hAnsi="黑体" w:eastAsia="黑体" w:cs="黑体"/>
          <w:szCs w:val="21"/>
          <w:lang w:val="en-US" w:eastAsia="zh-CN"/>
        </w:rPr>
        <w:t>7</w:t>
      </w:r>
      <w:r>
        <w:rPr>
          <w:rFonts w:hint="eastAsia" w:ascii="黑体" w:hAnsi="黑体" w:eastAsia="黑体" w:cs="黑体"/>
          <w:szCs w:val="21"/>
        </w:rPr>
        <w:t xml:space="preserve">.3.1 </w:t>
      </w:r>
      <w:r>
        <w:rPr>
          <w:rFonts w:hint="eastAsia" w:ascii="宋体" w:hAnsi="宋体" w:eastAsia="宋体" w:cs="宋体"/>
          <w:szCs w:val="21"/>
        </w:rPr>
        <w:t>在限功率调试及并网调试完成后，单台机组应连续、稳定、无故障运行达240h</w:t>
      </w:r>
      <w:r>
        <w:rPr>
          <w:rFonts w:hint="eastAsia" w:ascii="宋体" w:hAnsi="宋体" w:eastAsia="宋体" w:cs="宋体"/>
          <w:szCs w:val="21"/>
          <w:lang w:eastAsia="zh-CN"/>
        </w:rPr>
        <w:t>，</w:t>
      </w:r>
      <w:r>
        <w:rPr>
          <w:rFonts w:hint="eastAsia" w:ascii="宋体" w:hAnsi="宋体" w:eastAsia="宋体" w:cs="宋体"/>
          <w:szCs w:val="21"/>
        </w:rPr>
        <w:t>并且在此期间机组达到额定功率，则视为该机组试运行合格。如果在240h的试运行期内</w:t>
      </w:r>
      <w:r>
        <w:rPr>
          <w:rFonts w:hint="eastAsia" w:ascii="宋体" w:hAnsi="宋体" w:eastAsia="宋体" w:cs="宋体"/>
          <w:szCs w:val="21"/>
          <w:lang w:eastAsia="zh-CN"/>
        </w:rPr>
        <w:t>，</w:t>
      </w:r>
      <w:r>
        <w:rPr>
          <w:rFonts w:hint="eastAsia" w:ascii="宋体" w:hAnsi="宋体" w:eastAsia="宋体" w:cs="宋体"/>
          <w:szCs w:val="21"/>
        </w:rPr>
        <w:t>机组没有达到额定功率，则试运行顺延至达到额定功率;如果顺延120h仍然未达到额定功率，机组运行正常，则视为试运行合格</w:t>
      </w:r>
      <w:r>
        <w:commentReference w:id="5"/>
      </w:r>
      <w:r>
        <w:rPr>
          <w:rFonts w:hint="eastAsia" w:ascii="宋体" w:hAnsi="宋体" w:eastAsia="宋体" w:cs="宋体"/>
          <w:szCs w:val="21"/>
          <w:lang w:eastAsia="zh-CN"/>
        </w:rPr>
        <w:t>。</w:t>
      </w:r>
      <w:r>
        <w:rPr>
          <w:rFonts w:hint="eastAsia" w:hAnsi="宋体" w:cs="宋体"/>
          <w:szCs w:val="21"/>
        </w:rPr>
        <w:br w:type="textWrapping"/>
      </w:r>
      <w:r>
        <w:rPr>
          <w:rFonts w:hint="eastAsia" w:hAnsi="宋体" w:cs="宋体"/>
          <w:szCs w:val="21"/>
          <w:lang w:val="en-US" w:eastAsia="zh-CN"/>
        </w:rPr>
        <w:t>7</w:t>
      </w:r>
      <w:r>
        <w:rPr>
          <w:rFonts w:hint="eastAsia" w:ascii="黑体" w:hAnsi="黑体" w:eastAsia="黑体" w:cs="黑体"/>
          <w:szCs w:val="21"/>
        </w:rPr>
        <w:t xml:space="preserve">.3.2 </w:t>
      </w:r>
      <w:r>
        <w:rPr>
          <w:rFonts w:hint="eastAsia" w:ascii="宋体" w:hAnsi="宋体" w:eastAsia="宋体" w:cs="宋体"/>
          <w:szCs w:val="21"/>
        </w:rPr>
        <w:t>连续运行期间，机组应无严重故障停机，关键参数（振动、温度、功率、转速）波动在允许范围内。</w:t>
      </w:r>
      <w:r>
        <w:rPr>
          <w:rFonts w:hint="eastAsia" w:ascii="宋体" w:hAnsi="宋体" w:eastAsia="宋体" w:cs="宋体"/>
          <w:szCs w:val="21"/>
        </w:rPr>
        <w:br w:type="textWrapping"/>
      </w:r>
      <w:r>
        <w:rPr>
          <w:rFonts w:hint="eastAsia" w:ascii="黑体" w:hAnsi="黑体" w:eastAsia="黑体" w:cs="黑体"/>
          <w:szCs w:val="21"/>
          <w:lang w:val="en-US" w:eastAsia="zh-CN"/>
        </w:rPr>
        <w:t>7.3.</w:t>
      </w:r>
      <w:r>
        <w:rPr>
          <w:rFonts w:hint="eastAsia" w:ascii="黑体" w:hAnsi="黑体" w:eastAsia="黑体" w:cs="黑体"/>
          <w:color w:val="000000" w:themeColor="text1"/>
          <w:szCs w:val="21"/>
          <w:lang w:val="en-US" w:eastAsia="zh-CN"/>
          <w14:textFill>
            <w14:solidFill>
              <w14:schemeClr w14:val="tx1"/>
            </w14:solidFill>
          </w14:textFill>
        </w:rPr>
        <w:t>3</w:t>
      </w:r>
      <w:r>
        <w:rPr>
          <w:rFonts w:hint="eastAsia" w:hAnsi="宋体" w:cs="宋体"/>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满负荷考核试验应</w:t>
      </w:r>
      <w:r>
        <w:rPr>
          <w:rFonts w:hint="eastAsia" w:ascii="宋体" w:hAnsi="宋体" w:eastAsia="宋体" w:cs="宋体"/>
          <w:color w:val="auto"/>
          <w:szCs w:val="21"/>
          <w:highlight w:val="none"/>
        </w:rPr>
        <w:t>按下列要求执行：</w:t>
      </w:r>
    </w:p>
    <w:p w14:paraId="59DF94AB">
      <w:pPr>
        <w:pStyle w:val="27"/>
        <w:widowControl/>
        <w:shd w:val="clear" w:color="auto" w:fill="FFFFFF"/>
        <w:spacing w:line="360" w:lineRule="auto"/>
        <w:rPr>
          <w:rFonts w:ascii="宋体" w:hAnsi="宋体" w:cs="宋体"/>
          <w:color w:val="auto"/>
          <w:sz w:val="21"/>
          <w:highlight w:val="none"/>
        </w:rPr>
      </w:pPr>
      <w:r>
        <w:rPr>
          <w:rFonts w:hint="eastAsia" w:ascii="宋体" w:hAnsi="宋体" w:eastAsia="宋体" w:cs="宋体"/>
          <w:color w:val="auto"/>
          <w:sz w:val="21"/>
          <w:highlight w:val="none"/>
          <w:lang w:val="en-US" w:eastAsia="zh-CN"/>
        </w:rPr>
        <w:t>a</w:t>
      </w:r>
      <w:r>
        <w:rPr>
          <w:rFonts w:hint="eastAsia" w:ascii="宋体" w:hAnsi="宋体" w:eastAsia="宋体" w:cs="宋体"/>
          <w:color w:val="auto"/>
          <w:sz w:val="21"/>
          <w:highlight w:val="none"/>
        </w:rPr>
        <w:t>）满负荷考核试验应在额定风速及以上风速条件下开展</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lang w:val="en-US" w:eastAsia="zh-CN"/>
        </w:rPr>
        <w:t>考核时长可参照本文件第</w:t>
      </w:r>
      <w:r>
        <w:rPr>
          <w:rFonts w:hint="eastAsia" w:ascii="宋体" w:hAnsi="宋体" w:cs="宋体"/>
          <w:color w:val="auto"/>
          <w:sz w:val="21"/>
          <w:highlight w:val="none"/>
          <w:lang w:val="en-US" w:eastAsia="zh-CN"/>
        </w:rPr>
        <w:t>7.3.1</w:t>
      </w:r>
      <w:r>
        <w:rPr>
          <w:rFonts w:hint="eastAsia" w:ascii="宋体" w:hAnsi="宋体" w:eastAsia="宋体" w:cs="宋体"/>
          <w:color w:val="auto"/>
          <w:sz w:val="21"/>
          <w:highlight w:val="none"/>
          <w:lang w:val="en-US" w:eastAsia="zh-CN"/>
        </w:rPr>
        <w:t>章</w:t>
      </w:r>
      <w:r>
        <w:rPr>
          <w:rFonts w:hint="eastAsia" w:ascii="宋体" w:hAnsi="宋体" w:cs="宋体"/>
          <w:color w:val="auto"/>
          <w:sz w:val="21"/>
          <w:highlight w:val="none"/>
          <w:lang w:val="en-US" w:eastAsia="zh-CN"/>
        </w:rPr>
        <w:t>执行</w:t>
      </w:r>
      <w:r>
        <w:rPr>
          <w:rFonts w:hint="eastAsia" w:ascii="宋体" w:hAnsi="宋体" w:cs="宋体"/>
          <w:color w:val="auto"/>
          <w:sz w:val="21"/>
          <w:highlight w:val="none"/>
          <w:lang w:eastAsia="zh-CN"/>
        </w:rPr>
        <w:t>。</w:t>
      </w:r>
    </w:p>
    <w:p w14:paraId="71574CCB">
      <w:pPr>
        <w:pStyle w:val="27"/>
        <w:widowControl/>
        <w:shd w:val="clear" w:color="auto" w:fill="FFFFFF"/>
        <w:spacing w:line="360" w:lineRule="auto"/>
        <w:rPr>
          <w:rFonts w:ascii="宋体" w:hAnsi="宋体" w:cs="宋体"/>
          <w:color w:val="auto"/>
          <w:sz w:val="21"/>
          <w:highlight w:val="none"/>
        </w:rPr>
      </w:pPr>
      <w:r>
        <w:rPr>
          <w:rFonts w:hint="eastAsia" w:ascii="宋体" w:hAnsi="宋体" w:cs="宋体"/>
          <w:color w:val="auto"/>
          <w:sz w:val="21"/>
          <w:highlight w:val="none"/>
          <w:lang w:val="en-US" w:eastAsia="zh-CN"/>
        </w:rPr>
        <w:t>b</w:t>
      </w:r>
      <w:r>
        <w:rPr>
          <w:rFonts w:ascii="宋体" w:hAnsi="宋体" w:cs="宋体"/>
          <w:color w:val="auto"/>
          <w:sz w:val="21"/>
          <w:highlight w:val="none"/>
        </w:rPr>
        <w:t>）满负荷考核期间，应全程记录机组有功功率、无功功率、发电机转速、变桨角度、各部件温度（齿轮箱、发电机、轴承等）、振动值等关键参数，数据采集间隔不应大于1s。</w:t>
      </w:r>
    </w:p>
    <w:p w14:paraId="3D29FE6F">
      <w:pPr>
        <w:pStyle w:val="27"/>
        <w:widowControl/>
        <w:shd w:val="clear" w:color="auto" w:fill="FFFFFF"/>
        <w:spacing w:line="360" w:lineRule="auto"/>
        <w:rPr>
          <w:rFonts w:ascii="宋体" w:hAnsi="宋体" w:cs="宋体"/>
          <w:color w:val="auto"/>
          <w:sz w:val="21"/>
          <w:highlight w:val="none"/>
        </w:rPr>
      </w:pPr>
      <w:r>
        <w:rPr>
          <w:rFonts w:hint="eastAsia" w:ascii="宋体" w:hAnsi="宋体" w:cs="宋体"/>
          <w:color w:val="auto"/>
          <w:sz w:val="21"/>
          <w:highlight w:val="none"/>
          <w:lang w:val="en-US" w:eastAsia="zh-CN"/>
        </w:rPr>
        <w:t>c</w:t>
      </w:r>
      <w:r>
        <w:rPr>
          <w:rFonts w:ascii="宋体" w:hAnsi="宋体" w:cs="宋体"/>
          <w:color w:val="auto"/>
          <w:sz w:val="21"/>
          <w:highlight w:val="none"/>
        </w:rPr>
        <w:t>）满负荷考核期间，机组应无故障停机、无保护误动作，各部件温度、振动等参数应在设计允许范围内，无异常噪音、异味、渗漏等现象。</w:t>
      </w:r>
    </w:p>
    <w:p w14:paraId="0F12B760">
      <w:pPr>
        <w:pStyle w:val="27"/>
        <w:widowControl/>
        <w:shd w:val="clear" w:color="auto" w:fill="FFFFFF"/>
        <w:spacing w:line="360" w:lineRule="auto"/>
        <w:rPr>
          <w:rFonts w:ascii="宋体" w:hAnsi="宋体" w:cs="宋体"/>
          <w:color w:val="auto"/>
          <w:sz w:val="21"/>
          <w:highlight w:val="none"/>
        </w:rPr>
      </w:pPr>
      <w:r>
        <w:rPr>
          <w:rFonts w:hint="eastAsia" w:ascii="宋体" w:hAnsi="宋体" w:cs="宋体"/>
          <w:color w:val="auto"/>
          <w:sz w:val="21"/>
          <w:highlight w:val="none"/>
          <w:lang w:val="en-US" w:eastAsia="zh-CN"/>
        </w:rPr>
        <w:t>d</w:t>
      </w:r>
      <w:r>
        <w:rPr>
          <w:rFonts w:ascii="宋体" w:hAnsi="宋体" w:cs="宋体"/>
          <w:color w:val="auto"/>
          <w:sz w:val="21"/>
          <w:highlight w:val="none"/>
        </w:rPr>
        <w:t>）如因风速条件不足无法完成满负荷考核，可在后续风速条件满足时补做。</w:t>
      </w:r>
    </w:p>
    <w:p w14:paraId="5C11A98D">
      <w:pPr>
        <w:pStyle w:val="27"/>
        <w:widowControl/>
        <w:shd w:val="clear" w:color="auto" w:fill="FFFFFF"/>
        <w:spacing w:line="360" w:lineRule="auto"/>
        <w:rPr>
          <w:rFonts w:ascii="宋体" w:hAnsi="宋体" w:cs="宋体"/>
          <w:color w:val="auto"/>
          <w:sz w:val="21"/>
          <w:highlight w:val="none"/>
        </w:rPr>
      </w:pPr>
      <w:r>
        <w:rPr>
          <w:rFonts w:hint="eastAsia" w:ascii="宋体" w:hAnsi="宋体" w:cs="宋体"/>
          <w:color w:val="auto"/>
          <w:sz w:val="21"/>
          <w:highlight w:val="none"/>
          <w:lang w:val="en-US" w:eastAsia="zh-CN"/>
        </w:rPr>
        <w:t>e</w:t>
      </w:r>
      <w:r>
        <w:rPr>
          <w:rFonts w:ascii="宋体" w:hAnsi="宋体" w:cs="宋体"/>
          <w:color w:val="auto"/>
          <w:sz w:val="21"/>
          <w:highlight w:val="none"/>
        </w:rPr>
        <w:t>）满负荷考核试验完成后，应编制专项考核报告，内容包括考核条件、运行数据、参数曲线、异常情况处理记录及考核结论，经</w:t>
      </w:r>
      <w:r>
        <w:rPr>
          <w:rFonts w:hint="eastAsia" w:ascii="宋体" w:hAnsi="宋体" w:cs="宋体"/>
          <w:color w:val="auto"/>
          <w:sz w:val="21"/>
          <w:highlight w:val="none"/>
          <w:lang w:val="en-US" w:eastAsia="zh-CN"/>
        </w:rPr>
        <w:t>建设单位</w:t>
      </w:r>
      <w:r>
        <w:rPr>
          <w:rFonts w:ascii="宋体" w:hAnsi="宋体" w:cs="宋体"/>
          <w:color w:val="auto"/>
          <w:sz w:val="21"/>
          <w:highlight w:val="none"/>
        </w:rPr>
        <w:t>、监理</w:t>
      </w:r>
      <w:r>
        <w:rPr>
          <w:rFonts w:hint="eastAsia" w:ascii="宋体" w:hAnsi="宋体" w:cs="宋体"/>
          <w:color w:val="auto"/>
          <w:sz w:val="21"/>
          <w:highlight w:val="none"/>
          <w:lang w:val="en-US" w:eastAsia="zh-CN"/>
        </w:rPr>
        <w:t>单位</w:t>
      </w:r>
      <w:r>
        <w:rPr>
          <w:rFonts w:ascii="宋体" w:hAnsi="宋体" w:cs="宋体"/>
          <w:color w:val="auto"/>
          <w:sz w:val="21"/>
          <w:highlight w:val="none"/>
        </w:rPr>
        <w:t>、</w:t>
      </w:r>
      <w:r>
        <w:rPr>
          <w:rFonts w:hint="eastAsia" w:ascii="宋体" w:hAnsi="宋体" w:cs="宋体"/>
          <w:color w:val="auto"/>
          <w:sz w:val="21"/>
          <w:highlight w:val="none"/>
          <w:lang w:val="en-US" w:eastAsia="zh-CN"/>
        </w:rPr>
        <w:t>调试单位、</w:t>
      </w:r>
      <w:r>
        <w:rPr>
          <w:rFonts w:ascii="宋体" w:hAnsi="宋体" w:cs="宋体"/>
          <w:color w:val="auto"/>
          <w:sz w:val="21"/>
          <w:highlight w:val="none"/>
        </w:rPr>
        <w:t>设备厂家共同签字确认后归档。</w:t>
      </w:r>
    </w:p>
    <w:p w14:paraId="2CA27199">
      <w:pPr>
        <w:pStyle w:val="109"/>
        <w:spacing w:before="240" w:after="240"/>
      </w:pPr>
      <w:bookmarkStart w:id="752" w:name="_Toc20715"/>
      <w:bookmarkStart w:id="753" w:name="_Toc26391"/>
      <w:r>
        <w:rPr>
          <w:rFonts w:hint="eastAsia"/>
        </w:rPr>
        <w:t>风力发电机组仿真建模</w:t>
      </w:r>
      <w:bookmarkEnd w:id="752"/>
      <w:bookmarkEnd w:id="753"/>
    </w:p>
    <w:p w14:paraId="6EECB938">
      <w:pPr>
        <w:pStyle w:val="61"/>
        <w:spacing w:line="360" w:lineRule="auto"/>
        <w:ind w:firstLine="0" w:firstLineChars="0"/>
        <w:rPr>
          <w:rFonts w:ascii="黑体" w:eastAsia="黑体"/>
        </w:rPr>
      </w:pPr>
      <w:r>
        <w:rPr>
          <w:rFonts w:hint="eastAsia" w:ascii="黑体" w:eastAsia="黑体"/>
          <w:lang w:val="en-US" w:eastAsia="zh-CN"/>
        </w:rPr>
        <w:t>8</w:t>
      </w:r>
      <w:r>
        <w:rPr>
          <w:rFonts w:hint="eastAsia" w:ascii="黑体" w:eastAsia="黑体"/>
        </w:rPr>
        <w:t>.1</w:t>
      </w:r>
      <w:r>
        <w:rPr>
          <w:rFonts w:hint="eastAsia" w:ascii="黑体" w:eastAsia="黑体"/>
          <w:lang w:val="en-US" w:eastAsia="zh-CN"/>
        </w:rPr>
        <w:t xml:space="preserve"> </w:t>
      </w:r>
      <w:r>
        <w:rPr>
          <w:rFonts w:hint="eastAsia" w:ascii="黑体" w:eastAsia="黑体"/>
        </w:rPr>
        <w:t>一般要求</w:t>
      </w:r>
    </w:p>
    <w:p w14:paraId="0A8A93DB">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.1.1</w:t>
      </w:r>
      <w:r>
        <w:rPr>
          <w:rFonts w:hint="eastAsia"/>
        </w:rPr>
        <w:t xml:space="preserve"> 仿真建模应在并网调试合格后开展，作为机组与风电场并网验收的必要环节。</w:t>
      </w:r>
    </w:p>
    <w:p w14:paraId="0156EB70">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.1.2</w:t>
      </w:r>
      <w:r>
        <w:rPr>
          <w:rFonts w:hint="eastAsia"/>
        </w:rPr>
        <w:t xml:space="preserve"> 仿真模型、试验方案应经电网公司、</w:t>
      </w:r>
      <w:r>
        <w:rPr>
          <w:rFonts w:hint="eastAsia"/>
          <w:lang w:val="en-US" w:eastAsia="zh-CN"/>
        </w:rPr>
        <w:t>建设单位</w:t>
      </w:r>
      <w:r>
        <w:rPr>
          <w:rFonts w:hint="eastAsia"/>
        </w:rPr>
        <w:t>、设备厂家共同审核确认。</w:t>
      </w:r>
    </w:p>
    <w:p w14:paraId="7E92E7F9">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.1.3</w:t>
      </w:r>
      <w:r>
        <w:rPr>
          <w:rFonts w:hint="eastAsia"/>
        </w:rPr>
        <w:t xml:space="preserve"> 仿真建模所用软件工具</w:t>
      </w:r>
      <w:r>
        <w:rPr>
          <w:rFonts w:hint="eastAsia"/>
          <w:lang w:eastAsia="zh-CN"/>
        </w:rPr>
        <w:t>、</w:t>
      </w:r>
      <w:r>
        <w:rPr>
          <w:rFonts w:hint="eastAsia"/>
        </w:rPr>
        <w:t>输入参数应真实有效，试验数据真实可追溯。</w:t>
      </w:r>
    </w:p>
    <w:p w14:paraId="64DA35D0">
      <w:pPr>
        <w:pStyle w:val="61"/>
        <w:spacing w:line="360" w:lineRule="auto"/>
        <w:ind w:firstLine="0" w:firstLineChars="0"/>
        <w:rPr>
          <w:rFonts w:ascii="黑体" w:eastAsia="黑体"/>
        </w:rPr>
      </w:pPr>
      <w:r>
        <w:rPr>
          <w:rFonts w:hint="eastAsia" w:ascii="黑体" w:eastAsia="黑体"/>
          <w:lang w:val="en-US" w:eastAsia="zh-CN"/>
        </w:rPr>
        <w:t>8</w:t>
      </w:r>
      <w:r>
        <w:rPr>
          <w:rFonts w:hint="eastAsia" w:ascii="黑体" w:eastAsia="黑体"/>
        </w:rPr>
        <w:t>.2 风机电磁暂态仿真建模</w:t>
      </w:r>
    </w:p>
    <w:p w14:paraId="224F69C5">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 xml:space="preserve">.2.1 </w:t>
      </w:r>
      <w:r>
        <w:rPr>
          <w:rFonts w:hint="eastAsia"/>
        </w:rPr>
        <w:t>建模范围</w:t>
      </w:r>
    </w:p>
    <w:p w14:paraId="28B91B24">
      <w:pPr>
        <w:pStyle w:val="61"/>
        <w:spacing w:line="360" w:lineRule="auto"/>
        <w:ind w:firstLine="420"/>
        <w:rPr>
          <w:rFonts w:hint="eastAsia" w:eastAsia="宋体"/>
          <w:lang w:eastAsia="zh-CN"/>
        </w:rPr>
      </w:pPr>
      <w:r>
        <w:rPr>
          <w:rFonts w:hint="eastAsia"/>
        </w:rPr>
        <w:t>a) 单台风机机电-电磁暂态模型（主控、变桨、变流、发电机、变压器）</w:t>
      </w:r>
      <w:r>
        <w:rPr>
          <w:rFonts w:hint="eastAsia"/>
          <w:lang w:val="en-US" w:eastAsia="zh-CN"/>
        </w:rPr>
        <w:t>；</w:t>
      </w:r>
    </w:p>
    <w:p w14:paraId="6052F351">
      <w:pPr>
        <w:pStyle w:val="61"/>
        <w:spacing w:line="360" w:lineRule="auto"/>
        <w:ind w:firstLine="420"/>
        <w:rPr>
          <w:rFonts w:hint="eastAsia"/>
          <w:lang w:val="en-US" w:eastAsia="zh-CN"/>
        </w:rPr>
      </w:pPr>
      <w:r>
        <w:rPr>
          <w:rFonts w:hint="eastAsia"/>
        </w:rPr>
        <w:t>b) 箱变、集电线路、并网点模型</w:t>
      </w:r>
      <w:r>
        <w:rPr>
          <w:rFonts w:hint="eastAsia"/>
          <w:lang w:val="en-US" w:eastAsia="zh-CN"/>
        </w:rPr>
        <w:t>；</w:t>
      </w:r>
    </w:p>
    <w:p w14:paraId="22D5C103">
      <w:pPr>
        <w:pStyle w:val="61"/>
        <w:spacing w:line="360" w:lineRule="auto"/>
        <w:ind w:firstLine="420"/>
        <w:rPr>
          <w:rFonts w:hint="default"/>
          <w:lang w:val="en-US" w:eastAsia="zh-CN"/>
        </w:rPr>
      </w:pPr>
      <w:r>
        <w:rPr>
          <w:rFonts w:hint="eastAsia"/>
          <w:lang w:val="en-US" w:eastAsia="zh-CN"/>
        </w:rPr>
        <w:t>c) 海上升压（换流）站、海底集电电缆、柔性直流换流设备（如适用）；</w:t>
      </w:r>
    </w:p>
    <w:p w14:paraId="694D4FF4">
      <w:pPr>
        <w:pStyle w:val="61"/>
        <w:spacing w:line="360" w:lineRule="auto"/>
        <w:ind w:firstLine="420"/>
        <w:rPr>
          <w:rFonts w:hint="eastAsia" w:eastAsia="宋体"/>
          <w:lang w:eastAsia="zh-CN"/>
        </w:rPr>
      </w:pPr>
      <w:r>
        <w:rPr>
          <w:rFonts w:hint="eastAsia"/>
          <w:lang w:val="en-US" w:eastAsia="zh-CN"/>
        </w:rPr>
        <w:t>d</w:t>
      </w:r>
      <w:r>
        <w:rPr>
          <w:rFonts w:hint="eastAsia"/>
        </w:rPr>
        <w:t>) 风电场整站聚合模型与详细模型</w:t>
      </w:r>
      <w:r>
        <w:rPr>
          <w:rFonts w:hint="eastAsia"/>
          <w:lang w:eastAsia="zh-CN"/>
        </w:rPr>
        <w:t>。</w:t>
      </w:r>
    </w:p>
    <w:p w14:paraId="56012233">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.2.2</w:t>
      </w:r>
      <w:r>
        <w:rPr>
          <w:rFonts w:hint="eastAsia"/>
        </w:rPr>
        <w:t xml:space="preserve"> 建模依据</w:t>
      </w:r>
    </w:p>
    <w:p w14:paraId="0489E136">
      <w:pPr>
        <w:pStyle w:val="61"/>
        <w:spacing w:line="360" w:lineRule="auto"/>
        <w:ind w:firstLine="420"/>
        <w:rPr>
          <w:rFonts w:hint="eastAsia" w:eastAsia="宋体"/>
          <w:lang w:eastAsia="zh-CN"/>
        </w:rPr>
      </w:pPr>
      <w:r>
        <w:rPr>
          <w:rFonts w:hint="eastAsia"/>
        </w:rPr>
        <w:t>a) 厂家控制器参数、拓扑图纸、保护定值、</w:t>
      </w:r>
      <w:r>
        <w:rPr>
          <w:rFonts w:hint="eastAsia"/>
          <w:lang w:val="en-US" w:eastAsia="zh-CN"/>
        </w:rPr>
        <w:t>建设单位</w:t>
      </w:r>
      <w:r>
        <w:rPr>
          <w:rFonts w:hint="eastAsia"/>
        </w:rPr>
        <w:t>提供的电站基本信息及参数</w:t>
      </w:r>
      <w:r>
        <w:rPr>
          <w:rFonts w:hint="eastAsia"/>
          <w:lang w:eastAsia="zh-CN"/>
        </w:rPr>
        <w:t>；</w:t>
      </w:r>
    </w:p>
    <w:p w14:paraId="38919090">
      <w:pPr>
        <w:pStyle w:val="61"/>
        <w:spacing w:line="360" w:lineRule="auto"/>
        <w:ind w:firstLine="420"/>
        <w:rPr>
          <w:rFonts w:hint="eastAsia" w:eastAsia="宋体"/>
          <w:lang w:eastAsia="zh-CN"/>
        </w:rPr>
      </w:pPr>
      <w:r>
        <w:rPr>
          <w:rFonts w:hint="eastAsia"/>
        </w:rPr>
        <w:t>b) GB/T 15945、GB/T 36995、电网公司并网技术要求</w:t>
      </w:r>
      <w:r>
        <w:rPr>
          <w:rFonts w:hint="eastAsia"/>
          <w:lang w:eastAsia="zh-CN"/>
        </w:rPr>
        <w:t>。</w:t>
      </w:r>
    </w:p>
    <w:p w14:paraId="4363A3C7">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.2.3</w:t>
      </w:r>
      <w:r>
        <w:rPr>
          <w:rFonts w:hint="eastAsia"/>
        </w:rPr>
        <w:t xml:space="preserve"> 建模内容</w:t>
      </w:r>
    </w:p>
    <w:p w14:paraId="63CF0AFB">
      <w:pPr>
        <w:pStyle w:val="61"/>
        <w:spacing w:line="360" w:lineRule="auto"/>
        <w:ind w:firstLine="420"/>
        <w:rPr>
          <w:rFonts w:hint="eastAsia" w:eastAsia="宋体"/>
          <w:lang w:eastAsia="zh-CN"/>
        </w:rPr>
      </w:pPr>
      <w:r>
        <w:rPr>
          <w:rFonts w:hint="eastAsia"/>
        </w:rPr>
        <w:t>a) 风机主控制系统模型</w:t>
      </w:r>
      <w:r>
        <w:rPr>
          <w:rFonts w:hint="eastAsia"/>
          <w:lang w:eastAsia="zh-CN"/>
        </w:rPr>
        <w:t>；</w:t>
      </w:r>
    </w:p>
    <w:p w14:paraId="18E522FE">
      <w:pPr>
        <w:pStyle w:val="61"/>
        <w:spacing w:line="360" w:lineRule="auto"/>
        <w:ind w:firstLine="420"/>
        <w:rPr>
          <w:rFonts w:hint="eastAsia" w:eastAsia="宋体"/>
          <w:lang w:eastAsia="zh-CN"/>
        </w:rPr>
      </w:pPr>
      <w:r>
        <w:rPr>
          <w:rFonts w:hint="eastAsia"/>
        </w:rPr>
        <w:t>b) 变流器电磁暂态模型</w:t>
      </w:r>
      <w:r>
        <w:rPr>
          <w:rFonts w:hint="eastAsia"/>
          <w:lang w:eastAsia="zh-CN"/>
        </w:rPr>
        <w:t>；</w:t>
      </w:r>
    </w:p>
    <w:p w14:paraId="297C1BA7">
      <w:pPr>
        <w:pStyle w:val="61"/>
        <w:spacing w:line="360" w:lineRule="auto"/>
        <w:ind w:firstLine="420"/>
        <w:rPr>
          <w:rFonts w:hint="eastAsia" w:eastAsia="宋体"/>
          <w:lang w:eastAsia="zh-CN"/>
        </w:rPr>
      </w:pPr>
      <w:r>
        <w:rPr>
          <w:rFonts w:hint="eastAsia"/>
        </w:rPr>
        <w:t>c) 发电机模型</w:t>
      </w:r>
      <w:r>
        <w:rPr>
          <w:rFonts w:hint="eastAsia"/>
          <w:lang w:eastAsia="zh-CN"/>
        </w:rPr>
        <w:t>；</w:t>
      </w:r>
    </w:p>
    <w:p w14:paraId="193DA40C">
      <w:pPr>
        <w:pStyle w:val="61"/>
        <w:spacing w:line="360" w:lineRule="auto"/>
        <w:ind w:firstLine="420"/>
        <w:rPr>
          <w:rFonts w:hint="eastAsia" w:eastAsia="宋体"/>
          <w:lang w:eastAsia="zh-CN"/>
        </w:rPr>
      </w:pPr>
      <w:r>
        <w:rPr>
          <w:rFonts w:hint="eastAsia"/>
        </w:rPr>
        <w:t>d) 保护与限幅模型</w:t>
      </w:r>
      <w:r>
        <w:rPr>
          <w:rFonts w:hint="eastAsia"/>
          <w:lang w:eastAsia="zh-CN"/>
        </w:rPr>
        <w:t>；</w:t>
      </w:r>
    </w:p>
    <w:p w14:paraId="6CCB13AF">
      <w:pPr>
        <w:pStyle w:val="61"/>
        <w:spacing w:line="360" w:lineRule="auto"/>
        <w:ind w:firstLine="420"/>
        <w:rPr>
          <w:rFonts w:hint="eastAsia" w:eastAsia="宋体"/>
          <w:lang w:eastAsia="zh-CN"/>
        </w:rPr>
      </w:pPr>
      <w:r>
        <w:rPr>
          <w:rFonts w:hint="eastAsia"/>
        </w:rPr>
        <w:t>e) 等值阻抗、短路比、惯量支撑特性</w:t>
      </w:r>
      <w:r>
        <w:rPr>
          <w:rFonts w:hint="eastAsia"/>
          <w:lang w:eastAsia="zh-CN"/>
        </w:rPr>
        <w:t>。</w:t>
      </w:r>
    </w:p>
    <w:p w14:paraId="45BF0AAC">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.2.4</w:t>
      </w:r>
      <w:r>
        <w:rPr>
          <w:rFonts w:hint="eastAsia"/>
        </w:rPr>
        <w:t xml:space="preserve"> 模型校核</w:t>
      </w:r>
    </w:p>
    <w:p w14:paraId="4D094A1E">
      <w:pPr>
        <w:pStyle w:val="61"/>
        <w:spacing w:line="360" w:lineRule="auto"/>
        <w:ind w:firstLine="420"/>
        <w:rPr>
          <w:rFonts w:hint="eastAsia" w:eastAsia="宋体"/>
          <w:lang w:eastAsia="zh-CN"/>
        </w:rPr>
      </w:pPr>
      <w:r>
        <w:rPr>
          <w:rFonts w:hint="eastAsia"/>
        </w:rPr>
        <w:t>a) 与现场实测波形对比：电压、电流、有功、无功、转速</w:t>
      </w:r>
      <w:r>
        <w:rPr>
          <w:rFonts w:hint="eastAsia"/>
          <w:lang w:eastAsia="zh-CN"/>
        </w:rPr>
        <w:t>；</w:t>
      </w:r>
    </w:p>
    <w:p w14:paraId="786D2E5F">
      <w:pPr>
        <w:pStyle w:val="61"/>
        <w:spacing w:line="360" w:lineRule="auto"/>
        <w:ind w:firstLine="420"/>
        <w:rPr>
          <w:rFonts w:hint="eastAsia" w:eastAsia="宋体"/>
          <w:lang w:eastAsia="zh-CN"/>
        </w:rPr>
      </w:pPr>
      <w:r>
        <w:rPr>
          <w:rFonts w:hint="eastAsia"/>
        </w:rPr>
        <w:t>b) 满足电网公司模型验证精度要求，形成建模与校核报告</w:t>
      </w:r>
      <w:r>
        <w:rPr>
          <w:rFonts w:hint="eastAsia"/>
          <w:lang w:eastAsia="zh-CN"/>
        </w:rPr>
        <w:t>。</w:t>
      </w:r>
    </w:p>
    <w:p w14:paraId="0F98EBAD">
      <w:pPr>
        <w:pStyle w:val="61"/>
        <w:spacing w:line="360" w:lineRule="auto"/>
        <w:ind w:firstLine="0" w:firstLineChars="0"/>
        <w:rPr>
          <w:rFonts w:hint="eastAsia" w:ascii="黑体" w:eastAsia="黑体"/>
          <w:lang w:eastAsia="zh-CN"/>
        </w:rPr>
      </w:pPr>
      <w:r>
        <w:rPr>
          <w:rFonts w:hint="eastAsia" w:ascii="黑体" w:eastAsia="黑体"/>
          <w:lang w:val="en-US" w:eastAsia="zh-CN"/>
        </w:rPr>
        <w:t>8</w:t>
      </w:r>
      <w:r>
        <w:rPr>
          <w:rFonts w:hint="eastAsia" w:ascii="黑体" w:eastAsia="黑体"/>
        </w:rPr>
        <w:t>.3 电压穿越能力仿真</w:t>
      </w:r>
    </w:p>
    <w:p w14:paraId="2BCD37B5">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 xml:space="preserve">.3.1 </w:t>
      </w:r>
      <w:r>
        <w:rPr>
          <w:rFonts w:hint="eastAsia"/>
        </w:rPr>
        <w:t>低电压穿越</w:t>
      </w:r>
      <w:r>
        <w:rPr>
          <w:rFonts w:hint="eastAsia"/>
          <w:lang w:val="en-US" w:eastAsia="zh-CN"/>
        </w:rPr>
        <w:t>仿真</w:t>
      </w:r>
    </w:p>
    <w:p w14:paraId="7ADEE800">
      <w:pPr>
        <w:pStyle w:val="61"/>
        <w:spacing w:line="360" w:lineRule="auto"/>
        <w:ind w:firstLine="0" w:firstLineChars="0"/>
      </w:pPr>
      <w:r>
        <w:rPr>
          <w:rFonts w:hint="eastAsia"/>
          <w:lang w:val="en-US" w:eastAsia="zh-CN"/>
        </w:rPr>
        <w:t>1）</w:t>
      </w:r>
      <w:r>
        <w:rPr>
          <w:rFonts w:hint="eastAsia"/>
        </w:rPr>
        <w:t>仿真条件</w:t>
      </w:r>
    </w:p>
    <w:p w14:paraId="5477529E">
      <w:pPr>
        <w:pStyle w:val="61"/>
        <w:numPr>
          <w:ilvl w:val="0"/>
          <w:numId w:val="33"/>
        </w:numPr>
        <w:spacing w:line="360" w:lineRule="auto"/>
        <w:ind w:firstLine="420"/>
        <w:rPr>
          <w:rFonts w:hint="eastAsia" w:eastAsia="宋体"/>
          <w:lang w:eastAsia="zh-CN"/>
        </w:rPr>
      </w:pPr>
      <w:r>
        <w:rPr>
          <w:rFonts w:hint="eastAsia"/>
        </w:rPr>
        <w:t>并网点三相/两相/单相电压跌落至 0%、20%、50%、75%、90% 额定电压</w:t>
      </w:r>
      <w:r>
        <w:rPr>
          <w:rFonts w:hint="eastAsia"/>
          <w:lang w:eastAsia="zh-CN"/>
        </w:rPr>
        <w:t>；</w:t>
      </w:r>
    </w:p>
    <w:p w14:paraId="00A952BD">
      <w:pPr>
        <w:pStyle w:val="61"/>
        <w:spacing w:line="360" w:lineRule="auto"/>
        <w:ind w:firstLine="420"/>
        <w:rPr>
          <w:rFonts w:hint="eastAsia" w:eastAsia="宋体"/>
          <w:lang w:eastAsia="zh-CN"/>
        </w:rPr>
      </w:pPr>
      <w:r>
        <w:rPr>
          <w:rFonts w:hint="eastAsia"/>
        </w:rPr>
        <w:t>b) 跌落持续时间：150ms、300ms、500ms、1s、2s</w:t>
      </w:r>
      <w:r>
        <w:rPr>
          <w:rFonts w:hint="eastAsia"/>
          <w:lang w:eastAsia="zh-CN"/>
        </w:rPr>
        <w:t>；</w:t>
      </w:r>
    </w:p>
    <w:p w14:paraId="7AD7E03E">
      <w:pPr>
        <w:pStyle w:val="61"/>
        <w:spacing w:line="360" w:lineRule="auto"/>
        <w:ind w:firstLine="420"/>
        <w:rPr>
          <w:rFonts w:hint="eastAsia" w:eastAsia="宋体"/>
          <w:lang w:eastAsia="zh-CN"/>
        </w:rPr>
      </w:pPr>
      <w:r>
        <w:rPr>
          <w:rFonts w:hint="eastAsia"/>
        </w:rPr>
        <w:t>c) 风机初始运行点：20%、50%、100%额定功率</w:t>
      </w:r>
      <w:r>
        <w:rPr>
          <w:rFonts w:hint="eastAsia"/>
          <w:lang w:eastAsia="zh-CN"/>
        </w:rPr>
        <w:t>。</w:t>
      </w:r>
    </w:p>
    <w:p w14:paraId="46C2A495">
      <w:pPr>
        <w:pStyle w:val="61"/>
        <w:spacing w:line="360" w:lineRule="auto"/>
        <w:ind w:firstLine="0" w:firstLineChars="0"/>
      </w:pPr>
      <w:r>
        <w:rPr>
          <w:rFonts w:hint="eastAsia"/>
          <w:lang w:val="en-US" w:eastAsia="zh-CN"/>
        </w:rPr>
        <w:t>2）</w:t>
      </w:r>
      <w:r>
        <w:rPr>
          <w:rFonts w:hint="eastAsia"/>
        </w:rPr>
        <w:t>仿真验证内容</w:t>
      </w:r>
    </w:p>
    <w:p w14:paraId="3430C976">
      <w:pPr>
        <w:pStyle w:val="61"/>
        <w:numPr>
          <w:ilvl w:val="0"/>
          <w:numId w:val="34"/>
        </w:numPr>
        <w:spacing w:line="360" w:lineRule="auto"/>
        <w:ind w:firstLine="420"/>
        <w:rPr>
          <w:rFonts w:hint="eastAsia" w:eastAsia="宋体"/>
          <w:lang w:eastAsia="zh-CN"/>
        </w:rPr>
      </w:pPr>
      <w:r>
        <w:rPr>
          <w:rFonts w:hint="eastAsia"/>
        </w:rPr>
        <w:t>电压跌落</w:t>
      </w:r>
      <w:r>
        <w:rPr>
          <w:rFonts w:hint="eastAsia"/>
          <w:lang w:eastAsia="zh-CN"/>
        </w:rPr>
        <w:t>；</w:t>
      </w:r>
    </w:p>
    <w:p w14:paraId="4EAD8BD5">
      <w:pPr>
        <w:pStyle w:val="61"/>
        <w:numPr>
          <w:ilvl w:val="0"/>
          <w:numId w:val="34"/>
        </w:numPr>
        <w:spacing w:line="360" w:lineRule="auto"/>
        <w:ind w:left="0" w:leftChars="0" w:firstLine="420" w:firstLineChars="200"/>
        <w:rPr>
          <w:rFonts w:hint="eastAsia" w:eastAsia="宋体"/>
          <w:lang w:eastAsia="zh-CN"/>
        </w:rPr>
      </w:pPr>
      <w:r>
        <w:rPr>
          <w:rFonts w:hint="eastAsia"/>
        </w:rPr>
        <w:t>无功支撑能力</w:t>
      </w:r>
      <w:r>
        <w:rPr>
          <w:rFonts w:hint="eastAsia"/>
          <w:lang w:eastAsia="zh-CN"/>
        </w:rPr>
        <w:t>；</w:t>
      </w:r>
    </w:p>
    <w:p w14:paraId="72DA4DA8">
      <w:pPr>
        <w:pStyle w:val="61"/>
        <w:numPr>
          <w:ilvl w:val="0"/>
          <w:numId w:val="34"/>
        </w:numPr>
        <w:spacing w:line="360" w:lineRule="auto"/>
        <w:ind w:left="0" w:leftChars="0" w:firstLine="420" w:firstLineChars="200"/>
        <w:rPr>
          <w:rFonts w:hint="eastAsia" w:eastAsia="宋体"/>
          <w:lang w:eastAsia="zh-CN"/>
        </w:rPr>
      </w:pPr>
      <w:r>
        <w:rPr>
          <w:rFonts w:hint="eastAsia"/>
        </w:rPr>
        <w:t>电压恢复</w:t>
      </w:r>
      <w:r>
        <w:rPr>
          <w:rFonts w:hint="eastAsia"/>
          <w:lang w:val="en-US" w:eastAsia="zh-CN"/>
        </w:rPr>
        <w:t>能力</w:t>
      </w:r>
      <w:r>
        <w:rPr>
          <w:rFonts w:hint="eastAsia"/>
          <w:lang w:eastAsia="zh-CN"/>
        </w:rPr>
        <w:t>；</w:t>
      </w:r>
    </w:p>
    <w:p w14:paraId="3BE219B9">
      <w:pPr>
        <w:pStyle w:val="61"/>
        <w:numPr>
          <w:ilvl w:val="0"/>
          <w:numId w:val="34"/>
        </w:numPr>
        <w:spacing w:line="360" w:lineRule="auto"/>
        <w:ind w:left="0" w:leftChars="0" w:firstLine="420" w:firstLineChars="200"/>
        <w:rPr>
          <w:rFonts w:hint="eastAsia" w:eastAsia="宋体"/>
          <w:lang w:eastAsia="zh-CN"/>
        </w:rPr>
      </w:pPr>
      <w:r>
        <w:rPr>
          <w:rFonts w:hint="eastAsia"/>
        </w:rPr>
        <w:t>保护装置动作逻辑</w:t>
      </w:r>
      <w:r>
        <w:rPr>
          <w:rFonts w:hint="eastAsia"/>
          <w:lang w:val="en-US" w:eastAsia="zh-CN"/>
        </w:rPr>
        <w:t>验证</w:t>
      </w:r>
      <w:r>
        <w:rPr>
          <w:rFonts w:hint="eastAsia"/>
          <w:lang w:eastAsia="zh-CN"/>
        </w:rPr>
        <w:t>。</w:t>
      </w:r>
    </w:p>
    <w:p w14:paraId="6C019310">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 xml:space="preserve">.3.2 </w:t>
      </w:r>
      <w:r>
        <w:rPr>
          <w:rFonts w:hint="eastAsia"/>
        </w:rPr>
        <w:t>高电压穿越</w:t>
      </w:r>
      <w:r>
        <w:rPr>
          <w:rFonts w:hint="eastAsia"/>
          <w:lang w:val="en-US" w:eastAsia="zh-CN"/>
        </w:rPr>
        <w:t>仿真</w:t>
      </w:r>
    </w:p>
    <w:p w14:paraId="1373CA3F">
      <w:pPr>
        <w:pStyle w:val="61"/>
        <w:spacing w:line="360" w:lineRule="auto"/>
        <w:ind w:firstLine="0" w:firstLineChars="0"/>
      </w:pPr>
      <w:r>
        <w:rPr>
          <w:rFonts w:hint="eastAsia"/>
          <w:lang w:val="en-US" w:eastAsia="zh-CN"/>
        </w:rPr>
        <w:t>1）</w:t>
      </w:r>
      <w:r>
        <w:rPr>
          <w:rFonts w:hint="eastAsia"/>
        </w:rPr>
        <w:t>仿真条件</w:t>
      </w:r>
    </w:p>
    <w:p w14:paraId="5C22890F">
      <w:pPr>
        <w:pStyle w:val="61"/>
        <w:numPr>
          <w:ilvl w:val="0"/>
          <w:numId w:val="35"/>
        </w:numPr>
        <w:spacing w:line="360" w:lineRule="auto"/>
        <w:ind w:firstLine="420"/>
        <w:rPr>
          <w:rFonts w:hint="eastAsia" w:eastAsia="宋体"/>
          <w:lang w:eastAsia="zh-CN"/>
        </w:rPr>
      </w:pPr>
      <w:r>
        <w:rPr>
          <w:rFonts w:hint="eastAsia"/>
        </w:rPr>
        <w:t>并网点电压升高至1.1、1.15、1.2、1.25、1.3倍额定电压</w:t>
      </w:r>
      <w:r>
        <w:rPr>
          <w:rFonts w:hint="eastAsia"/>
          <w:lang w:eastAsia="zh-CN"/>
        </w:rPr>
        <w:t>；</w:t>
      </w:r>
    </w:p>
    <w:p w14:paraId="33F0EACD">
      <w:pPr>
        <w:pStyle w:val="61"/>
        <w:numPr>
          <w:ilvl w:val="0"/>
          <w:numId w:val="35"/>
        </w:numPr>
        <w:spacing w:line="360" w:lineRule="auto"/>
        <w:ind w:left="0" w:leftChars="0" w:firstLine="420" w:firstLineChars="200"/>
        <w:rPr>
          <w:rFonts w:hint="eastAsia" w:eastAsia="宋体"/>
          <w:lang w:eastAsia="zh-CN"/>
        </w:rPr>
      </w:pPr>
      <w:r>
        <w:rPr>
          <w:rFonts w:hint="eastAsia"/>
        </w:rPr>
        <w:t>持续时间：200ms~10000ms</w:t>
      </w:r>
      <w:r>
        <w:rPr>
          <w:rFonts w:hint="eastAsia"/>
          <w:lang w:eastAsia="zh-CN"/>
        </w:rPr>
        <w:t>。</w:t>
      </w:r>
    </w:p>
    <w:p w14:paraId="3C6C98F5">
      <w:pPr>
        <w:pStyle w:val="61"/>
        <w:spacing w:line="360" w:lineRule="auto"/>
        <w:ind w:firstLine="0" w:firstLineChars="0"/>
      </w:pPr>
      <w:r>
        <w:rPr>
          <w:rFonts w:hint="eastAsia"/>
          <w:lang w:val="en-US" w:eastAsia="zh-CN"/>
        </w:rPr>
        <w:t>2）</w:t>
      </w:r>
      <w:r>
        <w:rPr>
          <w:rFonts w:hint="eastAsia"/>
        </w:rPr>
        <w:t>仿真验证内容</w:t>
      </w:r>
    </w:p>
    <w:p w14:paraId="2D34CAB8">
      <w:pPr>
        <w:pStyle w:val="61"/>
        <w:numPr>
          <w:ilvl w:val="0"/>
          <w:numId w:val="36"/>
        </w:numPr>
        <w:spacing w:line="360" w:lineRule="auto"/>
        <w:ind w:firstLine="420"/>
        <w:rPr>
          <w:rFonts w:hint="eastAsia" w:eastAsia="宋体"/>
          <w:lang w:eastAsia="zh-CN"/>
        </w:rPr>
      </w:pPr>
      <w:r>
        <w:rPr>
          <w:rFonts w:hint="eastAsia"/>
        </w:rPr>
        <w:t>高压期间机组持续并网运行，无过压保护动作</w:t>
      </w:r>
      <w:r>
        <w:rPr>
          <w:rFonts w:hint="eastAsia"/>
          <w:lang w:eastAsia="zh-CN"/>
        </w:rPr>
        <w:t>；</w:t>
      </w:r>
    </w:p>
    <w:p w14:paraId="5D51B4E8">
      <w:pPr>
        <w:pStyle w:val="61"/>
        <w:numPr>
          <w:ilvl w:val="0"/>
          <w:numId w:val="36"/>
        </w:numPr>
        <w:spacing w:line="360" w:lineRule="auto"/>
        <w:ind w:left="0" w:leftChars="0" w:firstLine="420" w:firstLineChars="200"/>
        <w:rPr>
          <w:rFonts w:hint="eastAsia" w:eastAsia="宋体"/>
          <w:lang w:eastAsia="zh-CN"/>
        </w:rPr>
      </w:pPr>
      <w:r>
        <w:rPr>
          <w:rFonts w:hint="eastAsia"/>
        </w:rPr>
        <w:t>无功调节与电压抑制能力</w:t>
      </w:r>
      <w:r>
        <w:rPr>
          <w:rFonts w:hint="eastAsia"/>
          <w:lang w:eastAsia="zh-CN"/>
        </w:rPr>
        <w:t>；</w:t>
      </w:r>
    </w:p>
    <w:p w14:paraId="22960DBC">
      <w:pPr>
        <w:pStyle w:val="61"/>
        <w:numPr>
          <w:ilvl w:val="0"/>
          <w:numId w:val="36"/>
        </w:numPr>
        <w:spacing w:line="360" w:lineRule="auto"/>
        <w:ind w:left="0" w:leftChars="0" w:firstLine="420" w:firstLineChars="200"/>
        <w:rPr>
          <w:rFonts w:hint="eastAsia" w:eastAsia="宋体"/>
          <w:lang w:eastAsia="zh-CN"/>
        </w:rPr>
      </w:pPr>
      <w:r>
        <w:rPr>
          <w:rFonts w:hint="eastAsia"/>
        </w:rPr>
        <w:t>设备绝缘、过压保护、防雷系统匹配性</w:t>
      </w:r>
      <w:r>
        <w:rPr>
          <w:rFonts w:hint="eastAsia"/>
          <w:lang w:eastAsia="zh-CN"/>
        </w:rPr>
        <w:t>。</w:t>
      </w:r>
    </w:p>
    <w:p w14:paraId="48CC5793">
      <w:pPr>
        <w:pStyle w:val="61"/>
        <w:numPr>
          <w:ilvl w:val="-1"/>
          <w:numId w:val="0"/>
        </w:numPr>
        <w:spacing w:line="360" w:lineRule="auto"/>
        <w:ind w:left="0" w:leftChars="0" w:firstLine="0" w:firstLineChars="0"/>
        <w:rPr>
          <w:rFonts w:hint="default" w:ascii="黑体" w:hAnsi="黑体" w:eastAsia="黑体" w:cs="黑体"/>
          <w:lang w:val="en-US" w:eastAsia="zh-CN"/>
        </w:rPr>
      </w:pPr>
      <w:r>
        <w:rPr>
          <w:rFonts w:hint="eastAsia" w:ascii="黑体" w:hAnsi="黑体" w:eastAsia="黑体" w:cs="黑体"/>
          <w:lang w:val="en-US" w:eastAsia="zh-CN"/>
        </w:rPr>
        <w:t>8</w:t>
      </w:r>
      <w:r>
        <w:rPr>
          <w:rFonts w:hint="eastAsia" w:ascii="黑体" w:hAnsi="黑体" w:eastAsia="黑体" w:cs="黑体"/>
        </w:rPr>
        <w:t>.3.</w:t>
      </w:r>
      <w:r>
        <w:rPr>
          <w:rFonts w:hint="eastAsia" w:ascii="黑体" w:hAnsi="黑体" w:eastAsia="黑体" w:cs="黑体"/>
          <w:lang w:val="en-US" w:eastAsia="zh-CN"/>
        </w:rPr>
        <w:t xml:space="preserve">3 </w:t>
      </w:r>
      <w:r>
        <w:rPr>
          <w:rFonts w:hint="eastAsia" w:ascii="宋体" w:hAnsi="Times New Roman" w:eastAsia="宋体" w:cs="Times New Roman"/>
          <w:lang w:val="en-US" w:eastAsia="zh-CN"/>
        </w:rPr>
        <w:t>连续穿越仿真</w:t>
      </w:r>
    </w:p>
    <w:p w14:paraId="242E6A5B">
      <w:pPr>
        <w:pStyle w:val="61"/>
        <w:numPr>
          <w:ilvl w:val="-1"/>
          <w:numId w:val="0"/>
        </w:numPr>
        <w:spacing w:line="360" w:lineRule="auto"/>
        <w:ind w:left="0" w:leftChars="0" w:firstLine="0" w:firstLineChars="0"/>
        <w:rPr>
          <w:rFonts w:hint="eastAsia" w:ascii="宋体" w:hAnsi="Times New Roman" w:eastAsia="宋体" w:cs="Times New Roman"/>
          <w:lang w:val="en-US" w:eastAsia="zh-CN"/>
        </w:rPr>
      </w:pPr>
      <w:r>
        <w:rPr>
          <w:rFonts w:hint="eastAsia" w:cs="Times New Roman"/>
          <w:lang w:val="en-US" w:eastAsia="zh-CN"/>
        </w:rPr>
        <w:t>1）</w:t>
      </w:r>
      <w:r>
        <w:rPr>
          <w:rFonts w:hint="eastAsia" w:ascii="宋体" w:hAnsi="Times New Roman" w:eastAsia="宋体" w:cs="Times New Roman"/>
          <w:lang w:val="en-US" w:eastAsia="zh-CN"/>
        </w:rPr>
        <w:t>仿真条件</w:t>
      </w:r>
    </w:p>
    <w:p w14:paraId="4A40EA55">
      <w:pPr>
        <w:pStyle w:val="61"/>
        <w:numPr>
          <w:ilvl w:val="0"/>
          <w:numId w:val="37"/>
        </w:numPr>
        <w:spacing w:line="360" w:lineRule="auto"/>
        <w:ind w:left="0" w:leftChars="0" w:firstLine="420" w:firstLineChars="0"/>
        <w:rPr>
          <w:rFonts w:hint="eastAsia" w:ascii="宋体" w:hAnsi="Times New Roman" w:eastAsia="宋体" w:cs="Times New Roman"/>
          <w:i w:val="0"/>
          <w:iCs w:val="0"/>
          <w:caps w:val="0"/>
          <w:color w:val="auto"/>
          <w:spacing w:val="0"/>
          <w:sz w:val="21"/>
          <w:szCs w:val="20"/>
          <w:shd w:val="clear" w:fill="auto"/>
        </w:rPr>
      </w:pPr>
      <w:r>
        <w:rPr>
          <w:rFonts w:hint="eastAsia" w:ascii="宋体" w:hAnsi="Times New Roman" w:eastAsia="宋体" w:cs="Times New Roman"/>
          <w:i w:val="0"/>
          <w:iCs w:val="0"/>
          <w:caps w:val="0"/>
          <w:color w:val="auto"/>
          <w:spacing w:val="0"/>
          <w:sz w:val="21"/>
          <w:szCs w:val="20"/>
          <w:shd w:val="clear" w:fill="auto"/>
        </w:rPr>
        <w:t>低-高电压连续穿越：低电压阶段快速过渡至高电压阶段；</w:t>
      </w:r>
      <w:r>
        <w:rPr>
          <w:rFonts w:hint="eastAsia" w:ascii="宋体" w:hAnsi="Times New Roman" w:eastAsia="宋体" w:cs="Times New Roman"/>
          <w:i w:val="0"/>
          <w:iCs w:val="0"/>
          <w:caps w:val="0"/>
          <w:color w:val="auto"/>
          <w:spacing w:val="0"/>
          <w:sz w:val="21"/>
          <w:szCs w:val="20"/>
          <w:shd w:val="clear" w:fill="auto"/>
        </w:rPr>
        <w:br w:type="textWrapping"/>
      </w:r>
      <w:r>
        <w:rPr>
          <w:rFonts w:hint="eastAsia" w:cs="Times New Roman"/>
          <w:i w:val="0"/>
          <w:iCs w:val="0"/>
          <w:caps w:val="0"/>
          <w:spacing w:val="0"/>
          <w:sz w:val="21"/>
          <w:szCs w:val="20"/>
          <w:shd w:val="clear"/>
          <w:lang w:val="en-US" w:eastAsia="zh-CN"/>
        </w:rPr>
        <w:t xml:space="preserve">    </w:t>
      </w:r>
      <w:r>
        <w:rPr>
          <w:rFonts w:hint="eastAsia" w:ascii="宋体" w:hAnsi="Times New Roman" w:eastAsia="宋体" w:cs="Times New Roman"/>
          <w:i w:val="0"/>
          <w:iCs w:val="0"/>
          <w:caps w:val="0"/>
          <w:color w:val="auto"/>
          <w:spacing w:val="0"/>
          <w:sz w:val="21"/>
          <w:szCs w:val="20"/>
          <w:shd w:val="clear" w:fill="auto"/>
        </w:rPr>
        <w:t>b）零电压-高电压穿越：零电压持续时间0.25s，高电压持续时间按GB/T 19963.1；</w:t>
      </w:r>
      <w:r>
        <w:rPr>
          <w:rFonts w:hint="eastAsia" w:ascii="宋体" w:hAnsi="Times New Roman" w:eastAsia="宋体" w:cs="Times New Roman"/>
          <w:i w:val="0"/>
          <w:iCs w:val="0"/>
          <w:caps w:val="0"/>
          <w:color w:val="auto"/>
          <w:spacing w:val="0"/>
          <w:sz w:val="21"/>
          <w:szCs w:val="20"/>
          <w:shd w:val="clear" w:fill="auto"/>
        </w:rPr>
        <w:br w:type="textWrapping"/>
      </w:r>
      <w:r>
        <w:rPr>
          <w:rFonts w:hint="eastAsia" w:cs="Times New Roman"/>
          <w:i w:val="0"/>
          <w:iCs w:val="0"/>
          <w:caps w:val="0"/>
          <w:spacing w:val="0"/>
          <w:sz w:val="21"/>
          <w:szCs w:val="20"/>
          <w:shd w:val="clear"/>
          <w:lang w:val="en-US" w:eastAsia="zh-CN"/>
        </w:rPr>
        <w:t xml:space="preserve">    </w:t>
      </w:r>
      <w:r>
        <w:rPr>
          <w:rFonts w:hint="eastAsia" w:ascii="宋体" w:hAnsi="Times New Roman" w:eastAsia="宋体" w:cs="Times New Roman"/>
          <w:i w:val="0"/>
          <w:iCs w:val="0"/>
          <w:caps w:val="0"/>
          <w:color w:val="auto"/>
          <w:spacing w:val="0"/>
          <w:sz w:val="21"/>
          <w:szCs w:val="20"/>
          <w:shd w:val="clear" w:fill="auto"/>
        </w:rPr>
        <w:t>c）连续两次低-高电压穿越：时间间隔0.15s～1.5s，低电压和高电压持续时间按GB/T 19963.1；</w:t>
      </w:r>
      <w:r>
        <w:rPr>
          <w:rFonts w:hint="eastAsia" w:ascii="宋体" w:hAnsi="Times New Roman" w:eastAsia="宋体" w:cs="Times New Roman"/>
          <w:i w:val="0"/>
          <w:iCs w:val="0"/>
          <w:caps w:val="0"/>
          <w:color w:val="auto"/>
          <w:spacing w:val="0"/>
          <w:sz w:val="21"/>
          <w:szCs w:val="20"/>
          <w:shd w:val="clear" w:fill="auto"/>
        </w:rPr>
        <w:br w:type="textWrapping"/>
      </w:r>
      <w:r>
        <w:rPr>
          <w:rFonts w:hint="eastAsia" w:cs="Times New Roman"/>
          <w:i w:val="0"/>
          <w:iCs w:val="0"/>
          <w:caps w:val="0"/>
          <w:spacing w:val="0"/>
          <w:sz w:val="21"/>
          <w:szCs w:val="20"/>
          <w:shd w:val="clear"/>
          <w:lang w:val="en-US" w:eastAsia="zh-CN"/>
        </w:rPr>
        <w:t xml:space="preserve">    </w:t>
      </w:r>
      <w:r>
        <w:rPr>
          <w:rFonts w:hint="eastAsia" w:ascii="宋体" w:hAnsi="Times New Roman" w:eastAsia="宋体" w:cs="Times New Roman"/>
          <w:i w:val="0"/>
          <w:iCs w:val="0"/>
          <w:caps w:val="0"/>
          <w:color w:val="auto"/>
          <w:spacing w:val="0"/>
          <w:sz w:val="21"/>
          <w:szCs w:val="20"/>
          <w:shd w:val="clear" w:fill="auto"/>
        </w:rPr>
        <w:t>d）风机初始运行点：20%、50%、100%额定功率。</w:t>
      </w:r>
    </w:p>
    <w:p w14:paraId="245AE490">
      <w:pPr>
        <w:pStyle w:val="61"/>
        <w:keepNext w:val="0"/>
        <w:keepLines w:val="0"/>
        <w:widowControl/>
        <w:numPr>
          <w:ilvl w:val="0"/>
          <w:numId w:val="0"/>
        </w:numPr>
        <w:suppressLineNumbers w:val="0"/>
        <w:shd w:val="clear" w:fill="FFFFFF"/>
        <w:spacing w:before="160" w:beforeAutospacing="0" w:after="160" w:afterAutospacing="0" w:line="360" w:lineRule="auto"/>
        <w:ind w:right="0"/>
        <w:rPr>
          <w:rFonts w:hint="eastAsia" w:ascii="宋体" w:hAnsi="Times New Roman" w:eastAsia="宋体" w:cs="Times New Roman"/>
          <w:i w:val="0"/>
          <w:iCs w:val="0"/>
          <w:caps w:val="0"/>
          <w:color w:val="0F1115"/>
          <w:spacing w:val="0"/>
          <w:sz w:val="21"/>
          <w:szCs w:val="20"/>
        </w:rPr>
      </w:pPr>
      <w:r>
        <w:rPr>
          <w:rFonts w:hint="eastAsia" w:cs="Times New Roman"/>
          <w:b w:val="0"/>
          <w:bCs w:val="0"/>
          <w:i w:val="0"/>
          <w:iCs w:val="0"/>
          <w:caps w:val="0"/>
          <w:color w:val="0F1115"/>
          <w:spacing w:val="0"/>
          <w:sz w:val="21"/>
          <w:szCs w:val="20"/>
          <w:shd w:val="clear" w:fill="FFFFFF"/>
          <w:lang w:val="en-US" w:eastAsia="zh-CN"/>
        </w:rPr>
        <w:t>2）</w:t>
      </w:r>
      <w:r>
        <w:rPr>
          <w:rFonts w:hint="eastAsia" w:ascii="宋体" w:hAnsi="Times New Roman" w:eastAsia="宋体" w:cs="Times New Roman"/>
          <w:b w:val="0"/>
          <w:bCs w:val="0"/>
          <w:i w:val="0"/>
          <w:iCs w:val="0"/>
          <w:caps w:val="0"/>
          <w:color w:val="0F1115"/>
          <w:spacing w:val="0"/>
          <w:sz w:val="21"/>
          <w:szCs w:val="20"/>
          <w:shd w:val="clear" w:fill="FFFFFF"/>
        </w:rPr>
        <w:t>仿真验证内容</w:t>
      </w:r>
    </w:p>
    <w:p w14:paraId="5874A8C8">
      <w:pPr>
        <w:pStyle w:val="61"/>
        <w:keepNext w:val="0"/>
        <w:keepLines w:val="0"/>
        <w:widowControl/>
        <w:numPr>
          <w:ilvl w:val="0"/>
          <w:numId w:val="38"/>
        </w:numPr>
        <w:suppressLineNumbers w:val="0"/>
        <w:shd w:val="clear" w:fill="FFFFFF"/>
        <w:spacing w:before="160" w:beforeAutospacing="0" w:after="0" w:afterAutospacing="0" w:line="360" w:lineRule="auto"/>
        <w:ind w:right="0" w:firstLine="420" w:firstLineChars="0"/>
        <w:rPr>
          <w:rFonts w:hint="eastAsia" w:ascii="宋体" w:hAnsi="Times New Roman" w:eastAsia="宋体" w:cs="Times New Roman"/>
          <w:i w:val="0"/>
          <w:iCs w:val="0"/>
          <w:caps w:val="0"/>
          <w:color w:val="0F1115"/>
          <w:spacing w:val="0"/>
          <w:sz w:val="21"/>
          <w:szCs w:val="20"/>
        </w:rPr>
      </w:pPr>
      <w:r>
        <w:rPr>
          <w:rFonts w:hint="eastAsia" w:ascii="宋体" w:hAnsi="Times New Roman" w:eastAsia="宋体" w:cs="Times New Roman"/>
          <w:i w:val="0"/>
          <w:iCs w:val="0"/>
          <w:caps w:val="0"/>
          <w:color w:val="0F1115"/>
          <w:spacing w:val="0"/>
          <w:sz w:val="21"/>
          <w:szCs w:val="20"/>
          <w:shd w:val="clear" w:fill="FFFFFF"/>
        </w:rPr>
        <w:t>连续穿越期间不脱网、不超速、不过流；</w:t>
      </w:r>
      <w:r>
        <w:rPr>
          <w:rFonts w:hint="eastAsia" w:ascii="宋体" w:hAnsi="Times New Roman" w:eastAsia="宋体" w:cs="Times New Roman"/>
          <w:i w:val="0"/>
          <w:iCs w:val="0"/>
          <w:caps w:val="0"/>
          <w:color w:val="0F1115"/>
          <w:spacing w:val="0"/>
          <w:sz w:val="21"/>
          <w:szCs w:val="20"/>
          <w:shd w:val="clear" w:fill="FFFFFF"/>
        </w:rPr>
        <w:br w:type="textWrapping"/>
      </w:r>
      <w:r>
        <w:rPr>
          <w:rFonts w:hint="eastAsia" w:cs="Times New Roman"/>
          <w:i w:val="0"/>
          <w:iCs w:val="0"/>
          <w:caps w:val="0"/>
          <w:spacing w:val="0"/>
          <w:sz w:val="21"/>
          <w:szCs w:val="20"/>
          <w:shd w:val="clear"/>
          <w:lang w:val="en-US" w:eastAsia="zh-CN"/>
        </w:rPr>
        <w:t xml:space="preserve">    </w:t>
      </w:r>
      <w:r>
        <w:rPr>
          <w:rFonts w:hint="eastAsia" w:ascii="宋体" w:hAnsi="Times New Roman" w:eastAsia="宋体" w:cs="Times New Roman"/>
          <w:i w:val="0"/>
          <w:iCs w:val="0"/>
          <w:caps w:val="0"/>
          <w:color w:val="0F1115"/>
          <w:spacing w:val="0"/>
          <w:sz w:val="21"/>
          <w:szCs w:val="20"/>
          <w:shd w:val="clear" w:fill="FFFFFF"/>
        </w:rPr>
        <w:t>b）电压恢复至0.9p.u.以上时，动态电流控制有效降低过电压；</w:t>
      </w:r>
      <w:r>
        <w:rPr>
          <w:rFonts w:hint="eastAsia" w:ascii="宋体" w:hAnsi="Times New Roman" w:eastAsia="宋体" w:cs="Times New Roman"/>
          <w:i w:val="0"/>
          <w:iCs w:val="0"/>
          <w:caps w:val="0"/>
          <w:color w:val="0F1115"/>
          <w:spacing w:val="0"/>
          <w:sz w:val="21"/>
          <w:szCs w:val="20"/>
          <w:shd w:val="clear" w:fill="FFFFFF"/>
        </w:rPr>
        <w:br w:type="textWrapping"/>
      </w:r>
      <w:r>
        <w:rPr>
          <w:rFonts w:hint="eastAsia" w:cs="Times New Roman"/>
          <w:i w:val="0"/>
          <w:iCs w:val="0"/>
          <w:caps w:val="0"/>
          <w:spacing w:val="0"/>
          <w:sz w:val="21"/>
          <w:szCs w:val="20"/>
          <w:shd w:val="clear"/>
          <w:lang w:val="en-US" w:eastAsia="zh-CN"/>
        </w:rPr>
        <w:t xml:space="preserve">    </w:t>
      </w:r>
      <w:r>
        <w:rPr>
          <w:rFonts w:hint="eastAsia" w:ascii="宋体" w:hAnsi="Times New Roman" w:eastAsia="宋体" w:cs="Times New Roman"/>
          <w:i w:val="0"/>
          <w:iCs w:val="0"/>
          <w:caps w:val="0"/>
          <w:color w:val="0F1115"/>
          <w:spacing w:val="0"/>
          <w:sz w:val="21"/>
          <w:szCs w:val="20"/>
          <w:shd w:val="clear" w:fill="FFFFFF"/>
        </w:rPr>
        <w:t>c）关键参数（电压、电流、有功、无功、转速）在安全范围内；</w:t>
      </w:r>
      <w:r>
        <w:rPr>
          <w:rFonts w:hint="eastAsia" w:ascii="宋体" w:hAnsi="Times New Roman" w:eastAsia="宋体" w:cs="Times New Roman"/>
          <w:i w:val="0"/>
          <w:iCs w:val="0"/>
          <w:caps w:val="0"/>
          <w:color w:val="0F1115"/>
          <w:spacing w:val="0"/>
          <w:sz w:val="21"/>
          <w:szCs w:val="20"/>
          <w:shd w:val="clear" w:fill="FFFFFF"/>
        </w:rPr>
        <w:br w:type="textWrapping"/>
      </w:r>
      <w:r>
        <w:rPr>
          <w:rFonts w:hint="eastAsia" w:cs="Times New Roman"/>
          <w:i w:val="0"/>
          <w:iCs w:val="0"/>
          <w:caps w:val="0"/>
          <w:spacing w:val="0"/>
          <w:sz w:val="21"/>
          <w:szCs w:val="20"/>
          <w:shd w:val="clear"/>
          <w:lang w:val="en-US" w:eastAsia="zh-CN"/>
        </w:rPr>
        <w:t xml:space="preserve">    </w:t>
      </w:r>
      <w:r>
        <w:rPr>
          <w:rFonts w:hint="eastAsia" w:ascii="宋体" w:hAnsi="Times New Roman" w:eastAsia="宋体" w:cs="Times New Roman"/>
          <w:i w:val="0"/>
          <w:iCs w:val="0"/>
          <w:caps w:val="0"/>
          <w:color w:val="0F1115"/>
          <w:spacing w:val="0"/>
          <w:sz w:val="21"/>
          <w:szCs w:val="20"/>
          <w:shd w:val="clear" w:fill="FFFFFF"/>
        </w:rPr>
        <w:t>d）保护装置动作逻辑正确；</w:t>
      </w:r>
      <w:r>
        <w:rPr>
          <w:rFonts w:hint="eastAsia" w:ascii="宋体" w:hAnsi="Times New Roman" w:eastAsia="宋体" w:cs="Times New Roman"/>
          <w:i w:val="0"/>
          <w:iCs w:val="0"/>
          <w:caps w:val="0"/>
          <w:color w:val="0F1115"/>
          <w:spacing w:val="0"/>
          <w:sz w:val="21"/>
          <w:szCs w:val="20"/>
          <w:shd w:val="clear" w:fill="FFFFFF"/>
        </w:rPr>
        <w:br w:type="textWrapping"/>
      </w:r>
      <w:r>
        <w:rPr>
          <w:rFonts w:hint="eastAsia" w:cs="Times New Roman"/>
          <w:i w:val="0"/>
          <w:iCs w:val="0"/>
          <w:caps w:val="0"/>
          <w:spacing w:val="0"/>
          <w:sz w:val="21"/>
          <w:szCs w:val="20"/>
          <w:shd w:val="clear"/>
          <w:lang w:val="en-US" w:eastAsia="zh-CN"/>
        </w:rPr>
        <w:t xml:space="preserve">    </w:t>
      </w:r>
      <w:r>
        <w:rPr>
          <w:rFonts w:hint="eastAsia" w:ascii="宋体" w:hAnsi="Times New Roman" w:eastAsia="宋体" w:cs="Times New Roman"/>
          <w:i w:val="0"/>
          <w:iCs w:val="0"/>
          <w:caps w:val="0"/>
          <w:color w:val="0F1115"/>
          <w:spacing w:val="0"/>
          <w:sz w:val="21"/>
          <w:szCs w:val="20"/>
          <w:shd w:val="clear" w:fill="FFFFFF"/>
        </w:rPr>
        <w:t>e）穿越结束后恢复至扰动前状态，无二次冲击。</w:t>
      </w:r>
    </w:p>
    <w:p w14:paraId="7199BCE3">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.3.</w:t>
      </w:r>
      <w:r>
        <w:rPr>
          <w:rFonts w:hint="eastAsia" w:ascii="黑体" w:hAnsi="黑体" w:eastAsia="黑体" w:cs="黑体"/>
          <w:lang w:val="en-US" w:eastAsia="zh-CN"/>
        </w:rPr>
        <w:t>4</w:t>
      </w:r>
      <w:r>
        <w:rPr>
          <w:rFonts w:hint="eastAsia" w:ascii="黑体" w:hAnsi="黑体" w:eastAsia="黑体" w:cs="黑体"/>
        </w:rPr>
        <w:t xml:space="preserve"> </w:t>
      </w:r>
      <w:r>
        <w:rPr>
          <w:rFonts w:hint="eastAsia"/>
        </w:rPr>
        <w:t>仿真输出</w:t>
      </w:r>
    </w:p>
    <w:p w14:paraId="31F03745">
      <w:pPr>
        <w:pStyle w:val="61"/>
        <w:spacing w:line="360" w:lineRule="auto"/>
        <w:ind w:firstLine="420"/>
        <w:rPr>
          <w:rFonts w:hint="eastAsia" w:eastAsia="宋体"/>
          <w:lang w:eastAsia="zh-CN"/>
        </w:rPr>
      </w:pPr>
      <w:r>
        <w:rPr>
          <w:rFonts w:hint="eastAsia"/>
        </w:rPr>
        <w:t>a)</w:t>
      </w:r>
      <w:r>
        <w:rPr>
          <w:rFonts w:hint="eastAsia"/>
          <w:lang w:val="en-US" w:eastAsia="zh-CN"/>
        </w:rPr>
        <w:t xml:space="preserve"> </w:t>
      </w:r>
      <w:r>
        <w:rPr>
          <w:rFonts w:hint="eastAsia"/>
        </w:rPr>
        <w:t>电压、电流、有功、无功、转速、变桨角度时序曲线</w:t>
      </w:r>
      <w:r>
        <w:rPr>
          <w:rFonts w:hint="eastAsia"/>
          <w:lang w:eastAsia="zh-CN"/>
        </w:rPr>
        <w:t>；</w:t>
      </w:r>
    </w:p>
    <w:p w14:paraId="67850DA2">
      <w:pPr>
        <w:pStyle w:val="61"/>
        <w:spacing w:line="360" w:lineRule="auto"/>
        <w:ind w:firstLine="420"/>
        <w:rPr>
          <w:rFonts w:hint="eastAsia" w:eastAsia="宋体"/>
          <w:lang w:eastAsia="zh-CN"/>
        </w:rPr>
      </w:pPr>
      <w:r>
        <w:rPr>
          <w:rFonts w:hint="eastAsia"/>
        </w:rPr>
        <w:t>b)</w:t>
      </w:r>
      <w:r>
        <w:rPr>
          <w:rFonts w:hint="eastAsia"/>
          <w:lang w:val="en-US" w:eastAsia="zh-CN"/>
        </w:rPr>
        <w:t xml:space="preserve"> </w:t>
      </w:r>
      <w:r>
        <w:rPr>
          <w:rFonts w:hint="eastAsia"/>
        </w:rPr>
        <w:t>穿越功率、故障恢复时间、无功支撑量</w:t>
      </w:r>
      <w:r>
        <w:rPr>
          <w:rFonts w:hint="eastAsia"/>
          <w:lang w:eastAsia="zh-CN"/>
        </w:rPr>
        <w:t>；</w:t>
      </w:r>
    </w:p>
    <w:p w14:paraId="7668E933">
      <w:pPr>
        <w:pStyle w:val="61"/>
        <w:spacing w:line="360" w:lineRule="auto"/>
        <w:ind w:firstLine="420"/>
        <w:rPr>
          <w:rFonts w:hint="eastAsia" w:eastAsia="宋体"/>
          <w:lang w:eastAsia="zh-CN"/>
        </w:rPr>
      </w:pPr>
      <w:r>
        <w:rPr>
          <w:rFonts w:hint="eastAsia"/>
        </w:rPr>
        <w:t>c)</w:t>
      </w:r>
      <w:r>
        <w:rPr>
          <w:rFonts w:hint="eastAsia"/>
          <w:lang w:val="en-US" w:eastAsia="zh-CN"/>
        </w:rPr>
        <w:t xml:space="preserve"> </w:t>
      </w:r>
      <w:r>
        <w:rPr>
          <w:rFonts w:hint="eastAsia"/>
        </w:rPr>
        <w:t>整站低电压穿越、高电压穿越、连续穿越能力仿真分析报告</w:t>
      </w:r>
      <w:r>
        <w:rPr>
          <w:rFonts w:hint="eastAsia"/>
          <w:lang w:eastAsia="zh-CN"/>
        </w:rPr>
        <w:t>。</w:t>
      </w:r>
    </w:p>
    <w:p w14:paraId="31C73234">
      <w:pPr>
        <w:pStyle w:val="61"/>
        <w:spacing w:line="360" w:lineRule="auto"/>
        <w:ind w:firstLine="0" w:firstLineChars="0"/>
        <w:rPr>
          <w:rFonts w:ascii="黑体" w:eastAsia="黑体"/>
        </w:rPr>
      </w:pPr>
      <w:r>
        <w:rPr>
          <w:rFonts w:hint="eastAsia" w:ascii="黑体" w:eastAsia="黑体"/>
          <w:lang w:val="en-US" w:eastAsia="zh-CN"/>
        </w:rPr>
        <w:t>8</w:t>
      </w:r>
      <w:r>
        <w:rPr>
          <w:rFonts w:hint="eastAsia" w:ascii="黑体" w:eastAsia="黑体"/>
        </w:rPr>
        <w:t>.4 电压频率适应性仿真验证</w:t>
      </w:r>
    </w:p>
    <w:p w14:paraId="64BD885F">
      <w:pPr>
        <w:pStyle w:val="61"/>
        <w:spacing w:line="360" w:lineRule="auto"/>
        <w:ind w:firstLine="0" w:firstLineChars="0"/>
        <w:rPr>
          <w:rFonts w:hint="eastAsia"/>
        </w:rPr>
      </w:pPr>
      <w:r>
        <w:rPr>
          <w:rFonts w:hint="eastAsia" w:ascii="黑体" w:hAnsi="黑体" w:eastAsia="黑体" w:cs="黑体"/>
          <w:lang w:val="en-US" w:eastAsia="zh-CN"/>
        </w:rPr>
        <w:t>8</w:t>
      </w:r>
      <w:r>
        <w:rPr>
          <w:rFonts w:hint="eastAsia" w:ascii="黑体" w:hAnsi="黑体" w:eastAsia="黑体" w:cs="黑体"/>
        </w:rPr>
        <w:t>.4.1</w:t>
      </w:r>
      <w:r>
        <w:rPr>
          <w:rFonts w:hint="eastAsia"/>
        </w:rPr>
        <w:t xml:space="preserve"> 电压适应性仿真</w:t>
      </w:r>
    </w:p>
    <w:p w14:paraId="4988B883">
      <w:pPr>
        <w:pStyle w:val="61"/>
        <w:spacing w:line="360" w:lineRule="auto"/>
        <w:ind w:firstLine="0" w:firstLineChars="0"/>
        <w:rPr>
          <w:rFonts w:hint="eastAsia" w:eastAsia="宋体"/>
          <w:lang w:val="en-US" w:eastAsia="zh-CN"/>
        </w:rPr>
      </w:pPr>
      <w:r>
        <w:rPr>
          <w:rFonts w:hint="eastAsia"/>
          <w:lang w:val="en-US" w:eastAsia="zh-CN"/>
        </w:rPr>
        <w:t>1）仿真条件</w:t>
      </w:r>
    </w:p>
    <w:p w14:paraId="73E67DE6">
      <w:pPr>
        <w:pStyle w:val="61"/>
        <w:numPr>
          <w:ilvl w:val="0"/>
          <w:numId w:val="0"/>
        </w:numPr>
        <w:spacing w:line="360" w:lineRule="auto"/>
        <w:ind w:firstLine="420" w:firstLineChars="200"/>
        <w:rPr>
          <w:rFonts w:hint="eastAsia" w:eastAsia="宋体"/>
          <w:lang w:eastAsia="zh-CN"/>
        </w:rPr>
      </w:pPr>
      <w:r>
        <w:rPr>
          <w:rFonts w:hint="eastAsia"/>
          <w:lang w:val="en-US" w:eastAsia="zh-CN"/>
        </w:rPr>
        <w:t>a）</w:t>
      </w:r>
      <w:r>
        <w:rPr>
          <w:rFonts w:hint="eastAsia"/>
        </w:rPr>
        <w:t>-10%~+10% 额定电压连续调节</w:t>
      </w:r>
      <w:r>
        <w:rPr>
          <w:rFonts w:hint="eastAsia"/>
          <w:lang w:eastAsia="zh-CN"/>
        </w:rPr>
        <w:t>；</w:t>
      </w:r>
    </w:p>
    <w:p w14:paraId="4AE10CAC">
      <w:pPr>
        <w:pStyle w:val="61"/>
        <w:spacing w:line="360" w:lineRule="auto"/>
        <w:ind w:firstLine="0" w:firstLineChars="0"/>
        <w:rPr>
          <w:rFonts w:hint="eastAsia" w:eastAsia="宋体"/>
          <w:lang w:eastAsia="zh-CN"/>
        </w:rPr>
      </w:pPr>
      <w:r>
        <w:rPr>
          <w:rFonts w:hint="eastAsia"/>
          <w:lang w:val="en-US" w:eastAsia="zh-CN"/>
        </w:rPr>
        <w:t>2）</w:t>
      </w:r>
      <w:r>
        <w:rPr>
          <w:rFonts w:hint="eastAsia" w:eastAsia="宋体"/>
          <w:lang w:eastAsia="zh-CN"/>
        </w:rPr>
        <w:t>仿真</w:t>
      </w:r>
      <w:r>
        <w:rPr>
          <w:rFonts w:hint="eastAsia"/>
          <w:lang w:val="en-US" w:eastAsia="zh-CN"/>
        </w:rPr>
        <w:t>验证</w:t>
      </w:r>
      <w:r>
        <w:rPr>
          <w:rFonts w:hint="eastAsia"/>
        </w:rPr>
        <w:t>内容</w:t>
      </w:r>
    </w:p>
    <w:p w14:paraId="6C78CE79">
      <w:pPr>
        <w:pStyle w:val="61"/>
        <w:spacing w:line="360" w:lineRule="auto"/>
        <w:ind w:firstLine="420"/>
        <w:rPr>
          <w:rFonts w:hint="eastAsia" w:eastAsia="宋体"/>
          <w:lang w:eastAsia="zh-CN"/>
        </w:rPr>
      </w:pPr>
      <w:r>
        <w:rPr>
          <w:rFonts w:hint="eastAsia"/>
          <w:lang w:val="en-US" w:eastAsia="zh-CN"/>
        </w:rPr>
        <w:t>a）</w:t>
      </w:r>
      <w:r>
        <w:rPr>
          <w:rFonts w:hint="eastAsia"/>
        </w:rPr>
        <w:t>机组稳定运行、功率波动、无功调节、保护不误动</w:t>
      </w:r>
      <w:r>
        <w:rPr>
          <w:rFonts w:hint="eastAsia"/>
          <w:lang w:eastAsia="zh-CN"/>
        </w:rPr>
        <w:t>。</w:t>
      </w:r>
    </w:p>
    <w:p w14:paraId="7195E3C7">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.4.2</w:t>
      </w:r>
      <w:r>
        <w:rPr>
          <w:rFonts w:hint="eastAsia"/>
        </w:rPr>
        <w:t xml:space="preserve"> 频率适应性仿真</w:t>
      </w:r>
    </w:p>
    <w:p w14:paraId="59AFCBB5">
      <w:pPr>
        <w:pStyle w:val="61"/>
        <w:spacing w:line="360" w:lineRule="auto"/>
        <w:ind w:firstLine="0" w:firstLineChars="0"/>
        <w:rPr>
          <w:rFonts w:hint="eastAsia"/>
        </w:rPr>
      </w:pPr>
      <w:r>
        <w:rPr>
          <w:rFonts w:hint="eastAsia"/>
          <w:lang w:val="en-US" w:eastAsia="zh-CN"/>
        </w:rPr>
        <w:t>1）仿真条件</w:t>
      </w:r>
    </w:p>
    <w:p w14:paraId="1E5031D2">
      <w:pPr>
        <w:pStyle w:val="61"/>
        <w:numPr>
          <w:ilvl w:val="0"/>
          <w:numId w:val="39"/>
        </w:numPr>
        <w:spacing w:line="360" w:lineRule="auto"/>
      </w:pPr>
      <w:r>
        <w:rPr>
          <w:rFonts w:hint="eastAsia"/>
        </w:rPr>
        <w:t>46.5Hz~51.5Hz</w:t>
      </w:r>
      <w:r>
        <w:rPr>
          <w:rFonts w:hint="eastAsia"/>
          <w:lang w:eastAsia="zh-CN"/>
        </w:rPr>
        <w:t>；</w:t>
      </w:r>
    </w:p>
    <w:p w14:paraId="4817CDB4">
      <w:pPr>
        <w:pStyle w:val="61"/>
        <w:spacing w:line="360" w:lineRule="auto"/>
        <w:ind w:firstLine="0" w:firstLineChars="0"/>
        <w:rPr>
          <w:rFonts w:hint="eastAsia" w:eastAsia="宋体"/>
          <w:lang w:eastAsia="zh-CN"/>
        </w:rPr>
      </w:pPr>
      <w:r>
        <w:rPr>
          <w:rFonts w:hint="eastAsia"/>
          <w:lang w:val="en-US" w:eastAsia="zh-CN"/>
        </w:rPr>
        <w:t>2）</w:t>
      </w:r>
      <w:r>
        <w:rPr>
          <w:rFonts w:hint="eastAsia" w:eastAsia="宋体"/>
          <w:lang w:eastAsia="zh-CN"/>
        </w:rPr>
        <w:t>仿真</w:t>
      </w:r>
      <w:r>
        <w:rPr>
          <w:rFonts w:hint="eastAsia"/>
          <w:lang w:val="en-US" w:eastAsia="zh-CN"/>
        </w:rPr>
        <w:t>验证</w:t>
      </w:r>
      <w:r>
        <w:rPr>
          <w:rFonts w:hint="eastAsia"/>
        </w:rPr>
        <w:t>内容</w:t>
      </w:r>
    </w:p>
    <w:p w14:paraId="1AFA2F03">
      <w:pPr>
        <w:pStyle w:val="61"/>
        <w:numPr>
          <w:ilvl w:val="0"/>
          <w:numId w:val="40"/>
        </w:numPr>
        <w:spacing w:line="360" w:lineRule="auto"/>
        <w:ind w:firstLine="420" w:firstLineChars="200"/>
        <w:rPr>
          <w:rFonts w:hint="eastAsia" w:eastAsia="宋体"/>
          <w:lang w:eastAsia="zh-CN"/>
        </w:rPr>
      </w:pPr>
      <w:r>
        <w:rPr>
          <w:rFonts w:hint="eastAsia"/>
        </w:rPr>
        <w:t>正常频率段满发稳定运行</w:t>
      </w:r>
      <w:r>
        <w:rPr>
          <w:rFonts w:hint="eastAsia"/>
          <w:lang w:eastAsia="zh-CN"/>
        </w:rPr>
        <w:t>；</w:t>
      </w:r>
    </w:p>
    <w:p w14:paraId="0AEA4CE7">
      <w:pPr>
        <w:pStyle w:val="61"/>
        <w:numPr>
          <w:ilvl w:val="0"/>
          <w:numId w:val="40"/>
        </w:numPr>
        <w:spacing w:line="360" w:lineRule="auto"/>
        <w:ind w:left="0" w:leftChars="0" w:firstLine="420" w:firstLineChars="200"/>
        <w:rPr>
          <w:rFonts w:hint="eastAsia" w:eastAsia="宋体"/>
          <w:lang w:eastAsia="zh-CN"/>
        </w:rPr>
      </w:pPr>
      <w:r>
        <w:rPr>
          <w:rFonts w:hint="eastAsia"/>
        </w:rPr>
        <w:t>异常频率段不脱网运行时间满足要求</w:t>
      </w:r>
      <w:r>
        <w:rPr>
          <w:rFonts w:hint="eastAsia"/>
          <w:lang w:eastAsia="zh-CN"/>
        </w:rPr>
        <w:t>；</w:t>
      </w:r>
    </w:p>
    <w:p w14:paraId="5994DFFB">
      <w:pPr>
        <w:pStyle w:val="61"/>
        <w:numPr>
          <w:ilvl w:val="0"/>
          <w:numId w:val="40"/>
        </w:numPr>
        <w:spacing w:line="360" w:lineRule="auto"/>
        <w:ind w:left="0" w:leftChars="0" w:firstLine="420" w:firstLineChars="200"/>
        <w:rPr>
          <w:rFonts w:hint="eastAsia" w:eastAsia="宋体"/>
          <w:lang w:eastAsia="zh-CN"/>
        </w:rPr>
      </w:pPr>
      <w:r>
        <w:rPr>
          <w:rFonts w:hint="eastAsia"/>
        </w:rPr>
        <w:t>一次调频、惯量响应特性达标</w:t>
      </w:r>
      <w:r>
        <w:rPr>
          <w:rFonts w:hint="eastAsia"/>
          <w:lang w:eastAsia="zh-CN"/>
        </w:rPr>
        <w:t>。</w:t>
      </w:r>
    </w:p>
    <w:p w14:paraId="3F618483">
      <w:pPr>
        <w:pStyle w:val="61"/>
        <w:spacing w:line="360" w:lineRule="auto"/>
        <w:ind w:firstLine="0" w:firstLineChars="0"/>
      </w:pPr>
      <w:r>
        <w:rPr>
          <w:rFonts w:hint="eastAsia" w:ascii="黑体" w:hAnsi="黑体" w:eastAsia="黑体" w:cs="黑体"/>
          <w:lang w:val="en-US" w:eastAsia="zh-CN"/>
        </w:rPr>
        <w:t>8</w:t>
      </w:r>
      <w:r>
        <w:rPr>
          <w:rFonts w:hint="eastAsia" w:ascii="黑体" w:hAnsi="黑体" w:eastAsia="黑体" w:cs="黑体"/>
        </w:rPr>
        <w:t>.4.3</w:t>
      </w:r>
      <w:r>
        <w:rPr>
          <w:rFonts w:hint="eastAsia"/>
        </w:rPr>
        <w:t xml:space="preserve"> 联合适应性仿真</w:t>
      </w:r>
    </w:p>
    <w:p w14:paraId="0FBA1DF7">
      <w:pPr>
        <w:pStyle w:val="61"/>
        <w:spacing w:line="360" w:lineRule="auto"/>
        <w:ind w:firstLine="0" w:firstLineChars="0"/>
        <w:rPr>
          <w:rFonts w:hint="eastAsia"/>
        </w:rPr>
      </w:pPr>
      <w:r>
        <w:rPr>
          <w:rFonts w:hint="eastAsia"/>
          <w:lang w:val="en-US" w:eastAsia="zh-CN"/>
        </w:rPr>
        <w:t>1）仿真条件</w:t>
      </w:r>
    </w:p>
    <w:p w14:paraId="32181590">
      <w:pPr>
        <w:pStyle w:val="61"/>
        <w:spacing w:line="360" w:lineRule="auto"/>
        <w:ind w:firstLine="420" w:firstLineChars="200"/>
        <w:rPr>
          <w:rFonts w:hint="eastAsia"/>
        </w:rPr>
      </w:pPr>
      <w:r>
        <w:rPr>
          <w:rFonts w:hint="eastAsia"/>
        </w:rPr>
        <w:t>a）电压与频率同时波动：模拟电网电压偏差与频率偏差同时发生的复合扰动场景，电压偏差范围为-10%～+10%额定电压（逐级调节，步长2.5%），频率偏差范围为-0.5Hz～+0.5Hz（逐级调节，步长0.1Hz）；</w:t>
      </w:r>
    </w:p>
    <w:p w14:paraId="15F96FBB">
      <w:pPr>
        <w:pStyle w:val="61"/>
        <w:spacing w:line="360" w:lineRule="auto"/>
        <w:ind w:firstLine="420" w:firstLineChars="200"/>
        <w:rPr>
          <w:rFonts w:hint="eastAsia"/>
        </w:rPr>
      </w:pPr>
      <w:r>
        <w:rPr>
          <w:rFonts w:hint="eastAsia"/>
        </w:rPr>
        <w:t>b）典型复合工况组合：电压偏差±5%与频率偏差±0.2Hz同时波动、电压偏差±10%与频率偏差±0.5Hz同时波动、电压偏差±7%与频率偏差-0.5Hz同时波动等极端组合；</w:t>
      </w:r>
    </w:p>
    <w:p w14:paraId="338DCFEB">
      <w:pPr>
        <w:pStyle w:val="61"/>
        <w:spacing w:line="360" w:lineRule="auto"/>
        <w:ind w:firstLine="420" w:firstLineChars="200"/>
        <w:rPr>
          <w:rFonts w:hint="eastAsia" w:eastAsia="宋体"/>
          <w:lang w:eastAsia="zh-CN"/>
        </w:rPr>
      </w:pPr>
      <w:r>
        <w:rPr>
          <w:rFonts w:hint="eastAsia"/>
        </w:rPr>
        <w:t>c）风机初始运行点：20%、50%、100%额定功率。</w:t>
      </w:r>
    </w:p>
    <w:p w14:paraId="5BA464D7">
      <w:pPr>
        <w:pStyle w:val="61"/>
        <w:spacing w:line="360" w:lineRule="auto"/>
        <w:ind w:firstLine="0" w:firstLineChars="0"/>
        <w:rPr>
          <w:rFonts w:hint="eastAsia"/>
        </w:rPr>
      </w:pPr>
      <w:r>
        <w:rPr>
          <w:rFonts w:hint="eastAsia"/>
          <w:lang w:val="en-US" w:eastAsia="zh-CN"/>
        </w:rPr>
        <w:t>2）</w:t>
      </w:r>
      <w:r>
        <w:rPr>
          <w:rFonts w:hint="eastAsia" w:eastAsia="宋体"/>
          <w:lang w:eastAsia="zh-CN"/>
        </w:rPr>
        <w:t>仿真</w:t>
      </w:r>
      <w:r>
        <w:rPr>
          <w:rFonts w:hint="eastAsia"/>
          <w:lang w:val="en-US" w:eastAsia="zh-CN"/>
        </w:rPr>
        <w:t>验证</w:t>
      </w:r>
      <w:r>
        <w:rPr>
          <w:rFonts w:hint="eastAsia"/>
        </w:rPr>
        <w:t>内容</w:t>
      </w:r>
    </w:p>
    <w:p w14:paraId="38B58A75">
      <w:pPr>
        <w:pStyle w:val="61"/>
        <w:spacing w:line="360" w:lineRule="auto"/>
        <w:ind w:firstLine="420" w:firstLineChars="200"/>
        <w:rPr>
          <w:rFonts w:hint="eastAsia"/>
        </w:rPr>
      </w:pPr>
      <w:r>
        <w:rPr>
          <w:rFonts w:hint="eastAsia"/>
        </w:rPr>
        <w:t>a）电压与频率同时波动期间，机组应稳定运行，无保护误动作、无脱网；</w:t>
      </w:r>
    </w:p>
    <w:p w14:paraId="074F3037">
      <w:pPr>
        <w:pStyle w:val="61"/>
        <w:spacing w:line="360" w:lineRule="auto"/>
        <w:ind w:firstLine="420" w:firstLineChars="200"/>
        <w:rPr>
          <w:rFonts w:hint="eastAsia"/>
        </w:rPr>
      </w:pPr>
      <w:r>
        <w:rPr>
          <w:rFonts w:hint="eastAsia"/>
        </w:rPr>
        <w:t>b）有功功率波动幅度、无功功率调节响应满足电网要求；</w:t>
      </w:r>
    </w:p>
    <w:p w14:paraId="49960646">
      <w:pPr>
        <w:pStyle w:val="61"/>
        <w:spacing w:line="360" w:lineRule="auto"/>
        <w:ind w:firstLine="420" w:firstLineChars="200"/>
        <w:rPr>
          <w:rFonts w:hint="eastAsia"/>
        </w:rPr>
      </w:pPr>
      <w:r>
        <w:rPr>
          <w:rFonts w:hint="eastAsia"/>
        </w:rPr>
        <w:t>c）机组转速、变桨角度、温度等关键参数控制在安全运行范围内；</w:t>
      </w:r>
    </w:p>
    <w:p w14:paraId="67DCF1CC">
      <w:pPr>
        <w:pStyle w:val="61"/>
        <w:spacing w:line="360" w:lineRule="auto"/>
        <w:ind w:firstLine="420" w:firstLineChars="200"/>
        <w:rPr>
          <w:rFonts w:hint="eastAsia"/>
          <w:lang w:eastAsia="zh-CN"/>
        </w:rPr>
      </w:pPr>
      <w:r>
        <w:rPr>
          <w:rFonts w:hint="eastAsia"/>
        </w:rPr>
        <w:t>d）联合扰动结束后，机组应能快速恢复至扰动前运行状态，无功率振荡或二次冲击。</w:t>
      </w:r>
    </w:p>
    <w:p w14:paraId="076FB248">
      <w:pPr>
        <w:pStyle w:val="109"/>
        <w:spacing w:before="240" w:after="240"/>
        <w:rPr>
          <w:strike w:val="0"/>
        </w:rPr>
      </w:pPr>
      <w:bookmarkStart w:id="754" w:name="_Toc31096"/>
      <w:bookmarkStart w:id="755" w:name="_Toc29504"/>
      <w:r>
        <w:rPr>
          <w:rFonts w:hint="eastAsia"/>
          <w:strike w:val="0"/>
        </w:rPr>
        <w:t>风力发电机组涉网试验</w:t>
      </w:r>
      <w:bookmarkEnd w:id="754"/>
      <w:bookmarkEnd w:id="755"/>
    </w:p>
    <w:p w14:paraId="63172A1A">
      <w:pPr>
        <w:pStyle w:val="61"/>
        <w:spacing w:line="360" w:lineRule="auto"/>
        <w:ind w:firstLine="0" w:firstLineChars="0"/>
        <w:rPr>
          <w:rFonts w:ascii="黑体" w:eastAsia="黑体"/>
        </w:rPr>
      </w:pPr>
      <w:r>
        <w:rPr>
          <w:rFonts w:hint="eastAsia" w:ascii="黑体" w:eastAsia="黑体"/>
          <w:lang w:val="en-US" w:eastAsia="zh-CN"/>
        </w:rPr>
        <w:t>9</w:t>
      </w:r>
      <w:r>
        <w:rPr>
          <w:rFonts w:hint="eastAsia" w:ascii="黑体" w:eastAsia="黑体"/>
        </w:rPr>
        <w:t>.1</w:t>
      </w:r>
      <w:commentRangeStart w:id="6"/>
      <w:r>
        <w:rPr>
          <w:rFonts w:hint="eastAsia" w:ascii="黑体" w:eastAsia="黑体"/>
        </w:rPr>
        <w:t xml:space="preserve"> 一般要求</w:t>
      </w:r>
      <w:commentRangeEnd w:id="6"/>
      <w:r>
        <w:commentReference w:id="6"/>
      </w:r>
    </w:p>
    <w:p w14:paraId="79D1BFD2">
      <w:pPr>
        <w:pStyle w:val="61"/>
        <w:spacing w:line="360" w:lineRule="auto"/>
        <w:ind w:firstLine="0" w:firstLineChars="0"/>
        <w:rPr>
          <w:rFonts w:hint="eastAsia" w:ascii="宋体" w:hAnsi="宋体" w:eastAsia="宋体" w:cs="宋体"/>
          <w:lang w:val="en-US" w:eastAsia="zh-CN"/>
        </w:rPr>
      </w:pPr>
      <w:r>
        <w:rPr>
          <w:rFonts w:hint="eastAsia" w:ascii="黑体" w:hAnsi="黑体" w:eastAsia="黑体" w:cs="黑体"/>
          <w:lang w:val="en-US" w:eastAsia="zh-CN"/>
        </w:rPr>
        <w:t>9</w:t>
      </w:r>
      <w:r>
        <w:rPr>
          <w:rFonts w:hint="eastAsia" w:ascii="黑体" w:hAnsi="黑体" w:eastAsia="黑体" w:cs="黑体"/>
        </w:rPr>
        <w:t>.1.1</w:t>
      </w:r>
      <w:r>
        <w:rPr>
          <w:rFonts w:hint="eastAsia" w:ascii="黑体" w:hAnsi="黑体" w:eastAsia="黑体" w:cs="黑体"/>
          <w:lang w:val="en-US" w:eastAsia="zh-CN"/>
        </w:rPr>
        <w:t xml:space="preserve"> </w:t>
      </w:r>
      <w:r>
        <w:rPr>
          <w:rFonts w:hint="eastAsia" w:hAnsi="宋体" w:cs="宋体"/>
        </w:rPr>
        <w:t xml:space="preserve"> 涉网试验适用于通过工频交流输电线路送出的海上风电场，柔性直流</w:t>
      </w:r>
      <w:r>
        <w:rPr>
          <w:rFonts w:hint="eastAsia" w:hAnsi="宋体" w:cs="宋体"/>
          <w:lang w:eastAsia="zh-CN"/>
        </w:rPr>
        <w:t>、</w:t>
      </w:r>
      <w:r>
        <w:rPr>
          <w:rFonts w:hint="eastAsia" w:hAnsi="宋体" w:cs="宋体"/>
          <w:lang w:val="en-US" w:eastAsia="zh-CN"/>
        </w:rPr>
        <w:t>低频</w:t>
      </w:r>
      <w:r>
        <w:rPr>
          <w:rFonts w:hint="eastAsia" w:hAnsi="宋体" w:cs="宋体"/>
        </w:rPr>
        <w:t>输电系统送出的海上风电场</w:t>
      </w:r>
      <w:r>
        <w:rPr>
          <w:rFonts w:hint="eastAsia" w:ascii="宋体" w:hAnsi="宋体" w:eastAsia="宋体" w:cs="宋体"/>
          <w:lang w:val="en-US" w:eastAsia="zh-CN"/>
        </w:rPr>
        <w:t>可参照执行</w:t>
      </w:r>
      <w:r>
        <w:rPr>
          <w:rFonts w:hint="eastAsia" w:hAnsi="宋体" w:cs="宋体"/>
        </w:rPr>
        <w:t>。</w:t>
      </w:r>
    </w:p>
    <w:p w14:paraId="3E05925F">
      <w:pPr>
        <w:pStyle w:val="61"/>
        <w:spacing w:line="360" w:lineRule="auto"/>
        <w:ind w:firstLine="0" w:firstLineChars="0"/>
        <w:rPr>
          <w:rFonts w:hint="eastAsia"/>
          <w:lang w:val="en-US" w:eastAsia="zh-CN"/>
        </w:rPr>
      </w:pPr>
      <w:r>
        <w:rPr>
          <w:rFonts w:hint="eastAsia" w:ascii="黑体" w:hAnsi="黑体" w:eastAsia="黑体" w:cs="黑体"/>
          <w:lang w:val="en-US" w:eastAsia="zh-CN"/>
        </w:rPr>
        <w:t xml:space="preserve">9.1.2  </w:t>
      </w:r>
      <w:r>
        <w:rPr>
          <w:rFonts w:hint="eastAsia" w:hAnsi="宋体" w:cs="宋体"/>
        </w:rPr>
        <w:t>涉</w:t>
      </w:r>
      <w:r>
        <w:rPr>
          <w:rFonts w:hint="eastAsia"/>
        </w:rPr>
        <w:t>网试验应在单机离网调试、并网调试合格且仿真建模及模型校核完成后，于风电场整套启动试运行阶段开展</w:t>
      </w:r>
      <w:r>
        <w:rPr>
          <w:rFonts w:hint="eastAsia"/>
          <w:lang w:eastAsia="zh-CN"/>
        </w:rPr>
        <w:t>。</w:t>
      </w:r>
      <w:r>
        <w:rPr>
          <w:rFonts w:hint="eastAsia"/>
        </w:rPr>
        <w:t>整站涉网试验应在风电场全部机组具备试验条件后统一开展。</w:t>
      </w:r>
    </w:p>
    <w:p w14:paraId="0DEB44D8">
      <w:pPr>
        <w:pStyle w:val="61"/>
        <w:spacing w:line="360" w:lineRule="auto"/>
        <w:ind w:firstLine="0" w:firstLineChars="0"/>
        <w:rPr>
          <w:rFonts w:hint="default" w:ascii="黑体" w:hAnsi="黑体" w:eastAsia="黑体" w:cs="黑体"/>
          <w:lang w:val="en-US" w:eastAsia="zh-CN"/>
        </w:rPr>
      </w:pPr>
      <w:r>
        <w:rPr>
          <w:rFonts w:hint="eastAsia" w:ascii="黑体" w:hAnsi="黑体" w:eastAsia="黑体" w:cs="黑体"/>
          <w:lang w:val="en-US" w:eastAsia="zh-CN"/>
        </w:rPr>
        <w:t>9</w:t>
      </w:r>
      <w:r>
        <w:rPr>
          <w:rFonts w:hint="eastAsia" w:ascii="黑体" w:hAnsi="黑体" w:eastAsia="黑体" w:cs="黑体"/>
        </w:rPr>
        <w:t>.1.</w:t>
      </w:r>
      <w:r>
        <w:rPr>
          <w:rFonts w:hint="eastAsia" w:ascii="黑体" w:hAnsi="黑体" w:eastAsia="黑体" w:cs="黑体"/>
          <w:lang w:val="en-US" w:eastAsia="zh-CN"/>
        </w:rPr>
        <w:t xml:space="preserve">3  </w:t>
      </w:r>
      <w:r>
        <w:rPr>
          <w:rFonts w:hint="eastAsia" w:hAnsi="宋体" w:cs="宋体"/>
        </w:rPr>
        <w:t>单机涉网试验项目中，如风电机组制造商已提供通过型式试验或第三方检测机构出具的同型号机组涉网性能测试报告，且测试条件与本项目并网要求一致、报告在有效期内，可不重复进行现场试验。</w:t>
      </w:r>
    </w:p>
    <w:p w14:paraId="02313DE6">
      <w:pPr>
        <w:pStyle w:val="61"/>
        <w:spacing w:line="360" w:lineRule="auto"/>
        <w:ind w:firstLine="0" w:firstLineChars="0"/>
      </w:pPr>
      <w:r>
        <w:rPr>
          <w:rFonts w:hint="eastAsia" w:ascii="黑体" w:hAnsi="黑体" w:eastAsia="黑体" w:cs="黑体"/>
          <w:lang w:val="en-US" w:eastAsia="zh-CN"/>
        </w:rPr>
        <w:t xml:space="preserve">9.1.4 </w:t>
      </w:r>
      <w:r>
        <w:rPr>
          <w:rFonts w:hint="eastAsia"/>
          <w:lang w:val="en-US" w:eastAsia="zh-CN"/>
        </w:rPr>
        <w:t xml:space="preserve"> </w:t>
      </w:r>
      <w:r>
        <w:rPr>
          <w:rFonts w:hint="eastAsia"/>
        </w:rPr>
        <w:t>所有涉网试验项目应符合现行国家标准</w:t>
      </w:r>
      <w:r>
        <w:rPr>
          <w:rFonts w:hint="eastAsia"/>
          <w:lang w:eastAsia="zh-CN"/>
        </w:rPr>
        <w:t>、</w:t>
      </w:r>
      <w:r>
        <w:rPr>
          <w:rFonts w:hint="eastAsia"/>
        </w:rPr>
        <w:t>行业标准及电网公司并网技术要求，试验结果应达到验收标准，试验完成后应编制专项试验报告并归档。</w:t>
      </w:r>
    </w:p>
    <w:p w14:paraId="36204C2A">
      <w:pPr>
        <w:pStyle w:val="61"/>
        <w:spacing w:line="360" w:lineRule="auto"/>
        <w:ind w:firstLine="0" w:firstLineChars="0"/>
        <w:rPr>
          <w:rFonts w:ascii="黑体" w:eastAsia="黑体"/>
        </w:rPr>
      </w:pPr>
      <w:r>
        <w:rPr>
          <w:rFonts w:hint="eastAsia" w:ascii="黑体" w:eastAsia="黑体"/>
          <w:lang w:val="en-US" w:eastAsia="zh-CN"/>
        </w:rPr>
        <w:t>9</w:t>
      </w:r>
      <w:r>
        <w:rPr>
          <w:rFonts w:hint="eastAsia" w:ascii="黑体" w:eastAsia="黑体"/>
        </w:rPr>
        <w:t>.2 AVC自动电压控制系统联调试验</w:t>
      </w:r>
    </w:p>
    <w:p w14:paraId="1016B62A">
      <w:pPr>
        <w:pStyle w:val="61"/>
        <w:spacing w:line="360" w:lineRule="auto"/>
        <w:ind w:firstLine="0" w:firstLineChars="0"/>
      </w:pPr>
      <w:r>
        <w:rPr>
          <w:rFonts w:hint="eastAsia" w:ascii="黑体" w:hAnsi="黑体" w:eastAsia="黑体" w:cs="黑体"/>
          <w:lang w:val="en-US" w:eastAsia="zh-CN"/>
        </w:rPr>
        <w:t>9</w:t>
      </w:r>
      <w:r>
        <w:rPr>
          <w:rFonts w:hint="eastAsia" w:ascii="黑体" w:hAnsi="黑体" w:eastAsia="黑体" w:cs="黑体"/>
        </w:rPr>
        <w:t xml:space="preserve">.2.1 </w:t>
      </w:r>
      <w:r>
        <w:rPr>
          <w:rFonts w:hint="eastAsia"/>
        </w:rPr>
        <w:t>试验条件</w:t>
      </w:r>
    </w:p>
    <w:p w14:paraId="525717A3">
      <w:pPr>
        <w:pStyle w:val="61"/>
        <w:spacing w:line="360" w:lineRule="auto"/>
        <w:ind w:firstLine="420"/>
        <w:rPr>
          <w:rFonts w:hint="eastAsia" w:eastAsia="宋体"/>
          <w:lang w:eastAsia="zh-CN"/>
        </w:rPr>
      </w:pPr>
      <w:r>
        <w:rPr>
          <w:rFonts w:hint="eastAsia"/>
        </w:rPr>
        <w:t>a)</w:t>
      </w:r>
      <w:r>
        <w:rPr>
          <w:rFonts w:hint="eastAsia"/>
          <w:lang w:val="en-US" w:eastAsia="zh-CN"/>
        </w:rPr>
        <w:t xml:space="preserve"> </w:t>
      </w:r>
      <w:r>
        <w:rPr>
          <w:rFonts w:hint="eastAsia"/>
        </w:rPr>
        <w:t>升压</w:t>
      </w:r>
      <w:r>
        <w:rPr>
          <w:rFonts w:hint="eastAsia"/>
          <w:lang w:eastAsia="zh-CN"/>
        </w:rPr>
        <w:t>（</w:t>
      </w:r>
      <w:r>
        <w:rPr>
          <w:rFonts w:hint="eastAsia"/>
          <w:lang w:val="en-US" w:eastAsia="zh-CN"/>
        </w:rPr>
        <w:t>换流</w:t>
      </w:r>
      <w:r>
        <w:rPr>
          <w:rFonts w:hint="eastAsia"/>
          <w:lang w:eastAsia="zh-CN"/>
        </w:rPr>
        <w:t>）</w:t>
      </w:r>
      <w:r>
        <w:rPr>
          <w:rFonts w:hint="eastAsia"/>
        </w:rPr>
        <w:t>站AVC主站、风机AVC子系统、SVG/SVC（如有）就绪</w:t>
      </w:r>
      <w:r>
        <w:rPr>
          <w:rFonts w:hint="eastAsia"/>
          <w:lang w:eastAsia="zh-CN"/>
        </w:rPr>
        <w:t>；</w:t>
      </w:r>
    </w:p>
    <w:p w14:paraId="7232B2C3">
      <w:pPr>
        <w:pStyle w:val="61"/>
        <w:spacing w:line="360" w:lineRule="auto"/>
        <w:ind w:firstLine="420"/>
        <w:rPr>
          <w:rFonts w:hint="eastAsia" w:eastAsia="宋体"/>
          <w:lang w:eastAsia="zh-CN"/>
        </w:rPr>
      </w:pPr>
      <w:r>
        <w:rPr>
          <w:rFonts w:hint="eastAsia"/>
        </w:rPr>
        <w:t>b)</w:t>
      </w:r>
      <w:r>
        <w:rPr>
          <w:rFonts w:hint="eastAsia"/>
          <w:lang w:val="en-US" w:eastAsia="zh-CN"/>
        </w:rPr>
        <w:t xml:space="preserve"> </w:t>
      </w:r>
      <w:r>
        <w:rPr>
          <w:rFonts w:hint="eastAsia"/>
        </w:rPr>
        <w:t>通讯正常、指令下发与反馈时延满足要求</w:t>
      </w:r>
      <w:r>
        <w:rPr>
          <w:rFonts w:hint="eastAsia"/>
          <w:lang w:eastAsia="zh-CN"/>
        </w:rPr>
        <w:t>。</w:t>
      </w:r>
    </w:p>
    <w:p w14:paraId="1E00C7EC">
      <w:pPr>
        <w:pStyle w:val="61"/>
        <w:spacing w:line="360" w:lineRule="auto"/>
        <w:ind w:firstLine="0" w:firstLineChars="0"/>
      </w:pPr>
      <w:r>
        <w:rPr>
          <w:rFonts w:hint="eastAsia" w:ascii="黑体" w:hAnsi="黑体" w:eastAsia="黑体" w:cs="黑体"/>
          <w:lang w:val="en-US" w:eastAsia="zh-CN"/>
        </w:rPr>
        <w:t>9</w:t>
      </w:r>
      <w:r>
        <w:rPr>
          <w:rFonts w:hint="eastAsia" w:ascii="黑体" w:hAnsi="黑体" w:eastAsia="黑体" w:cs="黑体"/>
        </w:rPr>
        <w:t>.2.2</w:t>
      </w:r>
      <w:r>
        <w:rPr>
          <w:rFonts w:hint="eastAsia"/>
        </w:rPr>
        <w:t xml:space="preserve"> 试验内容</w:t>
      </w:r>
    </w:p>
    <w:p w14:paraId="1F025D90">
      <w:pPr>
        <w:pStyle w:val="61"/>
        <w:spacing w:line="360" w:lineRule="auto"/>
        <w:ind w:firstLine="420"/>
        <w:rPr>
          <w:rFonts w:hint="eastAsia" w:eastAsia="宋体"/>
          <w:lang w:eastAsia="zh-CN"/>
        </w:rPr>
      </w:pPr>
      <w:r>
        <w:rPr>
          <w:rFonts w:hint="eastAsia"/>
        </w:rPr>
        <w:t>a)</w:t>
      </w:r>
      <w:r>
        <w:rPr>
          <w:rFonts w:hint="eastAsia"/>
          <w:lang w:val="en-US" w:eastAsia="zh-CN"/>
        </w:rPr>
        <w:t xml:space="preserve"> </w:t>
      </w:r>
      <w:r>
        <w:rPr>
          <w:rFonts w:hint="eastAsia"/>
        </w:rPr>
        <w:t>定值下发与跟踪</w:t>
      </w:r>
      <w:r>
        <w:rPr>
          <w:rFonts w:hint="eastAsia"/>
          <w:lang w:val="en-US" w:eastAsia="zh-CN"/>
        </w:rPr>
        <w:t>功能</w:t>
      </w:r>
      <w:r>
        <w:rPr>
          <w:rFonts w:hint="eastAsia"/>
        </w:rPr>
        <w:t>试验</w:t>
      </w:r>
      <w:r>
        <w:rPr>
          <w:rFonts w:hint="eastAsia"/>
          <w:lang w:eastAsia="zh-CN"/>
        </w:rPr>
        <w:t>；</w:t>
      </w:r>
    </w:p>
    <w:p w14:paraId="38CC12F6">
      <w:pPr>
        <w:pStyle w:val="61"/>
        <w:spacing w:line="360" w:lineRule="auto"/>
        <w:ind w:firstLine="420"/>
        <w:rPr>
          <w:rFonts w:hint="eastAsia" w:eastAsia="宋体"/>
          <w:lang w:eastAsia="zh-CN"/>
        </w:rPr>
      </w:pPr>
      <w:r>
        <w:rPr>
          <w:rFonts w:hint="eastAsia"/>
        </w:rPr>
        <w:t>b)</w:t>
      </w:r>
      <w:r>
        <w:rPr>
          <w:rFonts w:hint="eastAsia"/>
          <w:lang w:val="en-US" w:eastAsia="zh-CN"/>
        </w:rPr>
        <w:t xml:space="preserve"> </w:t>
      </w:r>
      <w:r>
        <w:rPr>
          <w:rFonts w:hint="eastAsia"/>
        </w:rPr>
        <w:t>单台/多台风机协同调压，无功分配</w:t>
      </w:r>
      <w:r>
        <w:rPr>
          <w:rFonts w:hint="eastAsia"/>
          <w:lang w:val="en-US" w:eastAsia="zh-CN"/>
        </w:rPr>
        <w:t>功能</w:t>
      </w:r>
      <w:r>
        <w:rPr>
          <w:rFonts w:hint="eastAsia"/>
        </w:rPr>
        <w:t>试验</w:t>
      </w:r>
      <w:r>
        <w:rPr>
          <w:rFonts w:hint="eastAsia"/>
          <w:lang w:eastAsia="zh-CN"/>
        </w:rPr>
        <w:t>；</w:t>
      </w:r>
    </w:p>
    <w:p w14:paraId="0800434F">
      <w:pPr>
        <w:pStyle w:val="61"/>
        <w:spacing w:line="360" w:lineRule="auto"/>
        <w:ind w:firstLine="420"/>
        <w:rPr>
          <w:rFonts w:hint="eastAsia" w:eastAsia="宋体"/>
          <w:lang w:eastAsia="zh-CN"/>
        </w:rPr>
      </w:pPr>
      <w:r>
        <w:rPr>
          <w:rFonts w:hint="eastAsia"/>
        </w:rPr>
        <w:t>c)</w:t>
      </w:r>
      <w:r>
        <w:rPr>
          <w:rFonts w:hint="eastAsia"/>
          <w:lang w:val="en-US" w:eastAsia="zh-CN"/>
        </w:rPr>
        <w:t xml:space="preserve"> </w:t>
      </w:r>
      <w:r>
        <w:rPr>
          <w:rFonts w:hint="eastAsia"/>
        </w:rPr>
        <w:t>电压闭环控制、死区、限幅、响应时间试验</w:t>
      </w:r>
      <w:r>
        <w:rPr>
          <w:rFonts w:hint="eastAsia"/>
          <w:lang w:eastAsia="zh-CN"/>
        </w:rPr>
        <w:t>；</w:t>
      </w:r>
    </w:p>
    <w:p w14:paraId="0D22DC4F">
      <w:pPr>
        <w:pStyle w:val="61"/>
        <w:spacing w:line="360" w:lineRule="auto"/>
        <w:ind w:firstLine="420"/>
        <w:rPr>
          <w:rFonts w:hint="eastAsia" w:eastAsia="宋体"/>
          <w:lang w:eastAsia="zh-CN"/>
        </w:rPr>
      </w:pPr>
      <w:r>
        <w:rPr>
          <w:rFonts w:hint="eastAsia"/>
        </w:rPr>
        <w:t>d)</w:t>
      </w:r>
      <w:r>
        <w:rPr>
          <w:rFonts w:hint="eastAsia"/>
          <w:lang w:val="en-US" w:eastAsia="zh-CN"/>
        </w:rPr>
        <w:t xml:space="preserve"> </w:t>
      </w:r>
      <w:r>
        <w:rPr>
          <w:rFonts w:hint="eastAsia"/>
        </w:rPr>
        <w:t>故障态与穿越期间 AVC 闭锁/切换逻辑试验</w:t>
      </w:r>
      <w:r>
        <w:rPr>
          <w:rFonts w:hint="eastAsia"/>
          <w:lang w:eastAsia="zh-CN"/>
        </w:rPr>
        <w:t>；</w:t>
      </w:r>
    </w:p>
    <w:p w14:paraId="0D6A756E">
      <w:pPr>
        <w:pStyle w:val="61"/>
        <w:spacing w:line="360" w:lineRule="auto"/>
        <w:ind w:firstLine="420"/>
        <w:rPr>
          <w:rFonts w:hint="eastAsia"/>
          <w:lang w:eastAsia="zh-CN"/>
        </w:rPr>
      </w:pPr>
      <w:r>
        <w:rPr>
          <w:rFonts w:hint="eastAsia"/>
        </w:rPr>
        <w:t>e)</w:t>
      </w:r>
      <w:r>
        <w:rPr>
          <w:rFonts w:hint="eastAsia"/>
          <w:lang w:val="en-US" w:eastAsia="zh-CN"/>
        </w:rPr>
        <w:t xml:space="preserve"> </w:t>
      </w:r>
      <w:r>
        <w:rPr>
          <w:rFonts w:hint="eastAsia"/>
        </w:rPr>
        <w:t>远程/就地模式切换、紧急停机联动</w:t>
      </w:r>
      <w:r>
        <w:rPr>
          <w:rFonts w:hint="eastAsia"/>
          <w:lang w:val="en-US" w:eastAsia="zh-CN"/>
        </w:rPr>
        <w:t>试验</w:t>
      </w:r>
      <w:r>
        <w:rPr>
          <w:rFonts w:hint="eastAsia"/>
          <w:lang w:eastAsia="zh-CN"/>
        </w:rPr>
        <w:t>。</w:t>
      </w:r>
    </w:p>
    <w:p w14:paraId="5B6D308E">
      <w:pPr>
        <w:pStyle w:val="61"/>
        <w:spacing w:line="360" w:lineRule="auto"/>
        <w:ind w:left="420" w:leftChars="0" w:hanging="420" w:hangingChars="200"/>
        <w:rPr>
          <w:rFonts w:hint="eastAsia"/>
          <w:lang w:eastAsia="zh-CN"/>
        </w:rPr>
      </w:pPr>
      <w:r>
        <w:rPr>
          <w:rFonts w:hint="eastAsia" w:ascii="黑体" w:hAnsi="黑体" w:eastAsia="黑体" w:cs="黑体"/>
          <w:lang w:val="en-US" w:eastAsia="zh-CN"/>
        </w:rPr>
        <w:t>9</w:t>
      </w:r>
      <w:r>
        <w:rPr>
          <w:rFonts w:hint="eastAsia" w:ascii="黑体" w:hAnsi="黑体" w:eastAsia="黑体" w:cs="黑体"/>
        </w:rPr>
        <w:t xml:space="preserve">.2.3 </w:t>
      </w:r>
      <w:r>
        <w:rPr>
          <w:rFonts w:hint="eastAsia"/>
        </w:rPr>
        <w:t>验收内容</w:t>
      </w:r>
      <w:r>
        <w:rPr>
          <w:rFonts w:hint="default" w:ascii="Segoe UI" w:hAnsi="Segoe UI" w:eastAsia="Segoe UI" w:cs="Segoe UI"/>
          <w:i w:val="0"/>
          <w:iCs w:val="0"/>
          <w:caps w:val="0"/>
          <w:color w:val="0F1115"/>
          <w:spacing w:val="0"/>
          <w:sz w:val="16"/>
          <w:szCs w:val="16"/>
          <w:shd w:val="clear" w:fill="FFFFFF"/>
        </w:rPr>
        <w:br w:type="textWrapping"/>
      </w:r>
      <w:r>
        <w:rPr>
          <w:rFonts w:hint="default"/>
        </w:rPr>
        <w:t>a) 电压控制精度满足电网规定；</w:t>
      </w:r>
      <w:r>
        <w:rPr>
          <w:rFonts w:hint="default"/>
        </w:rPr>
        <w:br w:type="textWrapping"/>
      </w:r>
      <w:r>
        <w:rPr>
          <w:rFonts w:hint="default"/>
        </w:rPr>
        <w:t>b) AVC系统响应时间、调节速率满足当地“两个细则”考核指标；</w:t>
      </w:r>
      <w:r>
        <w:rPr>
          <w:rFonts w:hint="default"/>
        </w:rPr>
        <w:br w:type="textWrapping"/>
      </w:r>
      <w:r>
        <w:rPr>
          <w:rFonts w:hint="default"/>
        </w:rPr>
        <w:t>c) 各类安全闭锁及模式切换功能正常，与机组保护及AGC无冲突。</w:t>
      </w:r>
    </w:p>
    <w:p w14:paraId="4827AF50">
      <w:pPr>
        <w:pStyle w:val="61"/>
        <w:spacing w:line="360" w:lineRule="auto"/>
        <w:ind w:firstLine="0" w:firstLineChars="0"/>
        <w:rPr>
          <w:rFonts w:ascii="黑体" w:eastAsia="黑体"/>
        </w:rPr>
      </w:pPr>
      <w:r>
        <w:rPr>
          <w:rFonts w:hint="eastAsia" w:ascii="黑体" w:eastAsia="黑体"/>
          <w:lang w:val="en-US" w:eastAsia="zh-CN"/>
        </w:rPr>
        <w:t>9</w:t>
      </w:r>
      <w:r>
        <w:rPr>
          <w:rFonts w:hint="eastAsia" w:ascii="黑体" w:eastAsia="黑体"/>
        </w:rPr>
        <w:t>.3</w:t>
      </w:r>
      <w:r>
        <w:rPr>
          <w:rFonts w:hint="eastAsia" w:ascii="黑体" w:eastAsia="黑体"/>
          <w:lang w:val="en-US" w:eastAsia="zh-CN"/>
        </w:rPr>
        <w:t xml:space="preserve"> </w:t>
      </w:r>
      <w:r>
        <w:rPr>
          <w:rFonts w:hint="eastAsia" w:ascii="黑体" w:eastAsia="黑体"/>
        </w:rPr>
        <w:t>一次调频功能试验</w:t>
      </w:r>
    </w:p>
    <w:p w14:paraId="72B3CEE3">
      <w:pPr>
        <w:pStyle w:val="61"/>
        <w:spacing w:line="360" w:lineRule="auto"/>
        <w:ind w:firstLine="0" w:firstLineChars="0"/>
        <w:rPr>
          <w:rFonts w:hint="eastAsia" w:ascii="黑体" w:hAnsi="黑体" w:eastAsia="黑体" w:cs="黑体"/>
          <w:lang w:val="en-US" w:eastAsia="zh-CN"/>
        </w:rPr>
      </w:pPr>
      <w:r>
        <w:rPr>
          <w:rFonts w:hint="eastAsia" w:ascii="黑体" w:hAnsi="黑体" w:eastAsia="黑体" w:cs="黑体"/>
          <w:lang w:val="en-US" w:eastAsia="zh-CN"/>
        </w:rPr>
        <w:t>9</w:t>
      </w:r>
      <w:r>
        <w:rPr>
          <w:rFonts w:hint="eastAsia" w:ascii="黑体" w:hAnsi="黑体" w:eastAsia="黑体" w:cs="黑体"/>
        </w:rPr>
        <w:t xml:space="preserve">.3.1 </w:t>
      </w:r>
      <w:r>
        <w:rPr>
          <w:rFonts w:hint="eastAsia"/>
          <w:lang w:val="en-US" w:eastAsia="zh-CN"/>
        </w:rPr>
        <w:t>试验条件</w:t>
      </w:r>
    </w:p>
    <w:p w14:paraId="49FAC7A3">
      <w:pPr>
        <w:pStyle w:val="61"/>
        <w:spacing w:line="360" w:lineRule="auto"/>
        <w:ind w:firstLine="420" w:firstLineChars="200"/>
        <w:rPr>
          <w:rFonts w:hint="eastAsia"/>
          <w:lang w:val="en-US" w:eastAsia="zh-CN"/>
        </w:rPr>
      </w:pPr>
      <w:r>
        <w:rPr>
          <w:rFonts w:hint="eastAsia"/>
          <w:lang w:val="en-US" w:eastAsia="zh-CN"/>
        </w:rPr>
        <w:t>a) 风电机组运行参数已按电网公司要求整定完毕；</w:t>
      </w:r>
    </w:p>
    <w:p w14:paraId="65FBE022">
      <w:pPr>
        <w:pStyle w:val="61"/>
        <w:spacing w:line="360" w:lineRule="auto"/>
        <w:ind w:firstLine="420" w:firstLineChars="200"/>
        <w:rPr>
          <w:rFonts w:hint="eastAsia"/>
          <w:lang w:val="en-US" w:eastAsia="zh-CN"/>
        </w:rPr>
      </w:pPr>
      <w:r>
        <w:rPr>
          <w:rFonts w:hint="eastAsia"/>
          <w:lang w:val="en-US" w:eastAsia="zh-CN"/>
        </w:rPr>
        <w:t>b) 风电场实际输出有功功率满足测试要求；</w:t>
      </w:r>
    </w:p>
    <w:p w14:paraId="30218F11">
      <w:pPr>
        <w:pStyle w:val="61"/>
        <w:spacing w:line="360" w:lineRule="auto"/>
        <w:ind w:firstLine="420" w:firstLineChars="200"/>
        <w:rPr>
          <w:rFonts w:hint="eastAsia"/>
          <w:lang w:val="en-US" w:eastAsia="zh-CN"/>
        </w:rPr>
      </w:pPr>
      <w:r>
        <w:rPr>
          <w:rFonts w:hint="eastAsia"/>
          <w:lang w:val="en-US" w:eastAsia="zh-CN"/>
        </w:rPr>
        <w:t>c) 频率信号发生器、功率分析仪等测试设备校验合格，与调度一次调频在线监测系统完成静态联调。</w:t>
      </w:r>
    </w:p>
    <w:p w14:paraId="357D6C4D">
      <w:pPr>
        <w:pStyle w:val="61"/>
        <w:spacing w:line="360" w:lineRule="auto"/>
        <w:ind w:firstLine="0" w:firstLineChars="0"/>
      </w:pPr>
      <w:r>
        <w:rPr>
          <w:rFonts w:hint="eastAsia" w:ascii="黑体" w:hAnsi="黑体" w:eastAsia="黑体" w:cs="黑体"/>
          <w:lang w:val="en-US" w:eastAsia="zh-CN"/>
        </w:rPr>
        <w:t xml:space="preserve">9.3.2 </w:t>
      </w:r>
      <w:r>
        <w:rPr>
          <w:rFonts w:hint="eastAsia"/>
        </w:rPr>
        <w:t>试验内容</w:t>
      </w:r>
    </w:p>
    <w:p w14:paraId="27B09074">
      <w:pPr>
        <w:pStyle w:val="61"/>
        <w:spacing w:line="360" w:lineRule="auto"/>
        <w:ind w:firstLine="420"/>
        <w:rPr>
          <w:rFonts w:hint="eastAsia" w:eastAsia="宋体"/>
          <w:lang w:eastAsia="zh-CN"/>
        </w:rPr>
      </w:pPr>
      <w:r>
        <w:rPr>
          <w:rFonts w:hint="eastAsia"/>
        </w:rPr>
        <w:t>a)</w:t>
      </w:r>
      <w:r>
        <w:rPr>
          <w:rFonts w:hint="eastAsia"/>
          <w:lang w:val="en-US" w:eastAsia="zh-CN"/>
        </w:rPr>
        <w:t xml:space="preserve"> </w:t>
      </w:r>
      <w:r>
        <w:rPr>
          <w:rFonts w:hint="eastAsia"/>
        </w:rPr>
        <w:t>频率阶跃试验</w:t>
      </w:r>
      <w:r>
        <w:rPr>
          <w:rFonts w:hint="eastAsia"/>
          <w:lang w:eastAsia="zh-CN"/>
        </w:rPr>
        <w:t>；</w:t>
      </w:r>
    </w:p>
    <w:p w14:paraId="3BA27ABF">
      <w:pPr>
        <w:pStyle w:val="61"/>
        <w:spacing w:line="360" w:lineRule="auto"/>
        <w:ind w:firstLine="420"/>
        <w:rPr>
          <w:rFonts w:hint="eastAsia" w:eastAsia="宋体"/>
          <w:lang w:eastAsia="zh-CN"/>
        </w:rPr>
      </w:pPr>
      <w:r>
        <w:rPr>
          <w:rFonts w:hint="eastAsia"/>
        </w:rPr>
        <w:t>b)</w:t>
      </w:r>
      <w:r>
        <w:rPr>
          <w:rFonts w:hint="eastAsia"/>
          <w:lang w:val="en-US" w:eastAsia="zh-CN"/>
        </w:rPr>
        <w:t xml:space="preserve"> </w:t>
      </w:r>
      <w:r>
        <w:rPr>
          <w:rFonts w:hint="eastAsia"/>
        </w:rPr>
        <w:t>死区验证试验</w:t>
      </w:r>
      <w:r>
        <w:rPr>
          <w:rFonts w:hint="eastAsia"/>
          <w:lang w:eastAsia="zh-CN"/>
        </w:rPr>
        <w:t>；</w:t>
      </w:r>
    </w:p>
    <w:p w14:paraId="634BCB99">
      <w:pPr>
        <w:pStyle w:val="61"/>
        <w:spacing w:line="360" w:lineRule="auto"/>
        <w:ind w:firstLine="420"/>
        <w:rPr>
          <w:rFonts w:hint="eastAsia" w:eastAsia="宋体"/>
          <w:lang w:eastAsia="zh-CN"/>
        </w:rPr>
      </w:pPr>
      <w:r>
        <w:rPr>
          <w:rFonts w:hint="eastAsia"/>
        </w:rPr>
        <w:t>c)</w:t>
      </w:r>
      <w:r>
        <w:rPr>
          <w:rFonts w:hint="eastAsia"/>
          <w:lang w:val="en-US" w:eastAsia="zh-CN"/>
        </w:rPr>
        <w:t xml:space="preserve"> </w:t>
      </w:r>
      <w:r>
        <w:rPr>
          <w:rFonts w:hint="eastAsia"/>
        </w:rPr>
        <w:t>不同功率段（20%-50%、50%-100%）调频能力试验</w:t>
      </w:r>
      <w:r>
        <w:rPr>
          <w:rFonts w:hint="eastAsia"/>
          <w:lang w:eastAsia="zh-CN"/>
        </w:rPr>
        <w:t>；</w:t>
      </w:r>
    </w:p>
    <w:p w14:paraId="6DCEA118">
      <w:pPr>
        <w:pStyle w:val="61"/>
        <w:spacing w:line="360" w:lineRule="auto"/>
        <w:ind w:firstLine="420"/>
        <w:rPr>
          <w:rFonts w:hint="eastAsia"/>
          <w:lang w:eastAsia="zh-CN"/>
        </w:rPr>
      </w:pPr>
      <w:r>
        <w:rPr>
          <w:rFonts w:hint="eastAsia"/>
        </w:rPr>
        <w:t>d)</w:t>
      </w:r>
      <w:r>
        <w:rPr>
          <w:rFonts w:hint="eastAsia"/>
          <w:lang w:val="en-US" w:eastAsia="zh-CN"/>
        </w:rPr>
        <w:t xml:space="preserve"> </w:t>
      </w:r>
      <w:r>
        <w:rPr>
          <w:rFonts w:hint="eastAsia"/>
        </w:rPr>
        <w:t>死区、调差系数、限幅、滞后时间、响应时间、稳定时间、稳定偏差试验</w:t>
      </w:r>
      <w:r>
        <w:rPr>
          <w:rFonts w:hint="eastAsia"/>
          <w:lang w:eastAsia="zh-CN"/>
        </w:rPr>
        <w:t>；</w:t>
      </w:r>
    </w:p>
    <w:p w14:paraId="15E4CBE2">
      <w:pPr>
        <w:pStyle w:val="61"/>
        <w:spacing w:line="360" w:lineRule="auto"/>
        <w:ind w:firstLine="420"/>
        <w:rPr>
          <w:rFonts w:hint="eastAsia" w:eastAsia="宋体"/>
          <w:lang w:val="en-US" w:eastAsia="zh-CN"/>
        </w:rPr>
      </w:pPr>
      <w:r>
        <w:rPr>
          <w:rFonts w:hint="eastAsia"/>
          <w:lang w:val="en-US" w:eastAsia="zh-CN"/>
        </w:rPr>
        <w:t>e</w:t>
      </w:r>
      <w:r>
        <w:rPr>
          <w:rFonts w:hint="eastAsia"/>
        </w:rPr>
        <w:t>) 防扰动性能</w:t>
      </w:r>
      <w:r>
        <w:rPr>
          <w:rFonts w:hint="eastAsia"/>
          <w:lang w:val="en-US" w:eastAsia="zh-CN"/>
        </w:rPr>
        <w:t>试验</w:t>
      </w:r>
      <w:r>
        <w:rPr>
          <w:rFonts w:hint="eastAsia"/>
          <w:lang w:eastAsia="zh-CN"/>
        </w:rPr>
        <w:t>。</w:t>
      </w:r>
    </w:p>
    <w:p w14:paraId="2B0700DE">
      <w:pPr>
        <w:pStyle w:val="61"/>
        <w:spacing w:line="360" w:lineRule="auto"/>
        <w:ind w:firstLine="0" w:firstLineChars="0"/>
      </w:pPr>
      <w:r>
        <w:rPr>
          <w:rFonts w:hint="eastAsia" w:ascii="黑体" w:hAnsi="黑体" w:eastAsia="黑体" w:cs="黑体"/>
          <w:lang w:val="en-US" w:eastAsia="zh-CN"/>
        </w:rPr>
        <w:t>9</w:t>
      </w:r>
      <w:r>
        <w:rPr>
          <w:rFonts w:hint="eastAsia" w:ascii="黑体" w:hAnsi="黑体" w:eastAsia="黑体" w:cs="黑体"/>
        </w:rPr>
        <w:t>.3.</w:t>
      </w:r>
      <w:r>
        <w:rPr>
          <w:rFonts w:hint="eastAsia" w:ascii="黑体" w:hAnsi="黑体" w:eastAsia="黑体" w:cs="黑体"/>
          <w:lang w:val="en-US" w:eastAsia="zh-CN"/>
        </w:rPr>
        <w:t>3</w:t>
      </w:r>
      <w:r>
        <w:rPr>
          <w:rFonts w:hint="eastAsia" w:ascii="黑体" w:hAnsi="黑体" w:eastAsia="黑体" w:cs="黑体"/>
        </w:rPr>
        <w:t xml:space="preserve"> </w:t>
      </w:r>
      <w:r>
        <w:rPr>
          <w:rFonts w:hint="eastAsia"/>
        </w:rPr>
        <w:t>验证内容</w:t>
      </w:r>
    </w:p>
    <w:p w14:paraId="46B914E6">
      <w:pPr>
        <w:pStyle w:val="61"/>
        <w:spacing w:line="360" w:lineRule="auto"/>
        <w:ind w:firstLine="420"/>
        <w:rPr>
          <w:rFonts w:hint="eastAsia" w:eastAsia="宋体"/>
          <w:lang w:eastAsia="zh-CN"/>
        </w:rPr>
      </w:pPr>
      <w:r>
        <w:rPr>
          <w:rFonts w:hint="eastAsia"/>
        </w:rPr>
        <w:t>a)</w:t>
      </w:r>
      <w:r>
        <w:rPr>
          <w:rFonts w:hint="eastAsia"/>
          <w:lang w:val="en-US" w:eastAsia="zh-CN"/>
        </w:rPr>
        <w:t xml:space="preserve"> 一次调频方向正确</w:t>
      </w:r>
      <w:r>
        <w:rPr>
          <w:rFonts w:hint="eastAsia"/>
          <w:lang w:eastAsia="zh-CN"/>
        </w:rPr>
        <w:t>；</w:t>
      </w:r>
    </w:p>
    <w:p w14:paraId="456383A3">
      <w:pPr>
        <w:pStyle w:val="61"/>
        <w:spacing w:line="360" w:lineRule="auto"/>
        <w:ind w:firstLine="420"/>
        <w:rPr>
          <w:rFonts w:hint="eastAsia" w:eastAsia="宋体"/>
          <w:lang w:eastAsia="zh-CN"/>
        </w:rPr>
      </w:pPr>
      <w:r>
        <w:rPr>
          <w:rFonts w:hint="eastAsia"/>
        </w:rPr>
        <w:t>b)</w:t>
      </w:r>
      <w:r>
        <w:rPr>
          <w:rFonts w:hint="eastAsia"/>
          <w:lang w:val="en-US" w:eastAsia="zh-CN"/>
        </w:rPr>
        <w:t xml:space="preserve"> </w:t>
      </w:r>
      <w:r>
        <w:rPr>
          <w:rFonts w:hint="eastAsia"/>
        </w:rPr>
        <w:t>满足电网惯量支撑与快速调频要求</w:t>
      </w:r>
      <w:r>
        <w:rPr>
          <w:rFonts w:hint="eastAsia"/>
          <w:lang w:eastAsia="zh-CN"/>
        </w:rPr>
        <w:t>；</w:t>
      </w:r>
    </w:p>
    <w:p w14:paraId="20DCB659">
      <w:pPr>
        <w:pStyle w:val="61"/>
        <w:spacing w:line="360" w:lineRule="auto"/>
        <w:ind w:firstLine="420"/>
        <w:rPr>
          <w:rFonts w:hint="eastAsia"/>
          <w:lang w:eastAsia="zh-CN"/>
        </w:rPr>
      </w:pPr>
      <w:r>
        <w:rPr>
          <w:rFonts w:hint="eastAsia"/>
        </w:rPr>
        <w:t>c)</w:t>
      </w:r>
      <w:r>
        <w:rPr>
          <w:rFonts w:hint="eastAsia"/>
          <w:lang w:val="en-US" w:eastAsia="zh-CN"/>
        </w:rPr>
        <w:t xml:space="preserve"> </w:t>
      </w:r>
      <w:r>
        <w:rPr>
          <w:rFonts w:hint="eastAsia"/>
        </w:rPr>
        <w:t>与机组超速保护、过载保护等安全保护功能协调，无逻辑冲突</w:t>
      </w:r>
      <w:r>
        <w:rPr>
          <w:rFonts w:hint="eastAsia"/>
          <w:lang w:eastAsia="zh-CN"/>
        </w:rPr>
        <w:t>。</w:t>
      </w:r>
    </w:p>
    <w:p w14:paraId="2E7B6217">
      <w:pPr>
        <w:pStyle w:val="61"/>
        <w:spacing w:line="360" w:lineRule="auto"/>
        <w:ind w:left="0" w:leftChars="0" w:firstLine="0" w:firstLineChars="0"/>
        <w:rPr>
          <w:rFonts w:ascii="黑体" w:eastAsia="黑体"/>
        </w:rPr>
      </w:pPr>
      <w:r>
        <w:rPr>
          <w:rFonts w:hint="eastAsia" w:ascii="黑体" w:eastAsia="黑体"/>
          <w:lang w:val="en-US" w:eastAsia="zh-CN"/>
        </w:rPr>
        <w:t>9</w:t>
      </w:r>
      <w:r>
        <w:rPr>
          <w:rFonts w:hint="eastAsia" w:ascii="黑体" w:eastAsia="黑体"/>
        </w:rPr>
        <w:t>.4 AGC自动发电控制功能试验</w:t>
      </w:r>
    </w:p>
    <w:p w14:paraId="3AAC6B1C">
      <w:pPr>
        <w:pStyle w:val="61"/>
        <w:spacing w:line="360" w:lineRule="auto"/>
        <w:ind w:firstLine="0" w:firstLineChars="0"/>
        <w:rPr>
          <w:rFonts w:hint="eastAsia" w:hAnsi="宋体" w:cs="宋体"/>
          <w:lang w:val="en-US" w:eastAsia="zh-CN"/>
        </w:rPr>
      </w:pPr>
      <w:r>
        <w:rPr>
          <w:rFonts w:hint="eastAsia" w:ascii="黑体" w:hAnsi="黑体" w:eastAsia="黑体" w:cs="黑体"/>
          <w:lang w:val="en-US" w:eastAsia="zh-CN"/>
        </w:rPr>
        <w:t>9</w:t>
      </w:r>
      <w:r>
        <w:rPr>
          <w:rFonts w:hint="eastAsia" w:ascii="黑体" w:hAnsi="黑体" w:eastAsia="黑体" w:cs="黑体"/>
        </w:rPr>
        <w:t xml:space="preserve">.4.1 </w:t>
      </w:r>
      <w:r>
        <w:rPr>
          <w:rFonts w:hint="eastAsia" w:hAnsi="宋体" w:cs="宋体"/>
          <w:lang w:val="en-US" w:eastAsia="zh-CN"/>
        </w:rPr>
        <w:t>试验条件</w:t>
      </w:r>
    </w:p>
    <w:p w14:paraId="4D369920">
      <w:pPr>
        <w:pStyle w:val="61"/>
        <w:spacing w:line="360" w:lineRule="auto"/>
        <w:ind w:firstLine="420" w:firstLineChars="200"/>
        <w:rPr>
          <w:rFonts w:hint="default" w:hAnsi="宋体" w:cs="宋体"/>
          <w:lang w:val="en-US" w:eastAsia="zh-CN"/>
        </w:rPr>
      </w:pPr>
      <w:r>
        <w:rPr>
          <w:rFonts w:hint="default" w:hAnsi="宋体" w:cs="宋体"/>
          <w:lang w:val="en-US" w:eastAsia="zh-CN"/>
        </w:rPr>
        <w:t>a) AGC系统安装调试完毕，与调度主站通信链路正常；</w:t>
      </w:r>
    </w:p>
    <w:p w14:paraId="318AE11C">
      <w:pPr>
        <w:pStyle w:val="61"/>
        <w:spacing w:line="360" w:lineRule="auto"/>
        <w:ind w:firstLine="420" w:firstLineChars="200"/>
        <w:rPr>
          <w:rFonts w:hint="default" w:hAnsi="宋体" w:cs="宋体"/>
          <w:lang w:val="en-US" w:eastAsia="zh-CN"/>
        </w:rPr>
      </w:pPr>
      <w:r>
        <w:rPr>
          <w:rFonts w:hint="default" w:hAnsi="宋体" w:cs="宋体"/>
          <w:lang w:val="en-US" w:eastAsia="zh-CN"/>
        </w:rPr>
        <w:t>b) 各风电机组处于可调状态，实际风速满足各功率段测试需求；</w:t>
      </w:r>
    </w:p>
    <w:p w14:paraId="4DA23F00">
      <w:pPr>
        <w:pStyle w:val="61"/>
        <w:spacing w:line="360" w:lineRule="auto"/>
        <w:ind w:firstLine="420" w:firstLineChars="200"/>
        <w:rPr>
          <w:rFonts w:hint="default" w:hAnsi="宋体" w:cs="宋体"/>
          <w:lang w:val="en-US" w:eastAsia="zh-CN"/>
        </w:rPr>
      </w:pPr>
      <w:r>
        <w:rPr>
          <w:rFonts w:hint="default" w:hAnsi="宋体" w:cs="宋体"/>
          <w:lang w:val="en-US" w:eastAsia="zh-CN"/>
        </w:rPr>
        <w:t>c) SCADA系统数据采集精度满足要求（电压/电流误差≤0.2%，功率误差≤0.5%）。</w:t>
      </w:r>
    </w:p>
    <w:p w14:paraId="4E6ECE84">
      <w:pPr>
        <w:pStyle w:val="61"/>
        <w:spacing w:line="360" w:lineRule="auto"/>
        <w:ind w:firstLine="0" w:firstLineChars="0"/>
        <w:rPr>
          <w:rFonts w:ascii="黑体" w:hAnsi="黑体" w:eastAsia="黑体" w:cs="黑体"/>
        </w:rPr>
      </w:pPr>
      <w:r>
        <w:rPr>
          <w:rFonts w:hint="eastAsia" w:ascii="黑体" w:hAnsi="黑体" w:eastAsia="黑体" w:cs="黑体"/>
          <w:lang w:val="en-US" w:eastAsia="zh-CN"/>
        </w:rPr>
        <w:t>9</w:t>
      </w:r>
      <w:r>
        <w:rPr>
          <w:rFonts w:hint="eastAsia" w:ascii="黑体" w:hAnsi="黑体" w:eastAsia="黑体" w:cs="黑体"/>
        </w:rPr>
        <w:t>.4.</w:t>
      </w:r>
      <w:r>
        <w:rPr>
          <w:rFonts w:hint="eastAsia" w:ascii="黑体" w:hAnsi="黑体" w:eastAsia="黑体" w:cs="黑体"/>
          <w:lang w:val="en-US" w:eastAsia="zh-CN"/>
        </w:rPr>
        <w:t>2</w:t>
      </w:r>
      <w:r>
        <w:rPr>
          <w:rFonts w:hint="eastAsia" w:ascii="黑体" w:hAnsi="黑体" w:eastAsia="黑体" w:cs="黑体"/>
        </w:rPr>
        <w:t xml:space="preserve"> </w:t>
      </w:r>
      <w:r>
        <w:rPr>
          <w:rFonts w:hint="eastAsia" w:hAnsi="宋体" w:cs="宋体"/>
        </w:rPr>
        <w:t>试验内容</w:t>
      </w:r>
    </w:p>
    <w:p w14:paraId="0BF586B5">
      <w:pPr>
        <w:pStyle w:val="61"/>
        <w:spacing w:line="360" w:lineRule="auto"/>
        <w:ind w:firstLine="420"/>
        <w:rPr>
          <w:rFonts w:hint="eastAsia" w:eastAsia="宋体"/>
          <w:lang w:eastAsia="zh-CN"/>
        </w:rPr>
      </w:pPr>
      <w:r>
        <w:rPr>
          <w:rFonts w:hint="eastAsia"/>
        </w:rPr>
        <w:t>a)</w:t>
      </w:r>
      <w:r>
        <w:rPr>
          <w:rFonts w:hint="eastAsia"/>
          <w:lang w:val="en-US" w:eastAsia="zh-CN"/>
        </w:rPr>
        <w:t xml:space="preserve"> </w:t>
      </w:r>
      <w:r>
        <w:rPr>
          <w:rFonts w:hint="eastAsia"/>
        </w:rPr>
        <w:t>有功功率定值调节</w:t>
      </w:r>
      <w:r>
        <w:rPr>
          <w:rFonts w:hint="eastAsia"/>
          <w:lang w:val="en-US" w:eastAsia="zh-CN"/>
        </w:rPr>
        <w:t>试验</w:t>
      </w:r>
      <w:r>
        <w:rPr>
          <w:rFonts w:hint="eastAsia"/>
          <w:lang w:eastAsia="zh-CN"/>
        </w:rPr>
        <w:t>；</w:t>
      </w:r>
    </w:p>
    <w:p w14:paraId="653D7EAE">
      <w:pPr>
        <w:pStyle w:val="61"/>
        <w:spacing w:line="360" w:lineRule="auto"/>
        <w:ind w:firstLine="420"/>
        <w:rPr>
          <w:rFonts w:hint="eastAsia" w:eastAsia="宋体"/>
          <w:lang w:eastAsia="zh-CN"/>
        </w:rPr>
      </w:pPr>
      <w:r>
        <w:rPr>
          <w:rFonts w:hint="eastAsia"/>
        </w:rPr>
        <w:t>b)</w:t>
      </w:r>
      <w:r>
        <w:rPr>
          <w:rFonts w:hint="eastAsia"/>
          <w:lang w:val="en-US" w:eastAsia="zh-CN"/>
        </w:rPr>
        <w:t xml:space="preserve"> </w:t>
      </w:r>
      <w:r>
        <w:rPr>
          <w:rFonts w:hint="eastAsia"/>
        </w:rPr>
        <w:t>远方AGC指令下发至单台风机</w:t>
      </w:r>
      <w:r>
        <w:rPr>
          <w:rFonts w:hint="eastAsia"/>
          <w:lang w:val="en-US" w:eastAsia="zh-CN"/>
        </w:rPr>
        <w:t>试验</w:t>
      </w:r>
      <w:r>
        <w:rPr>
          <w:rFonts w:hint="eastAsia"/>
          <w:lang w:eastAsia="zh-CN"/>
        </w:rPr>
        <w:t>；</w:t>
      </w:r>
    </w:p>
    <w:p w14:paraId="0331CA82">
      <w:pPr>
        <w:pStyle w:val="61"/>
        <w:spacing w:line="360" w:lineRule="auto"/>
        <w:ind w:firstLine="420"/>
        <w:rPr>
          <w:rFonts w:hint="eastAsia" w:eastAsia="宋体"/>
          <w:lang w:eastAsia="zh-CN"/>
        </w:rPr>
      </w:pPr>
      <w:r>
        <w:rPr>
          <w:rFonts w:hint="eastAsia"/>
        </w:rPr>
        <w:t>c)</w:t>
      </w:r>
      <w:r>
        <w:rPr>
          <w:rFonts w:hint="eastAsia"/>
          <w:lang w:val="en-US" w:eastAsia="zh-CN"/>
        </w:rPr>
        <w:t xml:space="preserve"> </w:t>
      </w:r>
      <w:r>
        <w:rPr>
          <w:rFonts w:hint="eastAsia"/>
        </w:rPr>
        <w:t>整站功率调节、负荷分配、最小/最大功率限制</w:t>
      </w:r>
      <w:r>
        <w:rPr>
          <w:rFonts w:hint="eastAsia"/>
          <w:lang w:val="en-US" w:eastAsia="zh-CN"/>
        </w:rPr>
        <w:t>试验</w:t>
      </w:r>
      <w:r>
        <w:rPr>
          <w:rFonts w:hint="eastAsia"/>
          <w:lang w:eastAsia="zh-CN"/>
        </w:rPr>
        <w:t>；</w:t>
      </w:r>
    </w:p>
    <w:p w14:paraId="283282EB">
      <w:pPr>
        <w:pStyle w:val="61"/>
        <w:spacing w:line="360" w:lineRule="auto"/>
        <w:ind w:firstLine="420"/>
        <w:rPr>
          <w:rFonts w:hint="eastAsia" w:eastAsia="宋体"/>
          <w:lang w:eastAsia="zh-CN"/>
        </w:rPr>
      </w:pPr>
      <w:r>
        <w:rPr>
          <w:rFonts w:hint="eastAsia"/>
        </w:rPr>
        <w:t>d)</w:t>
      </w:r>
      <w:r>
        <w:rPr>
          <w:rFonts w:hint="eastAsia"/>
          <w:lang w:val="en-US" w:eastAsia="zh-CN"/>
        </w:rPr>
        <w:t xml:space="preserve"> </w:t>
      </w:r>
      <w:r>
        <w:rPr>
          <w:rFonts w:hint="eastAsia"/>
        </w:rPr>
        <w:t>启停控制、模式切换、故障下功率保持/安全切除</w:t>
      </w:r>
      <w:r>
        <w:rPr>
          <w:rFonts w:hint="eastAsia"/>
          <w:lang w:val="en-US" w:eastAsia="zh-CN"/>
        </w:rPr>
        <w:t>试验</w:t>
      </w:r>
      <w:r>
        <w:rPr>
          <w:rFonts w:hint="eastAsia"/>
          <w:lang w:eastAsia="zh-CN"/>
        </w:rPr>
        <w:t>。</w:t>
      </w:r>
    </w:p>
    <w:p w14:paraId="34D532DD">
      <w:pPr>
        <w:pStyle w:val="61"/>
        <w:spacing w:line="360" w:lineRule="auto"/>
        <w:ind w:firstLine="0" w:firstLineChars="0"/>
        <w:rPr>
          <w:rFonts w:ascii="黑体" w:hAnsi="黑体" w:eastAsia="黑体" w:cs="黑体"/>
        </w:rPr>
      </w:pPr>
      <w:r>
        <w:rPr>
          <w:rFonts w:hint="eastAsia" w:ascii="黑体" w:hAnsi="黑体" w:eastAsia="黑体" w:cs="黑体"/>
          <w:lang w:val="en-US" w:eastAsia="zh-CN"/>
        </w:rPr>
        <w:t>9</w:t>
      </w:r>
      <w:r>
        <w:rPr>
          <w:rFonts w:hint="eastAsia" w:ascii="黑体" w:hAnsi="黑体" w:eastAsia="黑体" w:cs="黑体"/>
        </w:rPr>
        <w:t>.4.</w:t>
      </w:r>
      <w:r>
        <w:rPr>
          <w:rFonts w:hint="eastAsia" w:ascii="黑体" w:hAnsi="黑体" w:eastAsia="黑体" w:cs="黑体"/>
          <w:lang w:val="en-US" w:eastAsia="zh-CN"/>
        </w:rPr>
        <w:t>3</w:t>
      </w:r>
      <w:r>
        <w:rPr>
          <w:rFonts w:hint="eastAsia" w:hAnsi="宋体" w:cs="宋体"/>
        </w:rPr>
        <w:t xml:space="preserve"> </w:t>
      </w:r>
      <w:r>
        <w:rPr>
          <w:rFonts w:hint="eastAsia"/>
        </w:rPr>
        <w:t>验证内容</w:t>
      </w:r>
    </w:p>
    <w:p w14:paraId="3E6D28DC">
      <w:pPr>
        <w:pStyle w:val="61"/>
        <w:spacing w:line="360" w:lineRule="auto"/>
        <w:ind w:firstLine="420"/>
        <w:rPr>
          <w:rFonts w:hint="eastAsia" w:eastAsia="宋体"/>
          <w:lang w:eastAsia="zh-CN"/>
        </w:rPr>
      </w:pPr>
      <w:r>
        <w:rPr>
          <w:rFonts w:hint="eastAsia"/>
        </w:rPr>
        <w:t>a) 响应时间</w:t>
      </w:r>
      <w:r>
        <w:rPr>
          <w:rFonts w:hint="eastAsia"/>
          <w:lang w:eastAsia="zh-CN"/>
        </w:rPr>
        <w:t>、</w:t>
      </w:r>
      <w:r>
        <w:rPr>
          <w:rFonts w:hint="eastAsia"/>
        </w:rPr>
        <w:t>调节精度</w:t>
      </w:r>
      <w:r>
        <w:rPr>
          <w:rFonts w:hint="eastAsia"/>
          <w:lang w:eastAsia="zh-CN"/>
        </w:rPr>
        <w:t>、</w:t>
      </w:r>
      <w:r>
        <w:rPr>
          <w:rFonts w:hint="eastAsia"/>
        </w:rPr>
        <w:t>升降速率满足</w:t>
      </w:r>
      <w:r>
        <w:rPr>
          <w:rFonts w:hint="eastAsia"/>
          <w:lang w:val="en-US" w:eastAsia="zh-CN"/>
        </w:rPr>
        <w:t>电网考核</w:t>
      </w:r>
      <w:r>
        <w:rPr>
          <w:rFonts w:hint="eastAsia"/>
        </w:rPr>
        <w:t>要求</w:t>
      </w:r>
      <w:r>
        <w:rPr>
          <w:rFonts w:hint="eastAsia"/>
          <w:lang w:eastAsia="zh-CN"/>
        </w:rPr>
        <w:t>；</w:t>
      </w:r>
    </w:p>
    <w:p w14:paraId="720D0952">
      <w:pPr>
        <w:pStyle w:val="61"/>
        <w:spacing w:line="360" w:lineRule="auto"/>
        <w:ind w:firstLine="420"/>
        <w:rPr>
          <w:rFonts w:hint="eastAsia" w:eastAsia="宋体"/>
          <w:lang w:eastAsia="zh-CN"/>
        </w:rPr>
      </w:pPr>
      <w:r>
        <w:rPr>
          <w:rFonts w:hint="eastAsia"/>
          <w:lang w:val="en-US" w:eastAsia="zh-CN"/>
        </w:rPr>
        <w:t>b）有功</w:t>
      </w:r>
      <w:r>
        <w:rPr>
          <w:rFonts w:hint="eastAsia"/>
        </w:rPr>
        <w:t>调节过程平稳无频繁振荡，AGC投运率满足电网考核</w:t>
      </w:r>
      <w:r>
        <w:rPr>
          <w:rFonts w:hint="eastAsia"/>
          <w:lang w:val="en-US" w:eastAsia="zh-CN"/>
        </w:rPr>
        <w:t>要求</w:t>
      </w:r>
      <w:r>
        <w:rPr>
          <w:rFonts w:hint="eastAsia"/>
        </w:rPr>
        <w:t>。</w:t>
      </w:r>
    </w:p>
    <w:p w14:paraId="792B821A">
      <w:pPr>
        <w:pStyle w:val="61"/>
        <w:spacing w:line="360" w:lineRule="auto"/>
        <w:ind w:firstLine="0" w:firstLineChars="0"/>
        <w:rPr>
          <w:rFonts w:ascii="黑体" w:eastAsia="黑体"/>
        </w:rPr>
      </w:pPr>
      <w:r>
        <w:rPr>
          <w:rFonts w:hint="eastAsia" w:ascii="黑体" w:eastAsia="黑体"/>
          <w:lang w:val="en-US" w:eastAsia="zh-CN"/>
        </w:rPr>
        <w:t>9</w:t>
      </w:r>
      <w:r>
        <w:rPr>
          <w:rFonts w:hint="eastAsia" w:ascii="黑体" w:eastAsia="黑体"/>
        </w:rPr>
        <w:t>.5 惯量响应功能试验</w:t>
      </w:r>
    </w:p>
    <w:p w14:paraId="152B0E44">
      <w:pPr>
        <w:pStyle w:val="61"/>
        <w:spacing w:line="360" w:lineRule="auto"/>
        <w:ind w:firstLine="0" w:firstLineChars="0"/>
      </w:pPr>
      <w:r>
        <w:rPr>
          <w:rFonts w:hint="eastAsia" w:ascii="黑体" w:hAnsi="黑体" w:eastAsia="黑体" w:cs="黑体"/>
          <w:lang w:val="en-US" w:eastAsia="zh-CN"/>
        </w:rPr>
        <w:t>9</w:t>
      </w:r>
      <w:r>
        <w:rPr>
          <w:rFonts w:hint="eastAsia" w:ascii="黑体" w:hAnsi="黑体" w:eastAsia="黑体" w:cs="黑体"/>
        </w:rPr>
        <w:t xml:space="preserve">.5.1 </w:t>
      </w:r>
      <w:r>
        <w:rPr>
          <w:rFonts w:hint="eastAsia" w:hAnsi="宋体" w:cs="宋体"/>
        </w:rPr>
        <w:t>试验条件</w:t>
      </w:r>
    </w:p>
    <w:p w14:paraId="2FCF130E">
      <w:pPr>
        <w:pStyle w:val="61"/>
        <w:spacing w:line="360" w:lineRule="auto"/>
        <w:ind w:firstLine="420"/>
        <w:rPr>
          <w:rFonts w:hint="eastAsia" w:eastAsia="宋体"/>
          <w:lang w:eastAsia="zh-CN"/>
        </w:rPr>
      </w:pPr>
      <w:r>
        <w:rPr>
          <w:rFonts w:hint="eastAsia"/>
        </w:rPr>
        <w:t>a)</w:t>
      </w:r>
      <w:r>
        <w:rPr>
          <w:rFonts w:hint="eastAsia"/>
          <w:lang w:val="en-US" w:eastAsia="zh-CN"/>
        </w:rPr>
        <w:t xml:space="preserve"> </w:t>
      </w:r>
      <w:r>
        <w:rPr>
          <w:rFonts w:hint="eastAsia"/>
        </w:rPr>
        <w:t>风机处于稳定运行状态，主控系统、变流器、测量系统工作正常，虚拟惯量控制功能已启用</w:t>
      </w:r>
      <w:r>
        <w:rPr>
          <w:rFonts w:hint="eastAsia"/>
          <w:lang w:eastAsia="zh-CN"/>
        </w:rPr>
        <w:t>；</w:t>
      </w:r>
    </w:p>
    <w:p w14:paraId="361ADD73">
      <w:pPr>
        <w:pStyle w:val="61"/>
        <w:spacing w:line="360" w:lineRule="auto"/>
        <w:ind w:firstLine="420"/>
        <w:rPr>
          <w:rFonts w:hint="eastAsia" w:eastAsia="宋体"/>
          <w:lang w:eastAsia="zh-CN"/>
        </w:rPr>
      </w:pPr>
      <w:r>
        <w:rPr>
          <w:rFonts w:hint="eastAsia"/>
        </w:rPr>
        <w:t>b)</w:t>
      </w:r>
      <w:r>
        <w:rPr>
          <w:rFonts w:hint="eastAsia"/>
          <w:lang w:val="en-US" w:eastAsia="zh-CN"/>
        </w:rPr>
        <w:t xml:space="preserve"> </w:t>
      </w:r>
      <w:r>
        <w:rPr>
          <w:rFonts w:hint="eastAsia"/>
        </w:rPr>
        <w:t>电网频率测量精准，频率扰动信号可精准触发，数据采集系统采样频率满足试验要求（不低于100Hz）</w:t>
      </w:r>
      <w:r>
        <w:rPr>
          <w:rFonts w:hint="eastAsia"/>
          <w:lang w:eastAsia="zh-CN"/>
        </w:rPr>
        <w:t>；</w:t>
      </w:r>
    </w:p>
    <w:p w14:paraId="3FAE44B1">
      <w:pPr>
        <w:pStyle w:val="61"/>
        <w:spacing w:line="360" w:lineRule="auto"/>
        <w:ind w:firstLine="420"/>
      </w:pPr>
      <w:r>
        <w:rPr>
          <w:rFonts w:hint="eastAsia"/>
        </w:rPr>
        <w:t>c)</w:t>
      </w:r>
      <w:r>
        <w:rPr>
          <w:rFonts w:hint="eastAsia"/>
          <w:lang w:val="en-US" w:eastAsia="zh-CN"/>
        </w:rPr>
        <w:t xml:space="preserve"> </w:t>
      </w:r>
      <w:r>
        <w:rPr>
          <w:rFonts w:hint="eastAsia"/>
        </w:rPr>
        <w:t>试验前设定不同初始运行功率（10%、50%、100%额定功率），确保机组具备惯量响应输出能力。</w:t>
      </w:r>
    </w:p>
    <w:p w14:paraId="1B8E11D2">
      <w:pPr>
        <w:pStyle w:val="61"/>
        <w:spacing w:line="360" w:lineRule="auto"/>
        <w:ind w:firstLine="0" w:firstLineChars="0"/>
      </w:pPr>
      <w:r>
        <w:rPr>
          <w:rFonts w:hint="eastAsia" w:ascii="黑体" w:hAnsi="黑体" w:eastAsia="黑体" w:cs="黑体"/>
          <w:lang w:val="en-US" w:eastAsia="zh-CN"/>
        </w:rPr>
        <w:t>9</w:t>
      </w:r>
      <w:r>
        <w:rPr>
          <w:rFonts w:hint="eastAsia" w:ascii="黑体" w:hAnsi="黑体" w:eastAsia="黑体" w:cs="黑体"/>
        </w:rPr>
        <w:t>.5.</w:t>
      </w:r>
      <w:r>
        <w:rPr>
          <w:rFonts w:hint="eastAsia" w:ascii="黑体" w:hAnsi="黑体" w:eastAsia="黑体" w:cs="黑体"/>
          <w:lang w:val="en-US" w:eastAsia="zh-CN"/>
        </w:rPr>
        <w:t>2</w:t>
      </w:r>
      <w:r>
        <w:rPr>
          <w:rFonts w:hint="eastAsia" w:ascii="黑体" w:hAnsi="黑体" w:eastAsia="黑体" w:cs="黑体"/>
        </w:rPr>
        <w:t xml:space="preserve"> </w:t>
      </w:r>
      <w:r>
        <w:rPr>
          <w:rFonts w:hint="eastAsia"/>
        </w:rPr>
        <w:t>试验内容</w:t>
      </w:r>
    </w:p>
    <w:p w14:paraId="344E5EC3">
      <w:pPr>
        <w:pStyle w:val="61"/>
        <w:numPr>
          <w:ilvl w:val="0"/>
          <w:numId w:val="41"/>
        </w:numPr>
        <w:spacing w:line="360" w:lineRule="auto"/>
        <w:ind w:firstLine="420"/>
      </w:pPr>
      <w:r>
        <w:rPr>
          <w:rFonts w:hint="eastAsia"/>
        </w:rPr>
        <w:t>频率扰动试验</w:t>
      </w:r>
      <w:r>
        <w:rPr>
          <w:rFonts w:hint="eastAsia"/>
          <w:lang w:eastAsia="zh-CN"/>
        </w:rPr>
        <w:t>；</w:t>
      </w:r>
    </w:p>
    <w:p w14:paraId="3D961E88">
      <w:pPr>
        <w:pStyle w:val="61"/>
        <w:numPr>
          <w:ilvl w:val="0"/>
          <w:numId w:val="41"/>
        </w:numPr>
        <w:spacing w:line="360" w:lineRule="auto"/>
        <w:ind w:left="0" w:leftChars="0" w:firstLine="420" w:firstLineChars="200"/>
      </w:pPr>
      <w:r>
        <w:rPr>
          <w:rFonts w:hint="eastAsia"/>
        </w:rPr>
        <w:t>不同工况验证</w:t>
      </w:r>
      <w:r>
        <w:rPr>
          <w:rFonts w:hint="eastAsia"/>
          <w:lang w:eastAsia="zh-CN"/>
        </w:rPr>
        <w:t>；</w:t>
      </w:r>
    </w:p>
    <w:p w14:paraId="431E0A05">
      <w:pPr>
        <w:pStyle w:val="61"/>
        <w:numPr>
          <w:ilvl w:val="0"/>
          <w:numId w:val="41"/>
        </w:numPr>
        <w:spacing w:line="360" w:lineRule="auto"/>
        <w:ind w:left="0" w:leftChars="0" w:firstLine="420" w:firstLineChars="200"/>
      </w:pPr>
      <w:r>
        <w:rPr>
          <w:rFonts w:hint="eastAsia"/>
        </w:rPr>
        <w:t>参数测试</w:t>
      </w:r>
      <w:r>
        <w:rPr>
          <w:rFonts w:hint="eastAsia"/>
          <w:lang w:eastAsia="zh-CN"/>
        </w:rPr>
        <w:t>；</w:t>
      </w:r>
    </w:p>
    <w:p w14:paraId="727327A6">
      <w:pPr>
        <w:pStyle w:val="61"/>
        <w:numPr>
          <w:ilvl w:val="0"/>
          <w:numId w:val="41"/>
        </w:numPr>
        <w:spacing w:line="360" w:lineRule="auto"/>
        <w:ind w:left="0" w:leftChars="0" w:firstLine="420" w:firstLineChars="200"/>
      </w:pPr>
      <w:r>
        <w:rPr>
          <w:rFonts w:hint="eastAsia"/>
        </w:rPr>
        <w:t>联动验证。</w:t>
      </w:r>
    </w:p>
    <w:p w14:paraId="46C4F03C">
      <w:pPr>
        <w:pStyle w:val="61"/>
        <w:spacing w:line="360" w:lineRule="auto"/>
        <w:ind w:firstLine="0" w:firstLineChars="0"/>
        <w:rPr>
          <w:rFonts w:ascii="黑体" w:hAnsi="黑体" w:eastAsia="黑体" w:cs="黑体"/>
        </w:rPr>
      </w:pPr>
      <w:r>
        <w:rPr>
          <w:rFonts w:hint="eastAsia" w:ascii="黑体" w:hAnsi="黑体" w:eastAsia="黑体" w:cs="黑体"/>
          <w:lang w:val="en-US" w:eastAsia="zh-CN"/>
        </w:rPr>
        <w:t>9</w:t>
      </w:r>
      <w:r>
        <w:rPr>
          <w:rFonts w:hint="eastAsia" w:ascii="黑体" w:hAnsi="黑体" w:eastAsia="黑体" w:cs="黑体"/>
        </w:rPr>
        <w:t>.5.</w:t>
      </w:r>
      <w:r>
        <w:rPr>
          <w:rFonts w:hint="eastAsia" w:ascii="黑体" w:hAnsi="黑体" w:eastAsia="黑体" w:cs="黑体"/>
          <w:lang w:val="en-US" w:eastAsia="zh-CN"/>
        </w:rPr>
        <w:t>3</w:t>
      </w:r>
      <w:r>
        <w:rPr>
          <w:rFonts w:hint="eastAsia" w:hAnsi="宋体" w:cs="宋体"/>
        </w:rPr>
        <w:t xml:space="preserve"> 验证内容</w:t>
      </w:r>
    </w:p>
    <w:p w14:paraId="0C40FB0D">
      <w:pPr>
        <w:pStyle w:val="61"/>
        <w:spacing w:line="360" w:lineRule="auto"/>
        <w:ind w:firstLine="420"/>
        <w:rPr>
          <w:rFonts w:hint="eastAsia" w:eastAsia="宋体"/>
          <w:lang w:eastAsia="zh-CN"/>
        </w:rPr>
      </w:pPr>
      <w:r>
        <w:rPr>
          <w:rFonts w:hint="eastAsia"/>
        </w:rPr>
        <w:t>a)</w:t>
      </w:r>
      <w:r>
        <w:rPr>
          <w:rFonts w:hint="eastAsia"/>
          <w:lang w:val="en-US" w:eastAsia="zh-CN"/>
        </w:rPr>
        <w:t xml:space="preserve"> </w:t>
      </w:r>
      <w:r>
        <w:rPr>
          <w:rFonts w:hint="eastAsia"/>
        </w:rPr>
        <w:t>频率扰动时，机组能快速响应，通过释放或吸收虚拟惯量，抑制频率波动，响应时间符合电网要求</w:t>
      </w:r>
      <w:r>
        <w:rPr>
          <w:rFonts w:hint="eastAsia"/>
          <w:lang w:eastAsia="zh-CN"/>
        </w:rPr>
        <w:t>；</w:t>
      </w:r>
    </w:p>
    <w:p w14:paraId="33EBDF9D">
      <w:pPr>
        <w:pStyle w:val="61"/>
        <w:spacing w:line="360" w:lineRule="auto"/>
        <w:ind w:firstLine="420"/>
        <w:rPr>
          <w:rFonts w:hint="eastAsia" w:eastAsia="宋体"/>
          <w:lang w:eastAsia="zh-CN"/>
        </w:rPr>
      </w:pPr>
      <w:r>
        <w:rPr>
          <w:rFonts w:hint="eastAsia"/>
        </w:rPr>
        <w:t>b)</w:t>
      </w:r>
      <w:r>
        <w:rPr>
          <w:rFonts w:hint="eastAsia"/>
          <w:lang w:val="en-US" w:eastAsia="zh-CN"/>
        </w:rPr>
        <w:t xml:space="preserve"> </w:t>
      </w:r>
      <w:r>
        <w:rPr>
          <w:rFonts w:hint="eastAsia"/>
        </w:rPr>
        <w:t>惯量响应过程中，有功功率调节平稳，无剧烈振荡，机组转速、变桨角度等参数控制在安全范围</w:t>
      </w:r>
      <w:r>
        <w:rPr>
          <w:rFonts w:hint="eastAsia"/>
          <w:lang w:eastAsia="zh-CN"/>
        </w:rPr>
        <w:t>；</w:t>
      </w:r>
    </w:p>
    <w:p w14:paraId="7AEE6538">
      <w:pPr>
        <w:pStyle w:val="61"/>
        <w:spacing w:line="360" w:lineRule="auto"/>
        <w:ind w:firstLine="420"/>
        <w:rPr>
          <w:rFonts w:hint="eastAsia" w:eastAsia="宋体"/>
          <w:lang w:eastAsia="zh-CN"/>
        </w:rPr>
      </w:pPr>
      <w:r>
        <w:rPr>
          <w:rFonts w:hint="eastAsia"/>
        </w:rPr>
        <w:t>c)</w:t>
      </w:r>
      <w:r>
        <w:rPr>
          <w:rFonts w:hint="eastAsia"/>
          <w:lang w:val="en-US" w:eastAsia="zh-CN"/>
        </w:rPr>
        <w:t xml:space="preserve"> </w:t>
      </w:r>
      <w:r>
        <w:rPr>
          <w:rFonts w:hint="eastAsia"/>
        </w:rPr>
        <w:t>惯量支撑持续时间、有功调节幅度满足电网并网技术要求，与仿真建模试验结果一致性偏差≤5%</w:t>
      </w:r>
      <w:r>
        <w:rPr>
          <w:rFonts w:hint="eastAsia"/>
          <w:lang w:eastAsia="zh-CN"/>
        </w:rPr>
        <w:t>；</w:t>
      </w:r>
    </w:p>
    <w:p w14:paraId="26AE17B9">
      <w:pPr>
        <w:pStyle w:val="61"/>
        <w:spacing w:line="360" w:lineRule="auto"/>
        <w:ind w:firstLine="420"/>
      </w:pPr>
      <w:r>
        <w:rPr>
          <w:rFonts w:hint="eastAsia"/>
        </w:rPr>
        <w:t>d)</w:t>
      </w:r>
      <w:r>
        <w:rPr>
          <w:rFonts w:hint="eastAsia"/>
          <w:lang w:val="en-US" w:eastAsia="zh-CN"/>
        </w:rPr>
        <w:t xml:space="preserve"> </w:t>
      </w:r>
      <w:r>
        <w:rPr>
          <w:rFonts w:hint="eastAsia"/>
        </w:rPr>
        <w:t>惯量响应功能退出后，机组能快速恢复至扰动前运行状态，无二次冲击。</w:t>
      </w:r>
    </w:p>
    <w:p w14:paraId="7FD0C9C7">
      <w:pPr>
        <w:pStyle w:val="61"/>
        <w:spacing w:line="360" w:lineRule="auto"/>
        <w:ind w:firstLine="0" w:firstLineChars="0"/>
        <w:rPr>
          <w:rFonts w:ascii="黑体" w:eastAsia="黑体"/>
        </w:rPr>
      </w:pPr>
      <w:r>
        <w:rPr>
          <w:rFonts w:hint="eastAsia" w:ascii="黑体" w:eastAsia="黑体"/>
          <w:lang w:val="en-US" w:eastAsia="zh-CN"/>
        </w:rPr>
        <w:t>9</w:t>
      </w:r>
      <w:r>
        <w:rPr>
          <w:rFonts w:hint="eastAsia" w:ascii="黑体" w:eastAsia="黑体"/>
        </w:rPr>
        <w:t>.6 风功率特性测试（按需）</w:t>
      </w:r>
    </w:p>
    <w:p w14:paraId="47AEAB36">
      <w:pPr>
        <w:pStyle w:val="61"/>
        <w:spacing w:line="360" w:lineRule="auto"/>
        <w:ind w:left="0" w:leftChars="0" w:firstLine="0" w:firstLineChars="0"/>
        <w:rPr>
          <w:rFonts w:hint="eastAsia"/>
        </w:rPr>
      </w:pPr>
      <w:r>
        <w:rPr>
          <w:rFonts w:hint="eastAsia" w:ascii="黑体" w:hAnsi="黑体" w:eastAsia="黑体" w:cs="黑体"/>
          <w:lang w:val="en-US" w:eastAsia="zh-CN"/>
        </w:rPr>
        <w:t>9</w:t>
      </w:r>
      <w:r>
        <w:rPr>
          <w:rFonts w:hint="eastAsia" w:ascii="黑体" w:hAnsi="黑体" w:eastAsia="黑体" w:cs="黑体"/>
        </w:rPr>
        <w:t>.</w:t>
      </w:r>
      <w:r>
        <w:rPr>
          <w:rFonts w:hint="eastAsia" w:ascii="黑体" w:hAnsi="黑体" w:eastAsia="黑体" w:cs="黑体"/>
          <w:lang w:val="en-US" w:eastAsia="zh-CN"/>
        </w:rPr>
        <w:t>6</w:t>
      </w:r>
      <w:r>
        <w:rPr>
          <w:rFonts w:hint="eastAsia" w:ascii="黑体" w:hAnsi="黑体" w:eastAsia="黑体" w:cs="黑体"/>
        </w:rPr>
        <w:t xml:space="preserve">.1 </w:t>
      </w:r>
      <w:r>
        <w:rPr>
          <w:rFonts w:hint="eastAsia"/>
        </w:rPr>
        <w:t>测试内容</w:t>
      </w:r>
    </w:p>
    <w:p w14:paraId="07D9D2A1">
      <w:pPr>
        <w:pStyle w:val="61"/>
        <w:spacing w:line="360" w:lineRule="auto"/>
        <w:ind w:firstLine="420"/>
      </w:pPr>
      <w:r>
        <w:rPr>
          <w:rFonts w:hint="eastAsia"/>
        </w:rPr>
        <w:t>a)</w:t>
      </w:r>
      <w:r>
        <w:rPr>
          <w:rFonts w:hint="eastAsia"/>
          <w:lang w:val="en-US" w:eastAsia="zh-CN"/>
        </w:rPr>
        <w:t xml:space="preserve"> </w:t>
      </w:r>
      <w:r>
        <w:rPr>
          <w:rFonts w:hint="eastAsia"/>
        </w:rPr>
        <w:t>风速-功率曲线、风速-推力曲线（可选）、湍流强度影响。</w:t>
      </w:r>
    </w:p>
    <w:p w14:paraId="120923CC">
      <w:pPr>
        <w:pStyle w:val="61"/>
        <w:spacing w:line="360" w:lineRule="auto"/>
        <w:ind w:left="0" w:leftChars="0" w:firstLine="0" w:firstLineChars="0"/>
        <w:rPr>
          <w:rFonts w:hint="eastAsia"/>
        </w:rPr>
      </w:pPr>
      <w:r>
        <w:rPr>
          <w:rFonts w:hint="eastAsia" w:ascii="黑体" w:hAnsi="黑体" w:eastAsia="黑体" w:cs="黑体"/>
          <w:lang w:val="en-US" w:eastAsia="zh-CN"/>
        </w:rPr>
        <w:t>9</w:t>
      </w:r>
      <w:r>
        <w:rPr>
          <w:rFonts w:hint="eastAsia" w:ascii="黑体" w:hAnsi="黑体" w:eastAsia="黑体" w:cs="黑体"/>
        </w:rPr>
        <w:t>.</w:t>
      </w:r>
      <w:r>
        <w:rPr>
          <w:rFonts w:hint="eastAsia" w:ascii="黑体" w:hAnsi="黑体" w:eastAsia="黑体" w:cs="黑体"/>
          <w:lang w:val="en-US" w:eastAsia="zh-CN"/>
        </w:rPr>
        <w:t>6</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 xml:space="preserve"> </w:t>
      </w:r>
      <w:r>
        <w:rPr>
          <w:rFonts w:hint="eastAsia"/>
        </w:rPr>
        <w:t>测试方法</w:t>
      </w:r>
    </w:p>
    <w:p w14:paraId="4A721D5D">
      <w:pPr>
        <w:pStyle w:val="61"/>
        <w:spacing w:line="360" w:lineRule="auto"/>
        <w:ind w:firstLine="420"/>
      </w:pPr>
      <w:r>
        <w:rPr>
          <w:rFonts w:hint="eastAsia"/>
          <w:lang w:val="en-US" w:eastAsia="zh-CN"/>
        </w:rPr>
        <w:t>a</w:t>
      </w:r>
      <w:r>
        <w:rPr>
          <w:rFonts w:hint="eastAsia"/>
        </w:rPr>
        <w:t>)</w:t>
      </w:r>
      <w:r>
        <w:rPr>
          <w:rFonts w:hint="eastAsia"/>
          <w:lang w:val="en-US" w:eastAsia="zh-CN"/>
        </w:rPr>
        <w:t xml:space="preserve"> </w:t>
      </w:r>
      <w:r>
        <w:rPr>
          <w:rFonts w:hint="eastAsia"/>
        </w:rPr>
        <w:t>可使用测风塔或激光雷达，采样频率及数据筛选按国标执行。</w:t>
      </w:r>
    </w:p>
    <w:p w14:paraId="2920E5F3">
      <w:pPr>
        <w:pStyle w:val="61"/>
        <w:spacing w:line="360" w:lineRule="auto"/>
        <w:ind w:left="0" w:leftChars="0" w:firstLine="0" w:firstLineChars="0"/>
        <w:rPr>
          <w:rFonts w:hint="eastAsia"/>
        </w:rPr>
      </w:pPr>
      <w:r>
        <w:rPr>
          <w:rFonts w:hint="eastAsia" w:ascii="黑体" w:hAnsi="黑体" w:eastAsia="黑体" w:cs="黑体"/>
          <w:lang w:val="en-US" w:eastAsia="zh-CN"/>
        </w:rPr>
        <w:t>9</w:t>
      </w:r>
      <w:r>
        <w:rPr>
          <w:rFonts w:hint="eastAsia" w:ascii="黑体" w:hAnsi="黑体" w:eastAsia="黑体" w:cs="黑体"/>
        </w:rPr>
        <w:t>.</w:t>
      </w:r>
      <w:r>
        <w:rPr>
          <w:rFonts w:hint="eastAsia" w:ascii="黑体" w:hAnsi="黑体" w:eastAsia="黑体" w:cs="黑体"/>
          <w:lang w:val="en-US" w:eastAsia="zh-CN"/>
        </w:rPr>
        <w:t>6</w:t>
      </w:r>
      <w:r>
        <w:rPr>
          <w:rFonts w:hint="eastAsia" w:ascii="黑体" w:hAnsi="黑体" w:eastAsia="黑体" w:cs="黑体"/>
        </w:rPr>
        <w:t>.</w:t>
      </w:r>
      <w:r>
        <w:rPr>
          <w:rFonts w:hint="eastAsia" w:ascii="黑体" w:hAnsi="黑体" w:eastAsia="黑体" w:cs="黑体"/>
          <w:lang w:val="en-US" w:eastAsia="zh-CN"/>
        </w:rPr>
        <w:t>3</w:t>
      </w:r>
      <w:r>
        <w:rPr>
          <w:rFonts w:hint="eastAsia" w:ascii="黑体" w:hAnsi="黑体" w:eastAsia="黑体" w:cs="黑体"/>
        </w:rPr>
        <w:t xml:space="preserve"> </w:t>
      </w:r>
      <w:r>
        <w:rPr>
          <w:rFonts w:hint="eastAsia"/>
        </w:rPr>
        <w:t>验收指标</w:t>
      </w:r>
    </w:p>
    <w:p w14:paraId="16DD5F71">
      <w:pPr>
        <w:pStyle w:val="61"/>
        <w:spacing w:line="360" w:lineRule="auto"/>
        <w:ind w:firstLine="420"/>
        <w:rPr>
          <w:rFonts w:hint="eastAsia" w:eastAsia="宋体"/>
          <w:lang w:eastAsia="zh-CN"/>
        </w:rPr>
      </w:pPr>
      <w:r>
        <w:rPr>
          <w:rFonts w:hint="eastAsia"/>
          <w:lang w:val="en-US" w:eastAsia="zh-CN"/>
        </w:rPr>
        <w:t>a</w:t>
      </w:r>
      <w:r>
        <w:rPr>
          <w:rFonts w:hint="eastAsia"/>
        </w:rPr>
        <w:t>)</w:t>
      </w:r>
      <w:r>
        <w:rPr>
          <w:rFonts w:hint="eastAsia"/>
          <w:lang w:val="en-US" w:eastAsia="zh-CN"/>
        </w:rPr>
        <w:t xml:space="preserve"> </w:t>
      </w:r>
      <w:r>
        <w:rPr>
          <w:rFonts w:hint="eastAsia"/>
        </w:rPr>
        <w:t>实测功率曲线与保证功率曲线偏差不超过合同或标准要求</w:t>
      </w:r>
      <w:r>
        <w:rPr>
          <w:rFonts w:hint="eastAsia"/>
          <w:lang w:eastAsia="zh-CN"/>
        </w:rPr>
        <w:t>。</w:t>
      </w:r>
    </w:p>
    <w:p w14:paraId="45A31FAF">
      <w:pPr>
        <w:pStyle w:val="109"/>
        <w:spacing w:before="240" w:after="240"/>
      </w:pPr>
      <w:bookmarkStart w:id="756" w:name="_Toc27443"/>
      <w:bookmarkStart w:id="757" w:name="_Toc10543"/>
      <w:r>
        <w:rPr>
          <w:rFonts w:hint="eastAsia"/>
        </w:rPr>
        <w:t>风力发电机组电能质量测试</w:t>
      </w:r>
      <w:bookmarkEnd w:id="756"/>
      <w:bookmarkEnd w:id="757"/>
    </w:p>
    <w:p w14:paraId="7EE66B65">
      <w:pPr>
        <w:pStyle w:val="61"/>
        <w:spacing w:line="360" w:lineRule="auto"/>
        <w:ind w:firstLine="0" w:firstLineChars="0"/>
        <w:rPr>
          <w:rFonts w:ascii="黑体" w:eastAsia="黑体"/>
        </w:rPr>
      </w:pPr>
      <w:r>
        <w:rPr>
          <w:rFonts w:hint="eastAsia" w:ascii="黑体" w:eastAsia="黑体"/>
          <w:lang w:val="en-US" w:eastAsia="zh-CN"/>
        </w:rPr>
        <w:t>10</w:t>
      </w:r>
      <w:r>
        <w:rPr>
          <w:rFonts w:hint="eastAsia" w:ascii="黑体" w:eastAsia="黑体"/>
        </w:rPr>
        <w:t>.1 一般要求</w:t>
      </w:r>
    </w:p>
    <w:p w14:paraId="68B2FF6B">
      <w:pPr>
        <w:pStyle w:val="61"/>
        <w:spacing w:line="360" w:lineRule="auto"/>
        <w:ind w:firstLine="0" w:firstLineChars="0"/>
      </w:pPr>
      <w:r>
        <w:rPr>
          <w:rFonts w:hint="eastAsia" w:ascii="黑体" w:hAnsi="黑体" w:eastAsia="黑体" w:cs="黑体"/>
          <w:lang w:val="en-US" w:eastAsia="zh-CN"/>
        </w:rPr>
        <w:t>10</w:t>
      </w:r>
      <w:r>
        <w:rPr>
          <w:rFonts w:hint="eastAsia" w:ascii="黑体" w:hAnsi="黑体" w:eastAsia="黑体" w:cs="黑体"/>
        </w:rPr>
        <w:t>.1.1</w:t>
      </w:r>
      <w:r>
        <w:rPr>
          <w:rFonts w:hint="eastAsia"/>
        </w:rPr>
        <w:t xml:space="preserve"> 电能质量测试试验应与其他涉网试验协同开展，在风机稳定运行、各涉网控制系统正常投运状态下进行，作为涉网验收的重要组成部分。</w:t>
      </w:r>
    </w:p>
    <w:p w14:paraId="35FDA448">
      <w:pPr>
        <w:pStyle w:val="61"/>
        <w:spacing w:line="360" w:lineRule="auto"/>
        <w:ind w:firstLine="0" w:firstLineChars="0"/>
        <w:rPr>
          <w:strike w:val="0"/>
        </w:rPr>
      </w:pPr>
      <w:r>
        <w:rPr>
          <w:rFonts w:hint="eastAsia" w:ascii="黑体" w:hAnsi="黑体" w:eastAsia="黑体" w:cs="黑体"/>
          <w:strike w:val="0"/>
          <w:lang w:eastAsia="zh-CN"/>
        </w:rPr>
        <w:t>1</w:t>
      </w:r>
      <w:r>
        <w:rPr>
          <w:rFonts w:hint="eastAsia" w:ascii="黑体" w:hAnsi="黑体" w:eastAsia="黑体" w:cs="黑体"/>
          <w:strike w:val="0"/>
          <w:lang w:val="en-US" w:eastAsia="zh-CN"/>
        </w:rPr>
        <w:t>0</w:t>
      </w:r>
      <w:r>
        <w:rPr>
          <w:rFonts w:hint="eastAsia" w:ascii="黑体" w:hAnsi="黑体" w:eastAsia="黑体" w:cs="黑体"/>
          <w:strike w:val="0"/>
        </w:rPr>
        <w:t>.1.2</w:t>
      </w:r>
      <w:r>
        <w:rPr>
          <w:rFonts w:hint="eastAsia"/>
          <w:strike w:val="0"/>
        </w:rPr>
        <w:t xml:space="preserve"> 测试需严格遵循GB/T 19963、GB/T 20320等</w:t>
      </w:r>
      <w:r>
        <w:rPr>
          <w:rFonts w:hint="eastAsia"/>
        </w:rPr>
        <w:t>现行国家标准</w:t>
      </w:r>
      <w:r>
        <w:rPr>
          <w:rFonts w:hint="eastAsia"/>
          <w:lang w:eastAsia="zh-CN"/>
        </w:rPr>
        <w:t>、</w:t>
      </w:r>
      <w:r>
        <w:rPr>
          <w:rFonts w:hint="eastAsia"/>
        </w:rPr>
        <w:t>行业标准</w:t>
      </w:r>
      <w:r>
        <w:rPr>
          <w:rFonts w:hint="eastAsia"/>
          <w:strike w:val="0"/>
        </w:rPr>
        <w:t>及电网公司电能质量技术要求，确保测试方法、评价标准合规。</w:t>
      </w:r>
    </w:p>
    <w:p w14:paraId="6731F0D5">
      <w:pPr>
        <w:pStyle w:val="61"/>
        <w:spacing w:line="360" w:lineRule="auto"/>
        <w:ind w:firstLine="0" w:firstLineChars="0"/>
        <w:rPr>
          <w:rFonts w:ascii="黑体" w:eastAsia="黑体"/>
        </w:rPr>
      </w:pPr>
      <w:r>
        <w:rPr>
          <w:rFonts w:hint="eastAsia" w:ascii="黑体" w:hAnsi="黑体" w:eastAsia="黑体" w:cs="黑体"/>
          <w:lang w:val="en-US" w:eastAsia="zh-CN"/>
        </w:rPr>
        <w:t>10</w:t>
      </w:r>
      <w:r>
        <w:rPr>
          <w:rFonts w:hint="eastAsia" w:ascii="黑体" w:hAnsi="黑体" w:eastAsia="黑体" w:cs="黑体"/>
        </w:rPr>
        <w:t>.2</w:t>
      </w:r>
      <w:r>
        <w:rPr>
          <w:rFonts w:hint="eastAsia" w:ascii="黑体" w:eastAsia="黑体"/>
        </w:rPr>
        <w:t xml:space="preserve"> 电能质量测试试验</w:t>
      </w:r>
    </w:p>
    <w:p w14:paraId="01F10867">
      <w:pPr>
        <w:pStyle w:val="61"/>
        <w:spacing w:line="360" w:lineRule="auto"/>
        <w:ind w:firstLine="0" w:firstLineChars="0"/>
        <w:rPr>
          <w:rFonts w:ascii="黑体" w:hAnsi="黑体" w:eastAsia="黑体" w:cs="黑体"/>
        </w:rPr>
      </w:pPr>
      <w:r>
        <w:rPr>
          <w:rFonts w:hint="eastAsia" w:ascii="黑体" w:eastAsia="黑体"/>
          <w:lang w:val="en-US" w:eastAsia="zh-CN"/>
        </w:rPr>
        <w:t>10</w:t>
      </w:r>
      <w:r>
        <w:rPr>
          <w:rFonts w:hint="eastAsia" w:ascii="黑体" w:hAnsi="黑体" w:eastAsia="黑体" w:cs="黑体"/>
        </w:rPr>
        <w:t xml:space="preserve">.2.1 </w:t>
      </w:r>
      <w:r>
        <w:rPr>
          <w:rFonts w:hint="eastAsia" w:ascii="宋体" w:hAnsi="宋体" w:eastAsia="宋体" w:cs="宋体"/>
          <w:lang w:val="en-US" w:eastAsia="zh-CN"/>
        </w:rPr>
        <w:t>测试</w:t>
      </w:r>
      <w:r>
        <w:rPr>
          <w:rFonts w:hint="eastAsia" w:hAnsi="宋体" w:cs="宋体"/>
        </w:rPr>
        <w:t>条件</w:t>
      </w:r>
    </w:p>
    <w:p w14:paraId="16DC15E9">
      <w:pPr>
        <w:pStyle w:val="61"/>
        <w:spacing w:line="360" w:lineRule="auto"/>
        <w:ind w:firstLine="420"/>
        <w:rPr>
          <w:rFonts w:hint="eastAsia" w:eastAsia="宋体"/>
          <w:lang w:eastAsia="zh-CN"/>
        </w:rPr>
      </w:pPr>
      <w:r>
        <w:rPr>
          <w:rFonts w:hint="eastAsia"/>
        </w:rPr>
        <w:t>a)</w:t>
      </w:r>
      <w:r>
        <w:rPr>
          <w:rFonts w:hint="eastAsia"/>
          <w:lang w:val="en-US" w:eastAsia="zh-CN"/>
        </w:rPr>
        <w:t xml:space="preserve"> </w:t>
      </w:r>
      <w:r>
        <w:rPr>
          <w:rFonts w:hint="eastAsia"/>
        </w:rPr>
        <w:t>风机处于稳定运行状态，主控系统、变流器、滤波装置（如有）工作正常，无故障报警，运行功率稳定在10%、50%、100%额定功率等典型工况</w:t>
      </w:r>
      <w:r>
        <w:rPr>
          <w:rFonts w:hint="eastAsia"/>
          <w:lang w:eastAsia="zh-CN"/>
        </w:rPr>
        <w:t>；</w:t>
      </w:r>
    </w:p>
    <w:p w14:paraId="144151DC">
      <w:pPr>
        <w:pStyle w:val="61"/>
        <w:spacing w:line="360" w:lineRule="auto"/>
        <w:ind w:firstLine="420"/>
        <w:rPr>
          <w:rFonts w:hint="eastAsia" w:eastAsia="宋体"/>
          <w:lang w:eastAsia="zh-CN"/>
        </w:rPr>
      </w:pPr>
      <w:r>
        <w:rPr>
          <w:rFonts w:hint="eastAsia"/>
        </w:rPr>
        <w:t>b)</w:t>
      </w:r>
      <w:r>
        <w:rPr>
          <w:rFonts w:hint="eastAsia"/>
          <w:lang w:val="en-US" w:eastAsia="zh-CN"/>
        </w:rPr>
        <w:t xml:space="preserve"> </w:t>
      </w:r>
      <w:r>
        <w:rPr>
          <w:rFonts w:hint="eastAsia"/>
        </w:rPr>
        <w:t>电能质量分析仪安装位置正确，分别在风机机端、箱变高压侧、风电场并网点布置测试点，接线牢固、接地可靠，无电磁干扰</w:t>
      </w:r>
      <w:r>
        <w:rPr>
          <w:rFonts w:hint="eastAsia"/>
          <w:lang w:eastAsia="zh-CN"/>
        </w:rPr>
        <w:t>；</w:t>
      </w:r>
    </w:p>
    <w:p w14:paraId="28EE109B">
      <w:pPr>
        <w:pStyle w:val="61"/>
        <w:spacing w:line="360" w:lineRule="auto"/>
        <w:ind w:firstLine="420"/>
        <w:rPr>
          <w:rFonts w:hint="eastAsia" w:eastAsia="宋体"/>
          <w:lang w:eastAsia="zh-CN"/>
        </w:rPr>
      </w:pPr>
      <w:r>
        <w:rPr>
          <w:rFonts w:hint="eastAsia"/>
        </w:rPr>
        <w:t>c)</w:t>
      </w:r>
      <w:r>
        <w:rPr>
          <w:rFonts w:hint="eastAsia"/>
          <w:lang w:val="en-US" w:eastAsia="zh-CN"/>
        </w:rPr>
        <w:t xml:space="preserve"> </w:t>
      </w:r>
      <w:r>
        <w:rPr>
          <w:rFonts w:hint="eastAsia"/>
        </w:rPr>
        <w:t>电网电压、频率处于正常范围，无明显波动及故障，风电场内其他机组运行稳定，不影响本次测试</w:t>
      </w:r>
      <w:r>
        <w:rPr>
          <w:rFonts w:hint="eastAsia"/>
          <w:lang w:eastAsia="zh-CN"/>
        </w:rPr>
        <w:t>；</w:t>
      </w:r>
    </w:p>
    <w:p w14:paraId="4FFFE02D">
      <w:pPr>
        <w:pStyle w:val="61"/>
        <w:spacing w:line="360" w:lineRule="auto"/>
        <w:ind w:firstLine="420"/>
      </w:pPr>
      <w:r>
        <w:rPr>
          <w:rFonts w:hint="eastAsia"/>
        </w:rPr>
        <w:t>d)</w:t>
      </w:r>
      <w:r>
        <w:rPr>
          <w:rFonts w:hint="eastAsia"/>
          <w:lang w:val="en-US" w:eastAsia="zh-CN"/>
        </w:rPr>
        <w:t xml:space="preserve"> </w:t>
      </w:r>
      <w:r>
        <w:rPr>
          <w:rFonts w:hint="eastAsia"/>
        </w:rPr>
        <w:t>测试前完成仪器校准，明确采样周期、测量时长，确保测试数据的准确性和代表性，采样时长不低于10分钟/工况。</w:t>
      </w:r>
    </w:p>
    <w:p w14:paraId="2647FE55">
      <w:pPr>
        <w:pStyle w:val="61"/>
        <w:spacing w:line="360" w:lineRule="auto"/>
        <w:ind w:firstLine="420"/>
      </w:pPr>
      <w:r>
        <w:rPr>
          <w:rFonts w:hint="eastAsia"/>
        </w:rPr>
        <w:t>e)</w:t>
      </w:r>
      <w:r>
        <w:rPr>
          <w:rFonts w:hint="eastAsia"/>
          <w:lang w:val="en-US" w:eastAsia="zh-CN"/>
        </w:rPr>
        <w:t xml:space="preserve"> </w:t>
      </w:r>
      <w:r>
        <w:rPr>
          <w:rFonts w:hint="eastAsia"/>
        </w:rPr>
        <w:t>测试现场具备安全防护措施，试验人员熟悉测试流程及应急处置方案，避免误操作。</w:t>
      </w:r>
    </w:p>
    <w:p w14:paraId="32F4D081">
      <w:pPr>
        <w:pStyle w:val="61"/>
        <w:spacing w:line="360" w:lineRule="auto"/>
        <w:ind w:firstLine="0" w:firstLineChars="0"/>
        <w:rPr>
          <w:rFonts w:ascii="黑体" w:hAnsi="黑体" w:eastAsia="黑体" w:cs="黑体"/>
        </w:rPr>
      </w:pPr>
      <w:r>
        <w:rPr>
          <w:rFonts w:hint="eastAsia" w:ascii="黑体" w:eastAsia="黑体"/>
          <w:lang w:val="en-US" w:eastAsia="zh-CN"/>
        </w:rPr>
        <w:t>10</w:t>
      </w:r>
      <w:r>
        <w:rPr>
          <w:rFonts w:hint="eastAsia" w:ascii="黑体" w:hAnsi="黑体" w:eastAsia="黑体" w:cs="黑体"/>
        </w:rPr>
        <w:t xml:space="preserve">.2.2 </w:t>
      </w:r>
      <w:r>
        <w:rPr>
          <w:rFonts w:hint="eastAsia" w:ascii="宋体" w:hAnsi="宋体" w:eastAsia="宋体" w:cs="宋体"/>
          <w:lang w:val="en-US" w:eastAsia="zh-CN"/>
        </w:rPr>
        <w:t>测试</w:t>
      </w:r>
      <w:r>
        <w:rPr>
          <w:rFonts w:hint="eastAsia" w:hAnsi="宋体" w:cs="宋体"/>
        </w:rPr>
        <w:t>内容</w:t>
      </w:r>
    </w:p>
    <w:p w14:paraId="74EFC598">
      <w:pPr>
        <w:pStyle w:val="61"/>
        <w:spacing w:line="360" w:lineRule="auto"/>
        <w:ind w:firstLine="420"/>
        <w:rPr>
          <w:rFonts w:hint="eastAsia" w:eastAsia="宋体"/>
          <w:lang w:eastAsia="zh-CN"/>
        </w:rPr>
      </w:pPr>
      <w:r>
        <w:rPr>
          <w:rFonts w:hint="eastAsia"/>
        </w:rPr>
        <w:t>a) 电压偏差测试</w:t>
      </w:r>
      <w:r>
        <w:rPr>
          <w:rFonts w:hint="eastAsia"/>
          <w:lang w:eastAsia="zh-CN"/>
        </w:rPr>
        <w:t>；</w:t>
      </w:r>
    </w:p>
    <w:p w14:paraId="2D7C452A">
      <w:pPr>
        <w:pStyle w:val="61"/>
        <w:spacing w:line="360" w:lineRule="auto"/>
        <w:ind w:firstLine="420"/>
        <w:rPr>
          <w:rFonts w:hint="eastAsia" w:eastAsia="宋体"/>
          <w:lang w:eastAsia="zh-CN"/>
        </w:rPr>
      </w:pPr>
      <w:r>
        <w:rPr>
          <w:rFonts w:hint="eastAsia"/>
        </w:rPr>
        <w:t>b) 频率偏差测试</w:t>
      </w:r>
      <w:r>
        <w:rPr>
          <w:rFonts w:hint="eastAsia"/>
          <w:lang w:eastAsia="zh-CN"/>
        </w:rPr>
        <w:t>；</w:t>
      </w:r>
    </w:p>
    <w:p w14:paraId="13763A4C">
      <w:pPr>
        <w:pStyle w:val="61"/>
        <w:spacing w:line="360" w:lineRule="auto"/>
        <w:ind w:firstLine="420"/>
        <w:rPr>
          <w:rFonts w:hint="eastAsia" w:eastAsia="宋体"/>
          <w:lang w:eastAsia="zh-CN"/>
        </w:rPr>
      </w:pPr>
      <w:r>
        <w:rPr>
          <w:rFonts w:hint="eastAsia"/>
        </w:rPr>
        <w:t>c) 谐波测试</w:t>
      </w:r>
      <w:r>
        <w:rPr>
          <w:rFonts w:hint="eastAsia"/>
          <w:lang w:eastAsia="zh-CN"/>
        </w:rPr>
        <w:t>；</w:t>
      </w:r>
    </w:p>
    <w:p w14:paraId="39A72783">
      <w:pPr>
        <w:pStyle w:val="61"/>
        <w:spacing w:line="360" w:lineRule="auto"/>
        <w:ind w:firstLine="420"/>
        <w:rPr>
          <w:rFonts w:hint="eastAsia" w:eastAsia="宋体"/>
          <w:lang w:eastAsia="zh-CN"/>
        </w:rPr>
      </w:pPr>
      <w:r>
        <w:rPr>
          <w:rFonts w:hint="eastAsia"/>
        </w:rPr>
        <w:t>d) 电压波动与闪变测试</w:t>
      </w:r>
      <w:r>
        <w:rPr>
          <w:rFonts w:hint="eastAsia"/>
          <w:lang w:eastAsia="zh-CN"/>
        </w:rPr>
        <w:t>；</w:t>
      </w:r>
    </w:p>
    <w:p w14:paraId="5CA3A561">
      <w:pPr>
        <w:pStyle w:val="61"/>
        <w:spacing w:line="360" w:lineRule="auto"/>
        <w:ind w:firstLine="420"/>
      </w:pPr>
      <w:r>
        <w:rPr>
          <w:rFonts w:hint="eastAsia"/>
        </w:rPr>
        <w:t>e) 三相不平衡测试。</w:t>
      </w:r>
    </w:p>
    <w:p w14:paraId="0D0C5D72">
      <w:pPr>
        <w:pStyle w:val="61"/>
        <w:spacing w:line="360" w:lineRule="auto"/>
        <w:ind w:firstLine="0" w:firstLineChars="0"/>
        <w:rPr>
          <w:rFonts w:ascii="黑体" w:hAnsi="黑体" w:eastAsia="黑体" w:cs="黑体"/>
        </w:rPr>
      </w:pPr>
      <w:r>
        <w:rPr>
          <w:rFonts w:hint="eastAsia" w:ascii="黑体" w:eastAsia="黑体"/>
          <w:lang w:val="en-US" w:eastAsia="zh-CN"/>
        </w:rPr>
        <w:t>10</w:t>
      </w:r>
      <w:r>
        <w:rPr>
          <w:rFonts w:hint="eastAsia" w:ascii="黑体" w:hAnsi="黑体" w:eastAsia="黑体" w:cs="黑体"/>
        </w:rPr>
        <w:t xml:space="preserve">.2.3 </w:t>
      </w:r>
      <w:r>
        <w:rPr>
          <w:rFonts w:hint="eastAsia" w:hAnsi="宋体" w:cs="宋体"/>
        </w:rPr>
        <w:t>验证内容</w:t>
      </w:r>
    </w:p>
    <w:p w14:paraId="6A5FA41F">
      <w:pPr>
        <w:pStyle w:val="61"/>
        <w:spacing w:line="360" w:lineRule="auto"/>
        <w:ind w:firstLine="420"/>
        <w:rPr>
          <w:rFonts w:hint="eastAsia"/>
        </w:rPr>
      </w:pPr>
      <w:r>
        <w:rPr>
          <w:rFonts w:hint="eastAsia"/>
        </w:rPr>
        <w:t>a) 电压偏差：并网点/汇集点电压偏差符合GB/T 19963、GB/T 12325要求。</w:t>
      </w:r>
    </w:p>
    <w:p w14:paraId="030FD7EA">
      <w:pPr>
        <w:pStyle w:val="61"/>
        <w:spacing w:line="360" w:lineRule="auto"/>
        <w:ind w:firstLine="420"/>
        <w:rPr>
          <w:rFonts w:hint="eastAsia"/>
        </w:rPr>
      </w:pPr>
      <w:r>
        <w:rPr>
          <w:rFonts w:hint="eastAsia"/>
        </w:rPr>
        <w:t>b) 频率偏差：并网点频率偏差控制在±0.2Hz（正常工况）、±0.5Hz（异常工况）范围内，波动幅度符合电网要求。</w:t>
      </w:r>
    </w:p>
    <w:p w14:paraId="007043CA">
      <w:pPr>
        <w:pStyle w:val="61"/>
        <w:spacing w:line="360" w:lineRule="auto"/>
        <w:ind w:firstLine="420"/>
        <w:rPr>
          <w:rFonts w:hint="eastAsia"/>
        </w:rPr>
      </w:pPr>
      <w:r>
        <w:rPr>
          <w:rFonts w:hint="eastAsia"/>
        </w:rPr>
        <w:t>c) 谐波含量：风电场向公共</w:t>
      </w:r>
      <w:r>
        <w:rPr>
          <w:rFonts w:hint="eastAsia"/>
          <w:lang w:val="en-US" w:eastAsia="zh-CN"/>
        </w:rPr>
        <w:t>连</w:t>
      </w:r>
      <w:r>
        <w:rPr>
          <w:rFonts w:hint="eastAsia"/>
        </w:rPr>
        <w:t>接点和风电场汇集点谐波注入电流应满足GB/T 14549的要求，引起公共连接点和汇集点的间谐波满足GB/T 24337的要求。</w:t>
      </w:r>
    </w:p>
    <w:p w14:paraId="7BA0B243">
      <w:pPr>
        <w:pStyle w:val="61"/>
        <w:spacing w:line="360" w:lineRule="auto"/>
        <w:ind w:firstLine="420"/>
        <w:rPr>
          <w:rFonts w:hint="eastAsia"/>
        </w:rPr>
      </w:pPr>
      <w:r>
        <w:rPr>
          <w:rFonts w:hint="eastAsia"/>
        </w:rPr>
        <w:t>d) 风电场所接入的公共连接点及汇集点的电压波动、闪变值应满足GB/T 12326的要求，无明显闪变干扰。</w:t>
      </w:r>
    </w:p>
    <w:p w14:paraId="50D62FA5">
      <w:pPr>
        <w:pStyle w:val="61"/>
        <w:spacing w:line="360" w:lineRule="auto"/>
        <w:ind w:firstLine="420"/>
        <w:rPr>
          <w:rFonts w:hint="eastAsia"/>
        </w:rPr>
      </w:pPr>
      <w:r>
        <w:rPr>
          <w:rFonts w:hint="eastAsia"/>
        </w:rPr>
        <w:t>e) 三相不平衡：风电场接入后，引起并网点和汇集点的电压不平衡度应满足GB/T 15543的要求，满足机组及电网安全运行要求。</w:t>
      </w:r>
    </w:p>
    <w:p w14:paraId="566C6E66">
      <w:pPr>
        <w:pStyle w:val="61"/>
        <w:ind w:firstLine="420"/>
      </w:pPr>
    </w:p>
    <w:p w14:paraId="18D422C9">
      <w:pPr>
        <w:pStyle w:val="61"/>
        <w:ind w:firstLine="420"/>
      </w:pPr>
    </w:p>
    <w:bookmarkEnd w:id="205"/>
    <w:bookmarkEnd w:id="206"/>
    <w:bookmarkEnd w:id="207"/>
    <w:bookmarkEnd w:id="208"/>
    <w:p w14:paraId="1D4749CB">
      <w:pPr>
        <w:pStyle w:val="109"/>
        <w:spacing w:before="240" w:after="240"/>
        <w:sectPr>
          <w:pgSz w:w="11906" w:h="16838"/>
          <w:pgMar w:top="1928" w:right="1134" w:bottom="1134" w:left="1134" w:header="1418" w:footer="1134" w:gutter="284"/>
          <w:pgNumType w:start="1"/>
          <w:cols w:space="425" w:num="1"/>
          <w:formProt w:val="0"/>
          <w:docGrid w:linePitch="312" w:charSpace="0"/>
        </w:sectPr>
      </w:pPr>
    </w:p>
    <w:p w14:paraId="709807F4">
      <w:pPr>
        <w:pStyle w:val="81"/>
        <w:spacing w:after="120"/>
      </w:pPr>
      <w:bookmarkStart w:id="758" w:name="_Toc2678"/>
      <w:bookmarkStart w:id="759" w:name="_Toc28854"/>
      <w:bookmarkStart w:id="760" w:name="_Toc21621"/>
      <w:bookmarkStart w:id="761" w:name="_Toc10875"/>
      <w:r>
        <w:br w:type="textWrapping"/>
      </w:r>
      <w:bookmarkEnd w:id="758"/>
      <w:bookmarkStart w:id="762" w:name="_Toc228964672"/>
    </w:p>
    <w:p w14:paraId="2CD5517B">
      <w:pPr>
        <w:pStyle w:val="17"/>
        <w:jc w:val="center"/>
        <w:rPr>
          <w:rFonts w:ascii="黑体" w:hAnsi="黑体" w:eastAsia="黑体"/>
          <w:sz w:val="21"/>
          <w:szCs w:val="28"/>
        </w:rPr>
      </w:pPr>
      <w:r>
        <w:rPr>
          <w:rFonts w:hint="eastAsia"/>
          <w:highlight w:val="none"/>
          <w:lang w:eastAsia="zh-CN"/>
        </w:rPr>
        <w:t>（</w:t>
      </w:r>
      <w:r>
        <w:rPr>
          <w:rFonts w:hint="eastAsia"/>
          <w:highlight w:val="none"/>
          <w:lang w:val="en-US" w:eastAsia="zh-CN"/>
        </w:rPr>
        <w:t>规范</w:t>
      </w:r>
      <w:r>
        <w:rPr>
          <w:rFonts w:hint="eastAsia"/>
          <w:highlight w:val="none"/>
          <w:lang w:eastAsia="zh-CN"/>
        </w:rPr>
        <w:t>性）</w:t>
      </w:r>
    </w:p>
    <w:p w14:paraId="61CA07F3">
      <w:pPr>
        <w:pStyle w:val="17"/>
        <w:jc w:val="center"/>
        <w:rPr>
          <w:rFonts w:hint="eastAsia" w:ascii="黑体" w:hAnsi="黑体" w:eastAsia="黑体"/>
          <w:sz w:val="21"/>
          <w:szCs w:val="28"/>
        </w:rPr>
      </w:pPr>
      <w:r>
        <w:rPr>
          <w:rFonts w:ascii="黑体" w:hAnsi="黑体" w:eastAsia="黑体"/>
          <w:sz w:val="21"/>
          <w:szCs w:val="28"/>
        </w:rPr>
        <w:t>表</w:t>
      </w:r>
      <w:r>
        <w:rPr>
          <w:rFonts w:hint="eastAsia" w:hAnsi="宋体"/>
          <w:sz w:val="21"/>
          <w:szCs w:val="28"/>
        </w:rPr>
        <w:t>A</w:t>
      </w:r>
      <w:r>
        <w:rPr>
          <w:rFonts w:ascii="黑体" w:hAnsi="黑体" w:eastAsia="黑体"/>
          <w:sz w:val="21"/>
          <w:szCs w:val="28"/>
        </w:rPr>
        <w:t xml:space="preserve"> </w:t>
      </w:r>
      <w:r>
        <w:rPr>
          <w:rFonts w:hint="eastAsia" w:ascii="黑体" w:hAnsi="黑体" w:eastAsia="黑体"/>
          <w:sz w:val="21"/>
          <w:szCs w:val="28"/>
        </w:rPr>
        <w:t>深远海风力发电机组调试记录清单</w:t>
      </w:r>
    </w:p>
    <w:p w14:paraId="02434893">
      <w:pPr>
        <w:pStyle w:val="17"/>
        <w:jc w:val="center"/>
        <w:rPr>
          <w:rFonts w:hint="eastAsia" w:ascii="黑体" w:hAnsi="黑体" w:eastAsia="黑体"/>
          <w:sz w:val="21"/>
          <w:szCs w:val="28"/>
        </w:rPr>
      </w:pPr>
    </w:p>
    <w:p w14:paraId="2224F0EA">
      <w:pPr>
        <w:pStyle w:val="17"/>
        <w:jc w:val="center"/>
        <w:rPr>
          <w:rFonts w:hint="eastAsia" w:ascii="黑体" w:hAnsi="黑体" w:eastAsia="黑体"/>
          <w:sz w:val="21"/>
          <w:szCs w:val="28"/>
        </w:rPr>
      </w:pPr>
    </w:p>
    <w:p w14:paraId="3EAA3BC1">
      <w:pPr>
        <w:pStyle w:val="61"/>
        <w:spacing w:line="360" w:lineRule="auto"/>
        <w:ind w:left="0" w:leftChars="0" w:firstLine="0" w:firstLineChars="0"/>
      </w:pPr>
      <w:r>
        <w:rPr>
          <w:rFonts w:hint="eastAsia" w:ascii="宋体" w:hAnsi="宋体" w:cs="Arial"/>
        </w:rPr>
        <w:t>工程名称：</w:t>
      </w:r>
      <w:r>
        <w:rPr>
          <w:rFonts w:hint="eastAsia" w:ascii="宋体" w:hAnsi="宋体" w:cs="Arial"/>
          <w:u w:val="single"/>
        </w:rPr>
        <w:t xml:space="preserve">      </w:t>
      </w:r>
      <w:r>
        <w:rPr>
          <w:rFonts w:hint="eastAsia" w:ascii="宋体" w:hAnsi="宋体" w:cs="Arial"/>
          <w:u w:val="single"/>
          <w:lang w:val="en-US" w:eastAsia="zh-CN"/>
        </w:rPr>
        <w:t xml:space="preserve">   </w:t>
      </w:r>
      <w:r>
        <w:rPr>
          <w:rFonts w:hint="eastAsia" w:ascii="宋体" w:hAnsi="宋体" w:cs="Arial"/>
          <w:u w:val="single"/>
        </w:rPr>
        <w:t xml:space="preserve"> </w:t>
      </w:r>
      <w:r>
        <w:rPr>
          <w:rFonts w:ascii="宋体" w:hAnsi="宋体" w:cs="Arial"/>
          <w:u w:val="single"/>
        </w:rPr>
        <w:t xml:space="preserve">      </w:t>
      </w:r>
      <w:r>
        <w:rPr>
          <w:rFonts w:ascii="宋体" w:hAnsi="宋体" w:cs="Arial"/>
        </w:rPr>
        <w:t xml:space="preserve">               </w:t>
      </w:r>
      <w:r>
        <w:rPr>
          <w:rFonts w:hAnsi="宋体"/>
        </w:rPr>
        <w:t xml:space="preserve"> </w:t>
      </w:r>
      <w:r>
        <w:rPr>
          <w:rFonts w:hint="eastAsia" w:hAnsi="宋体"/>
          <w:lang w:val="en-US" w:eastAsia="zh-CN"/>
        </w:rPr>
        <w:t xml:space="preserve">                       </w:t>
      </w:r>
      <w:r>
        <w:rPr>
          <w:rFonts w:hint="eastAsia" w:hAnsi="宋体"/>
        </w:rPr>
        <w:t>表格编号：</w:t>
      </w:r>
      <w:r>
        <w:rPr>
          <w:rFonts w:hint="eastAsia"/>
          <w:u w:val="single"/>
        </w:rPr>
        <w:t xml:space="preserve"> </w:t>
      </w:r>
      <w:r>
        <w:rPr>
          <w:u w:val="single"/>
        </w:rPr>
        <w:t xml:space="preserve"> </w:t>
      </w:r>
      <w:r>
        <w:rPr>
          <w:rFonts w:hint="eastAsia"/>
          <w:u w:val="single"/>
          <w:lang w:val="en-US" w:eastAsia="zh-CN"/>
        </w:rPr>
        <w:t xml:space="preserve">        </w:t>
      </w:r>
      <w:r>
        <w:rPr>
          <w:u w:val="single"/>
        </w:rPr>
        <w:t xml:space="preserve"> </w:t>
      </w:r>
      <w:r>
        <w:rPr>
          <w:rFonts w:hint="eastAsia"/>
          <w:u w:val="single"/>
          <w:lang w:val="en-US" w:eastAsia="zh-CN"/>
        </w:rPr>
        <w:t xml:space="preserve">  </w:t>
      </w:r>
      <w:r>
        <w:rPr>
          <w:u w:val="single"/>
        </w:rPr>
        <w:t xml:space="preserve">  </w:t>
      </w:r>
      <w:r>
        <w:rPr>
          <w:rFonts w:hint="eastAsia"/>
          <w:u w:val="single"/>
        </w:rPr>
        <w:t xml:space="preserve"> </w:t>
      </w:r>
      <w:r>
        <w:rPr>
          <w:rFonts w:hint="eastAsia"/>
        </w:rPr>
        <w:t xml:space="preserve">   </w:t>
      </w:r>
    </w:p>
    <w:tbl>
      <w:tblPr>
        <w:tblStyle w:val="30"/>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684"/>
        <w:gridCol w:w="941"/>
        <w:gridCol w:w="4204"/>
        <w:gridCol w:w="1693"/>
      </w:tblGrid>
      <w:tr w14:paraId="0B08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000" w:type="pct"/>
            <w:gridSpan w:val="5"/>
            <w:shd w:val="clear" w:color="auto" w:fill="auto"/>
            <w:vAlign w:val="center"/>
          </w:tcPr>
          <w:p w14:paraId="0674F770">
            <w:pPr>
              <w:jc w:val="center"/>
              <w:rPr>
                <w:rFonts w:hint="default" w:eastAsia="宋体"/>
                <w:b w:val="0"/>
                <w:bCs/>
                <w:sz w:val="21"/>
                <w:szCs w:val="21"/>
                <w:lang w:val="en-US" w:eastAsia="zh-CN"/>
              </w:rPr>
            </w:pPr>
            <w:r>
              <w:rPr>
                <w:rFonts w:hint="eastAsia"/>
                <w:b w:val="0"/>
                <w:bCs/>
                <w:sz w:val="21"/>
                <w:szCs w:val="21"/>
              </w:rPr>
              <w:t>测试</w:t>
            </w:r>
            <w:r>
              <w:rPr>
                <w:rFonts w:hint="eastAsia"/>
                <w:b w:val="0"/>
                <w:bCs/>
                <w:sz w:val="21"/>
                <w:szCs w:val="21"/>
                <w:lang w:val="en-US" w:eastAsia="zh-CN"/>
              </w:rPr>
              <w:t>项目____________</w:t>
            </w:r>
          </w:p>
        </w:tc>
      </w:tr>
      <w:tr w14:paraId="6AC67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6E01A4C7">
            <w:pPr>
              <w:jc w:val="center"/>
              <w:rPr>
                <w:b w:val="0"/>
                <w:bCs/>
                <w:color w:val="000000"/>
                <w:spacing w:val="2"/>
                <w:sz w:val="21"/>
                <w:szCs w:val="21"/>
              </w:rPr>
            </w:pPr>
            <w:r>
              <w:rPr>
                <w:rFonts w:hint="eastAsia" w:ascii="Times New Roman" w:hAnsi="Times New Roman" w:cs="宋体"/>
                <w:b w:val="0"/>
                <w:bCs/>
                <w:color w:val="000000"/>
                <w:spacing w:val="2"/>
                <w:sz w:val="21"/>
                <w:szCs w:val="21"/>
                <w:lang w:bidi="ar"/>
              </w:rPr>
              <w:t>序号</w:t>
            </w:r>
          </w:p>
        </w:tc>
        <w:tc>
          <w:tcPr>
            <w:tcW w:w="902" w:type="pct"/>
            <w:shd w:val="clear" w:color="auto" w:fill="auto"/>
            <w:vAlign w:val="center"/>
          </w:tcPr>
          <w:p w14:paraId="63E95B7C">
            <w:pPr>
              <w:jc w:val="center"/>
              <w:rPr>
                <w:b w:val="0"/>
                <w:bCs/>
                <w:color w:val="000000"/>
                <w:spacing w:val="2"/>
                <w:sz w:val="21"/>
                <w:szCs w:val="21"/>
              </w:rPr>
            </w:pPr>
            <w:r>
              <w:rPr>
                <w:rFonts w:hint="eastAsia" w:ascii="Times New Roman" w:hAnsi="Times New Roman" w:cs="宋体"/>
                <w:b w:val="0"/>
                <w:bCs/>
                <w:color w:val="000000"/>
                <w:spacing w:val="2"/>
                <w:sz w:val="21"/>
                <w:szCs w:val="21"/>
                <w:lang w:val="en-US" w:eastAsia="zh-CN" w:bidi="ar"/>
              </w:rPr>
              <w:t>调试</w:t>
            </w:r>
            <w:r>
              <w:rPr>
                <w:rFonts w:hint="eastAsia" w:ascii="Times New Roman" w:hAnsi="Times New Roman" w:cs="宋体"/>
                <w:b w:val="0"/>
                <w:bCs/>
                <w:color w:val="000000"/>
                <w:spacing w:val="2"/>
                <w:sz w:val="21"/>
                <w:szCs w:val="21"/>
                <w:lang w:bidi="ar"/>
              </w:rPr>
              <w:t>项目</w:t>
            </w:r>
          </w:p>
        </w:tc>
        <w:tc>
          <w:tcPr>
            <w:tcW w:w="504" w:type="pct"/>
            <w:shd w:val="clear" w:color="auto" w:fill="auto"/>
            <w:vAlign w:val="center"/>
          </w:tcPr>
          <w:p w14:paraId="67EC16A5">
            <w:pPr>
              <w:jc w:val="center"/>
              <w:rPr>
                <w:rFonts w:hint="eastAsia" w:eastAsia="宋体"/>
                <w:b w:val="0"/>
                <w:bCs/>
                <w:color w:val="000000"/>
                <w:spacing w:val="2"/>
                <w:sz w:val="21"/>
                <w:szCs w:val="21"/>
                <w:lang w:eastAsia="zh-CN"/>
              </w:rPr>
            </w:pPr>
            <w:r>
              <w:rPr>
                <w:rFonts w:hint="eastAsia" w:ascii="Times New Roman" w:hAnsi="Times New Roman" w:cs="宋体"/>
                <w:b w:val="0"/>
                <w:bCs/>
                <w:color w:val="000000"/>
                <w:spacing w:val="2"/>
                <w:sz w:val="21"/>
                <w:szCs w:val="21"/>
                <w:lang w:val="en-US" w:eastAsia="zh-CN" w:bidi="ar"/>
              </w:rPr>
              <w:t>单位</w:t>
            </w:r>
          </w:p>
        </w:tc>
        <w:tc>
          <w:tcPr>
            <w:tcW w:w="2252" w:type="pct"/>
            <w:shd w:val="clear" w:color="auto" w:fill="auto"/>
            <w:vAlign w:val="center"/>
          </w:tcPr>
          <w:p w14:paraId="79AF2300">
            <w:pPr>
              <w:jc w:val="center"/>
              <w:rPr>
                <w:b w:val="0"/>
                <w:bCs/>
                <w:color w:val="000000"/>
                <w:spacing w:val="2"/>
                <w:sz w:val="21"/>
                <w:szCs w:val="21"/>
              </w:rPr>
            </w:pPr>
            <w:r>
              <w:rPr>
                <w:rFonts w:hint="eastAsia" w:ascii="Times New Roman" w:hAnsi="Times New Roman" w:cs="宋体"/>
                <w:b w:val="0"/>
                <w:bCs/>
                <w:color w:val="000000"/>
                <w:spacing w:val="2"/>
                <w:sz w:val="21"/>
                <w:szCs w:val="21"/>
                <w:lang w:bidi="ar"/>
              </w:rPr>
              <w:t>测试内容</w:t>
            </w:r>
          </w:p>
        </w:tc>
        <w:tc>
          <w:tcPr>
            <w:tcW w:w="904" w:type="pct"/>
            <w:shd w:val="clear" w:color="auto" w:fill="auto"/>
            <w:vAlign w:val="center"/>
          </w:tcPr>
          <w:p w14:paraId="55B6AC64">
            <w:pPr>
              <w:jc w:val="center"/>
              <w:rPr>
                <w:b w:val="0"/>
                <w:bCs/>
                <w:sz w:val="21"/>
                <w:szCs w:val="21"/>
              </w:rPr>
            </w:pPr>
            <w:r>
              <w:rPr>
                <w:rFonts w:hint="eastAsia" w:ascii="Times New Roman" w:hAnsi="Times New Roman" w:cs="宋体"/>
                <w:b w:val="0"/>
                <w:bCs/>
                <w:color w:val="000000"/>
                <w:spacing w:val="2"/>
                <w:sz w:val="21"/>
                <w:szCs w:val="21"/>
                <w:lang w:bidi="ar"/>
              </w:rPr>
              <w:t>调试确认</w:t>
            </w:r>
          </w:p>
        </w:tc>
      </w:tr>
      <w:tr w14:paraId="6C871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05BC5A8E">
            <w:pPr>
              <w:jc w:val="center"/>
              <w:rPr>
                <w:b w:val="0"/>
                <w:bCs/>
                <w:color w:val="000000"/>
                <w:spacing w:val="2"/>
                <w:sz w:val="21"/>
                <w:szCs w:val="21"/>
              </w:rPr>
            </w:pPr>
            <w:r>
              <w:rPr>
                <w:rFonts w:ascii="Times New Roman" w:hAnsi="Times New Roman"/>
                <w:b w:val="0"/>
                <w:bCs/>
                <w:color w:val="000000"/>
                <w:spacing w:val="2"/>
                <w:sz w:val="21"/>
                <w:szCs w:val="21"/>
                <w:lang w:bidi="ar"/>
              </w:rPr>
              <w:t>1</w:t>
            </w:r>
          </w:p>
        </w:tc>
        <w:tc>
          <w:tcPr>
            <w:tcW w:w="902" w:type="pct"/>
            <w:shd w:val="clear" w:color="auto" w:fill="auto"/>
            <w:vAlign w:val="center"/>
          </w:tcPr>
          <w:p w14:paraId="1E9E1CD5">
            <w:pPr>
              <w:rPr>
                <w:b w:val="0"/>
                <w:bCs/>
                <w:sz w:val="21"/>
                <w:szCs w:val="21"/>
              </w:rPr>
            </w:pPr>
          </w:p>
        </w:tc>
        <w:tc>
          <w:tcPr>
            <w:tcW w:w="504" w:type="pct"/>
            <w:shd w:val="clear" w:color="auto" w:fill="auto"/>
            <w:vAlign w:val="center"/>
          </w:tcPr>
          <w:p w14:paraId="181FB436">
            <w:pPr>
              <w:ind w:left="-107" w:leftChars="-51" w:right="-107" w:rightChars="-51"/>
              <w:rPr>
                <w:b w:val="0"/>
                <w:bCs/>
                <w:color w:val="000000"/>
                <w:spacing w:val="2"/>
                <w:sz w:val="21"/>
                <w:szCs w:val="21"/>
              </w:rPr>
            </w:pPr>
          </w:p>
        </w:tc>
        <w:tc>
          <w:tcPr>
            <w:tcW w:w="2252" w:type="pct"/>
            <w:shd w:val="clear" w:color="auto" w:fill="auto"/>
            <w:vAlign w:val="center"/>
          </w:tcPr>
          <w:p w14:paraId="4BAA22CD">
            <w:pPr>
              <w:rPr>
                <w:b w:val="0"/>
                <w:bCs/>
                <w:sz w:val="21"/>
                <w:szCs w:val="21"/>
              </w:rPr>
            </w:pPr>
          </w:p>
        </w:tc>
        <w:tc>
          <w:tcPr>
            <w:tcW w:w="904" w:type="pct"/>
            <w:shd w:val="clear" w:color="auto" w:fill="auto"/>
            <w:vAlign w:val="center"/>
          </w:tcPr>
          <w:p w14:paraId="7081BE8B">
            <w:pPr>
              <w:jc w:val="center"/>
              <w:rPr>
                <w:b w:val="0"/>
                <w:bCs/>
                <w:sz w:val="21"/>
                <w:szCs w:val="21"/>
              </w:rPr>
            </w:pPr>
            <w:r>
              <w:rPr>
                <w:rFonts w:hint="eastAsia" w:ascii="Times New Roman" w:hAnsi="Times New Roman" w:cs="宋体"/>
                <w:b w:val="0"/>
                <w:bCs/>
                <w:sz w:val="21"/>
                <w:szCs w:val="21"/>
                <w:lang w:bidi="ar"/>
              </w:rPr>
              <w:t>□</w:t>
            </w:r>
          </w:p>
        </w:tc>
      </w:tr>
      <w:tr w14:paraId="19B7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5F6F4EA7">
            <w:pPr>
              <w:jc w:val="center"/>
              <w:rPr>
                <w:rFonts w:ascii="Times New Roman" w:hAnsi="Times New Roman"/>
                <w:b w:val="0"/>
                <w:bCs/>
                <w:color w:val="000000"/>
                <w:spacing w:val="2"/>
                <w:sz w:val="21"/>
                <w:szCs w:val="21"/>
                <w:lang w:bidi="ar"/>
              </w:rPr>
            </w:pPr>
            <w:r>
              <w:rPr>
                <w:rFonts w:hint="eastAsia" w:ascii="Times New Roman" w:hAnsi="Times New Roman"/>
                <w:b w:val="0"/>
                <w:bCs/>
                <w:color w:val="000000"/>
                <w:spacing w:val="2"/>
                <w:sz w:val="21"/>
                <w:szCs w:val="21"/>
                <w:lang w:bidi="ar"/>
              </w:rPr>
              <w:t>2</w:t>
            </w:r>
          </w:p>
        </w:tc>
        <w:tc>
          <w:tcPr>
            <w:tcW w:w="902" w:type="pct"/>
            <w:shd w:val="clear" w:color="auto" w:fill="auto"/>
            <w:vAlign w:val="center"/>
          </w:tcPr>
          <w:p w14:paraId="34CB25C0">
            <w:pPr>
              <w:rPr>
                <w:b w:val="0"/>
                <w:bCs/>
                <w:sz w:val="21"/>
                <w:szCs w:val="21"/>
              </w:rPr>
            </w:pPr>
          </w:p>
        </w:tc>
        <w:tc>
          <w:tcPr>
            <w:tcW w:w="504" w:type="pct"/>
            <w:shd w:val="clear" w:color="auto" w:fill="auto"/>
            <w:vAlign w:val="center"/>
          </w:tcPr>
          <w:p w14:paraId="1954F871">
            <w:pPr>
              <w:ind w:left="-107" w:leftChars="-51" w:right="-107" w:rightChars="-51"/>
              <w:rPr>
                <w:b w:val="0"/>
                <w:bCs/>
                <w:color w:val="000000"/>
                <w:sz w:val="21"/>
                <w:szCs w:val="21"/>
              </w:rPr>
            </w:pPr>
          </w:p>
        </w:tc>
        <w:tc>
          <w:tcPr>
            <w:tcW w:w="2252" w:type="pct"/>
            <w:shd w:val="clear" w:color="auto" w:fill="auto"/>
            <w:vAlign w:val="center"/>
          </w:tcPr>
          <w:p w14:paraId="15BA5021">
            <w:pPr>
              <w:rPr>
                <w:b w:val="0"/>
                <w:bCs/>
                <w:sz w:val="21"/>
                <w:szCs w:val="21"/>
              </w:rPr>
            </w:pPr>
          </w:p>
        </w:tc>
        <w:tc>
          <w:tcPr>
            <w:tcW w:w="904" w:type="pct"/>
            <w:shd w:val="clear" w:color="auto" w:fill="auto"/>
            <w:vAlign w:val="center"/>
          </w:tcPr>
          <w:p w14:paraId="28BB1524">
            <w:pPr>
              <w:jc w:val="center"/>
              <w:rPr>
                <w:b w:val="0"/>
                <w:bCs/>
                <w:sz w:val="21"/>
                <w:szCs w:val="21"/>
              </w:rPr>
            </w:pPr>
            <w:r>
              <w:rPr>
                <w:rFonts w:hint="eastAsia" w:ascii="Times New Roman" w:hAnsi="Times New Roman" w:cs="宋体"/>
                <w:b w:val="0"/>
                <w:bCs/>
                <w:sz w:val="21"/>
                <w:szCs w:val="21"/>
                <w:lang w:bidi="ar"/>
              </w:rPr>
              <w:t>□</w:t>
            </w:r>
          </w:p>
        </w:tc>
      </w:tr>
      <w:tr w14:paraId="4511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334EFC88">
            <w:pPr>
              <w:jc w:val="center"/>
              <w:rPr>
                <w:rFonts w:ascii="Times New Roman" w:hAnsi="Times New Roman"/>
                <w:b w:val="0"/>
                <w:bCs/>
                <w:color w:val="000000"/>
                <w:spacing w:val="2"/>
                <w:sz w:val="21"/>
                <w:szCs w:val="21"/>
                <w:lang w:bidi="ar"/>
              </w:rPr>
            </w:pPr>
            <w:r>
              <w:rPr>
                <w:rFonts w:hint="eastAsia" w:ascii="Times New Roman" w:hAnsi="Times New Roman"/>
                <w:b w:val="0"/>
                <w:bCs/>
                <w:color w:val="000000"/>
                <w:spacing w:val="2"/>
                <w:sz w:val="21"/>
                <w:szCs w:val="21"/>
                <w:lang w:bidi="ar"/>
              </w:rPr>
              <w:t>3</w:t>
            </w:r>
          </w:p>
        </w:tc>
        <w:tc>
          <w:tcPr>
            <w:tcW w:w="902" w:type="pct"/>
            <w:shd w:val="clear" w:color="auto" w:fill="auto"/>
            <w:vAlign w:val="center"/>
          </w:tcPr>
          <w:p w14:paraId="2D17413E">
            <w:pPr>
              <w:rPr>
                <w:b w:val="0"/>
                <w:bCs/>
                <w:sz w:val="21"/>
                <w:szCs w:val="21"/>
              </w:rPr>
            </w:pPr>
          </w:p>
        </w:tc>
        <w:tc>
          <w:tcPr>
            <w:tcW w:w="504" w:type="pct"/>
            <w:shd w:val="clear" w:color="auto" w:fill="auto"/>
            <w:vAlign w:val="center"/>
          </w:tcPr>
          <w:p w14:paraId="79522D03">
            <w:pPr>
              <w:ind w:left="-107" w:leftChars="-51" w:right="-107" w:rightChars="-51"/>
              <w:rPr>
                <w:b w:val="0"/>
                <w:bCs/>
                <w:color w:val="000000"/>
                <w:sz w:val="21"/>
                <w:szCs w:val="21"/>
              </w:rPr>
            </w:pPr>
          </w:p>
        </w:tc>
        <w:tc>
          <w:tcPr>
            <w:tcW w:w="2252" w:type="pct"/>
            <w:shd w:val="clear" w:color="auto" w:fill="auto"/>
            <w:vAlign w:val="center"/>
          </w:tcPr>
          <w:p w14:paraId="409833C9">
            <w:pPr>
              <w:rPr>
                <w:b w:val="0"/>
                <w:bCs/>
                <w:sz w:val="21"/>
                <w:szCs w:val="21"/>
              </w:rPr>
            </w:pPr>
          </w:p>
        </w:tc>
        <w:tc>
          <w:tcPr>
            <w:tcW w:w="904" w:type="pct"/>
            <w:shd w:val="clear" w:color="auto" w:fill="auto"/>
            <w:vAlign w:val="center"/>
          </w:tcPr>
          <w:p w14:paraId="24D0CE02">
            <w:pPr>
              <w:jc w:val="center"/>
              <w:rPr>
                <w:b w:val="0"/>
                <w:bCs/>
                <w:sz w:val="21"/>
                <w:szCs w:val="21"/>
              </w:rPr>
            </w:pPr>
            <w:r>
              <w:rPr>
                <w:rFonts w:hint="eastAsia" w:ascii="Times New Roman" w:hAnsi="Times New Roman" w:cs="宋体"/>
                <w:b w:val="0"/>
                <w:bCs/>
                <w:sz w:val="21"/>
                <w:szCs w:val="21"/>
                <w:lang w:bidi="ar"/>
              </w:rPr>
              <w:t>□</w:t>
            </w:r>
          </w:p>
        </w:tc>
      </w:tr>
      <w:tr w14:paraId="4B7B1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2AF8A29D">
            <w:pPr>
              <w:jc w:val="center"/>
              <w:rPr>
                <w:rFonts w:ascii="Times New Roman" w:hAnsi="Times New Roman"/>
                <w:b w:val="0"/>
                <w:bCs/>
                <w:color w:val="000000"/>
                <w:spacing w:val="2"/>
                <w:sz w:val="21"/>
                <w:szCs w:val="21"/>
                <w:lang w:bidi="ar"/>
              </w:rPr>
            </w:pPr>
            <w:r>
              <w:rPr>
                <w:rFonts w:hint="eastAsia" w:ascii="Times New Roman" w:hAnsi="Times New Roman"/>
                <w:b w:val="0"/>
                <w:bCs/>
                <w:color w:val="000000"/>
                <w:spacing w:val="2"/>
                <w:sz w:val="21"/>
                <w:szCs w:val="21"/>
                <w:lang w:bidi="ar"/>
              </w:rPr>
              <w:t>4</w:t>
            </w:r>
          </w:p>
        </w:tc>
        <w:tc>
          <w:tcPr>
            <w:tcW w:w="902" w:type="pct"/>
            <w:shd w:val="clear" w:color="auto" w:fill="auto"/>
            <w:vAlign w:val="center"/>
          </w:tcPr>
          <w:p w14:paraId="14008C93">
            <w:pPr>
              <w:rPr>
                <w:b w:val="0"/>
                <w:bCs/>
                <w:sz w:val="21"/>
                <w:szCs w:val="21"/>
              </w:rPr>
            </w:pPr>
          </w:p>
        </w:tc>
        <w:tc>
          <w:tcPr>
            <w:tcW w:w="504" w:type="pct"/>
            <w:shd w:val="clear" w:color="auto" w:fill="auto"/>
            <w:vAlign w:val="center"/>
          </w:tcPr>
          <w:p w14:paraId="18D45F5C">
            <w:pPr>
              <w:ind w:left="-107" w:leftChars="-51" w:right="-107" w:rightChars="-51"/>
              <w:rPr>
                <w:b w:val="0"/>
                <w:bCs/>
                <w:color w:val="000000"/>
                <w:sz w:val="21"/>
                <w:szCs w:val="21"/>
              </w:rPr>
            </w:pPr>
          </w:p>
        </w:tc>
        <w:tc>
          <w:tcPr>
            <w:tcW w:w="2252" w:type="pct"/>
            <w:shd w:val="clear" w:color="auto" w:fill="auto"/>
            <w:vAlign w:val="center"/>
          </w:tcPr>
          <w:p w14:paraId="04B03D85">
            <w:pPr>
              <w:rPr>
                <w:b w:val="0"/>
                <w:bCs/>
                <w:sz w:val="21"/>
                <w:szCs w:val="21"/>
              </w:rPr>
            </w:pPr>
          </w:p>
        </w:tc>
        <w:tc>
          <w:tcPr>
            <w:tcW w:w="904" w:type="pct"/>
            <w:shd w:val="clear" w:color="auto" w:fill="auto"/>
            <w:vAlign w:val="center"/>
          </w:tcPr>
          <w:p w14:paraId="0B405A8E">
            <w:pPr>
              <w:jc w:val="center"/>
              <w:rPr>
                <w:b w:val="0"/>
                <w:bCs/>
                <w:sz w:val="21"/>
                <w:szCs w:val="21"/>
              </w:rPr>
            </w:pPr>
            <w:r>
              <w:rPr>
                <w:rFonts w:hint="eastAsia" w:ascii="Times New Roman" w:hAnsi="Times New Roman" w:cs="宋体"/>
                <w:b w:val="0"/>
                <w:bCs/>
                <w:sz w:val="21"/>
                <w:szCs w:val="21"/>
                <w:lang w:bidi="ar"/>
              </w:rPr>
              <w:t>□</w:t>
            </w:r>
          </w:p>
        </w:tc>
      </w:tr>
      <w:tr w14:paraId="0708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392360E9">
            <w:pPr>
              <w:jc w:val="center"/>
              <w:rPr>
                <w:rFonts w:hint="eastAsia"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5</w:t>
            </w:r>
          </w:p>
        </w:tc>
        <w:tc>
          <w:tcPr>
            <w:tcW w:w="902" w:type="pct"/>
            <w:shd w:val="clear" w:color="auto" w:fill="auto"/>
            <w:vAlign w:val="center"/>
          </w:tcPr>
          <w:p w14:paraId="2713D1BB">
            <w:pPr>
              <w:rPr>
                <w:b w:val="0"/>
                <w:bCs/>
                <w:sz w:val="21"/>
                <w:szCs w:val="21"/>
              </w:rPr>
            </w:pPr>
          </w:p>
        </w:tc>
        <w:tc>
          <w:tcPr>
            <w:tcW w:w="504" w:type="pct"/>
            <w:shd w:val="clear" w:color="auto" w:fill="auto"/>
            <w:vAlign w:val="center"/>
          </w:tcPr>
          <w:p w14:paraId="7D0B6184">
            <w:pPr>
              <w:ind w:left="-107" w:leftChars="-51" w:right="-107" w:rightChars="-51"/>
              <w:rPr>
                <w:b w:val="0"/>
                <w:bCs/>
                <w:color w:val="000000"/>
                <w:sz w:val="21"/>
                <w:szCs w:val="21"/>
              </w:rPr>
            </w:pPr>
          </w:p>
        </w:tc>
        <w:tc>
          <w:tcPr>
            <w:tcW w:w="2252" w:type="pct"/>
            <w:shd w:val="clear" w:color="auto" w:fill="auto"/>
            <w:vAlign w:val="center"/>
          </w:tcPr>
          <w:p w14:paraId="04BDC614">
            <w:pPr>
              <w:rPr>
                <w:b w:val="0"/>
                <w:bCs/>
                <w:sz w:val="21"/>
                <w:szCs w:val="21"/>
              </w:rPr>
            </w:pPr>
          </w:p>
        </w:tc>
        <w:tc>
          <w:tcPr>
            <w:tcW w:w="904" w:type="pct"/>
            <w:shd w:val="clear" w:color="auto" w:fill="auto"/>
            <w:vAlign w:val="center"/>
          </w:tcPr>
          <w:p w14:paraId="48B9664C">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6B4D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5F2DEF41">
            <w:pPr>
              <w:jc w:val="center"/>
              <w:rPr>
                <w:rFonts w:hint="eastAsia"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6</w:t>
            </w:r>
          </w:p>
        </w:tc>
        <w:tc>
          <w:tcPr>
            <w:tcW w:w="902" w:type="pct"/>
            <w:shd w:val="clear" w:color="auto" w:fill="auto"/>
            <w:vAlign w:val="center"/>
          </w:tcPr>
          <w:p w14:paraId="6EED0DBD">
            <w:pPr>
              <w:rPr>
                <w:b w:val="0"/>
                <w:bCs/>
                <w:sz w:val="21"/>
                <w:szCs w:val="21"/>
              </w:rPr>
            </w:pPr>
          </w:p>
        </w:tc>
        <w:tc>
          <w:tcPr>
            <w:tcW w:w="504" w:type="pct"/>
            <w:shd w:val="clear" w:color="auto" w:fill="auto"/>
            <w:vAlign w:val="center"/>
          </w:tcPr>
          <w:p w14:paraId="32161EB7">
            <w:pPr>
              <w:ind w:left="-107" w:leftChars="-51" w:right="-107" w:rightChars="-51"/>
              <w:rPr>
                <w:b w:val="0"/>
                <w:bCs/>
                <w:color w:val="000000"/>
                <w:sz w:val="21"/>
                <w:szCs w:val="21"/>
              </w:rPr>
            </w:pPr>
          </w:p>
        </w:tc>
        <w:tc>
          <w:tcPr>
            <w:tcW w:w="2252" w:type="pct"/>
            <w:shd w:val="clear" w:color="auto" w:fill="auto"/>
            <w:vAlign w:val="center"/>
          </w:tcPr>
          <w:p w14:paraId="2427A27C">
            <w:pPr>
              <w:rPr>
                <w:b w:val="0"/>
                <w:bCs/>
                <w:sz w:val="21"/>
                <w:szCs w:val="21"/>
              </w:rPr>
            </w:pPr>
          </w:p>
        </w:tc>
        <w:tc>
          <w:tcPr>
            <w:tcW w:w="904" w:type="pct"/>
            <w:shd w:val="clear" w:color="auto" w:fill="auto"/>
            <w:vAlign w:val="center"/>
          </w:tcPr>
          <w:p w14:paraId="19AF553E">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4CBE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367D1BEB">
            <w:pPr>
              <w:jc w:val="center"/>
              <w:rPr>
                <w:rFonts w:hint="eastAsia"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7</w:t>
            </w:r>
          </w:p>
        </w:tc>
        <w:tc>
          <w:tcPr>
            <w:tcW w:w="902" w:type="pct"/>
            <w:shd w:val="clear" w:color="auto" w:fill="auto"/>
            <w:vAlign w:val="center"/>
          </w:tcPr>
          <w:p w14:paraId="74A7A1C6">
            <w:pPr>
              <w:rPr>
                <w:b w:val="0"/>
                <w:bCs/>
                <w:sz w:val="21"/>
                <w:szCs w:val="21"/>
              </w:rPr>
            </w:pPr>
          </w:p>
        </w:tc>
        <w:tc>
          <w:tcPr>
            <w:tcW w:w="504" w:type="pct"/>
            <w:shd w:val="clear" w:color="auto" w:fill="auto"/>
            <w:vAlign w:val="center"/>
          </w:tcPr>
          <w:p w14:paraId="4BC856D6">
            <w:pPr>
              <w:ind w:left="-107" w:leftChars="-51" w:right="-107" w:rightChars="-51"/>
              <w:rPr>
                <w:b w:val="0"/>
                <w:bCs/>
                <w:color w:val="000000"/>
                <w:sz w:val="21"/>
                <w:szCs w:val="21"/>
              </w:rPr>
            </w:pPr>
          </w:p>
        </w:tc>
        <w:tc>
          <w:tcPr>
            <w:tcW w:w="2252" w:type="pct"/>
            <w:shd w:val="clear" w:color="auto" w:fill="auto"/>
            <w:vAlign w:val="center"/>
          </w:tcPr>
          <w:p w14:paraId="368EBE3D">
            <w:pPr>
              <w:rPr>
                <w:b w:val="0"/>
                <w:bCs/>
                <w:sz w:val="21"/>
                <w:szCs w:val="21"/>
              </w:rPr>
            </w:pPr>
          </w:p>
        </w:tc>
        <w:tc>
          <w:tcPr>
            <w:tcW w:w="904" w:type="pct"/>
            <w:shd w:val="clear" w:color="auto" w:fill="auto"/>
            <w:vAlign w:val="center"/>
          </w:tcPr>
          <w:p w14:paraId="38BD0C29">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3E86E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62EA5C6B">
            <w:pPr>
              <w:jc w:val="center"/>
              <w:rPr>
                <w:rFonts w:hint="eastAsia"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8</w:t>
            </w:r>
          </w:p>
        </w:tc>
        <w:tc>
          <w:tcPr>
            <w:tcW w:w="902" w:type="pct"/>
            <w:shd w:val="clear" w:color="auto" w:fill="auto"/>
            <w:vAlign w:val="center"/>
          </w:tcPr>
          <w:p w14:paraId="62C59FC9">
            <w:pPr>
              <w:rPr>
                <w:b w:val="0"/>
                <w:bCs/>
                <w:sz w:val="21"/>
                <w:szCs w:val="21"/>
              </w:rPr>
            </w:pPr>
          </w:p>
        </w:tc>
        <w:tc>
          <w:tcPr>
            <w:tcW w:w="504" w:type="pct"/>
            <w:shd w:val="clear" w:color="auto" w:fill="auto"/>
            <w:vAlign w:val="center"/>
          </w:tcPr>
          <w:p w14:paraId="3F41B7A3">
            <w:pPr>
              <w:ind w:left="-107" w:leftChars="-51" w:right="-107" w:rightChars="-51"/>
              <w:rPr>
                <w:b w:val="0"/>
                <w:bCs/>
                <w:color w:val="000000"/>
                <w:sz w:val="21"/>
                <w:szCs w:val="21"/>
              </w:rPr>
            </w:pPr>
          </w:p>
        </w:tc>
        <w:tc>
          <w:tcPr>
            <w:tcW w:w="2252" w:type="pct"/>
            <w:shd w:val="clear" w:color="auto" w:fill="auto"/>
            <w:vAlign w:val="center"/>
          </w:tcPr>
          <w:p w14:paraId="4DE79C92">
            <w:pPr>
              <w:rPr>
                <w:b w:val="0"/>
                <w:bCs/>
                <w:sz w:val="21"/>
                <w:szCs w:val="21"/>
              </w:rPr>
            </w:pPr>
          </w:p>
        </w:tc>
        <w:tc>
          <w:tcPr>
            <w:tcW w:w="904" w:type="pct"/>
            <w:shd w:val="clear" w:color="auto" w:fill="auto"/>
            <w:vAlign w:val="center"/>
          </w:tcPr>
          <w:p w14:paraId="62BD010A">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4794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685A7744">
            <w:pPr>
              <w:jc w:val="center"/>
              <w:rPr>
                <w:rFonts w:hint="eastAsia"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9</w:t>
            </w:r>
          </w:p>
        </w:tc>
        <w:tc>
          <w:tcPr>
            <w:tcW w:w="902" w:type="pct"/>
            <w:shd w:val="clear" w:color="auto" w:fill="auto"/>
            <w:vAlign w:val="center"/>
          </w:tcPr>
          <w:p w14:paraId="6332D443">
            <w:pPr>
              <w:rPr>
                <w:b w:val="0"/>
                <w:bCs/>
                <w:sz w:val="21"/>
                <w:szCs w:val="21"/>
              </w:rPr>
            </w:pPr>
          </w:p>
        </w:tc>
        <w:tc>
          <w:tcPr>
            <w:tcW w:w="504" w:type="pct"/>
            <w:shd w:val="clear" w:color="auto" w:fill="auto"/>
            <w:vAlign w:val="center"/>
          </w:tcPr>
          <w:p w14:paraId="2FC767AF">
            <w:pPr>
              <w:ind w:left="-107" w:leftChars="-51" w:right="-107" w:rightChars="-51"/>
              <w:rPr>
                <w:b w:val="0"/>
                <w:bCs/>
                <w:color w:val="000000"/>
                <w:sz w:val="21"/>
                <w:szCs w:val="21"/>
              </w:rPr>
            </w:pPr>
          </w:p>
        </w:tc>
        <w:tc>
          <w:tcPr>
            <w:tcW w:w="2252" w:type="pct"/>
            <w:shd w:val="clear" w:color="auto" w:fill="auto"/>
            <w:vAlign w:val="center"/>
          </w:tcPr>
          <w:p w14:paraId="10074811">
            <w:pPr>
              <w:rPr>
                <w:b w:val="0"/>
                <w:bCs/>
                <w:sz w:val="21"/>
                <w:szCs w:val="21"/>
              </w:rPr>
            </w:pPr>
          </w:p>
        </w:tc>
        <w:tc>
          <w:tcPr>
            <w:tcW w:w="904" w:type="pct"/>
            <w:shd w:val="clear" w:color="auto" w:fill="auto"/>
            <w:vAlign w:val="center"/>
          </w:tcPr>
          <w:p w14:paraId="4520B0C1">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797DD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43002EFB">
            <w:pPr>
              <w:jc w:val="center"/>
              <w:rPr>
                <w:rFonts w:hint="default"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10</w:t>
            </w:r>
          </w:p>
        </w:tc>
        <w:tc>
          <w:tcPr>
            <w:tcW w:w="902" w:type="pct"/>
            <w:shd w:val="clear" w:color="auto" w:fill="auto"/>
            <w:vAlign w:val="center"/>
          </w:tcPr>
          <w:p w14:paraId="5CA05EC1">
            <w:pPr>
              <w:rPr>
                <w:b w:val="0"/>
                <w:bCs/>
                <w:sz w:val="21"/>
                <w:szCs w:val="21"/>
              </w:rPr>
            </w:pPr>
          </w:p>
        </w:tc>
        <w:tc>
          <w:tcPr>
            <w:tcW w:w="504" w:type="pct"/>
            <w:shd w:val="clear" w:color="auto" w:fill="auto"/>
            <w:vAlign w:val="center"/>
          </w:tcPr>
          <w:p w14:paraId="3DABA1D0">
            <w:pPr>
              <w:ind w:left="-107" w:leftChars="-51" w:right="-107" w:rightChars="-51"/>
              <w:rPr>
                <w:b w:val="0"/>
                <w:bCs/>
                <w:color w:val="000000"/>
                <w:sz w:val="21"/>
                <w:szCs w:val="21"/>
              </w:rPr>
            </w:pPr>
          </w:p>
        </w:tc>
        <w:tc>
          <w:tcPr>
            <w:tcW w:w="2252" w:type="pct"/>
            <w:shd w:val="clear" w:color="auto" w:fill="auto"/>
            <w:vAlign w:val="center"/>
          </w:tcPr>
          <w:p w14:paraId="278FEEE6">
            <w:pPr>
              <w:rPr>
                <w:b w:val="0"/>
                <w:bCs/>
                <w:sz w:val="21"/>
                <w:szCs w:val="21"/>
              </w:rPr>
            </w:pPr>
          </w:p>
        </w:tc>
        <w:tc>
          <w:tcPr>
            <w:tcW w:w="904" w:type="pct"/>
            <w:shd w:val="clear" w:color="auto" w:fill="auto"/>
            <w:vAlign w:val="center"/>
          </w:tcPr>
          <w:p w14:paraId="6CCC78A3">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6535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44A9B514">
            <w:pPr>
              <w:jc w:val="center"/>
              <w:rPr>
                <w:rFonts w:hint="default"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11</w:t>
            </w:r>
          </w:p>
        </w:tc>
        <w:tc>
          <w:tcPr>
            <w:tcW w:w="902" w:type="pct"/>
            <w:shd w:val="clear" w:color="auto" w:fill="auto"/>
            <w:vAlign w:val="center"/>
          </w:tcPr>
          <w:p w14:paraId="1A71CEF9">
            <w:pPr>
              <w:rPr>
                <w:b w:val="0"/>
                <w:bCs/>
                <w:sz w:val="21"/>
                <w:szCs w:val="21"/>
              </w:rPr>
            </w:pPr>
          </w:p>
        </w:tc>
        <w:tc>
          <w:tcPr>
            <w:tcW w:w="504" w:type="pct"/>
            <w:shd w:val="clear" w:color="auto" w:fill="auto"/>
            <w:vAlign w:val="center"/>
          </w:tcPr>
          <w:p w14:paraId="7597E500">
            <w:pPr>
              <w:ind w:left="-107" w:leftChars="-51" w:right="-107" w:rightChars="-51"/>
              <w:rPr>
                <w:b w:val="0"/>
                <w:bCs/>
                <w:color w:val="000000"/>
                <w:sz w:val="21"/>
                <w:szCs w:val="21"/>
              </w:rPr>
            </w:pPr>
          </w:p>
        </w:tc>
        <w:tc>
          <w:tcPr>
            <w:tcW w:w="2252" w:type="pct"/>
            <w:shd w:val="clear" w:color="auto" w:fill="auto"/>
            <w:vAlign w:val="center"/>
          </w:tcPr>
          <w:p w14:paraId="3F0ADEFB">
            <w:pPr>
              <w:rPr>
                <w:b w:val="0"/>
                <w:bCs/>
                <w:sz w:val="21"/>
                <w:szCs w:val="21"/>
              </w:rPr>
            </w:pPr>
          </w:p>
        </w:tc>
        <w:tc>
          <w:tcPr>
            <w:tcW w:w="904" w:type="pct"/>
            <w:shd w:val="clear" w:color="auto" w:fill="auto"/>
            <w:vAlign w:val="center"/>
          </w:tcPr>
          <w:p w14:paraId="5671E502">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09887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0F527191">
            <w:pPr>
              <w:jc w:val="center"/>
              <w:rPr>
                <w:rFonts w:hint="default"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12</w:t>
            </w:r>
          </w:p>
        </w:tc>
        <w:tc>
          <w:tcPr>
            <w:tcW w:w="902" w:type="pct"/>
            <w:shd w:val="clear" w:color="auto" w:fill="auto"/>
            <w:vAlign w:val="center"/>
          </w:tcPr>
          <w:p w14:paraId="6CC9A56C">
            <w:pPr>
              <w:rPr>
                <w:b w:val="0"/>
                <w:bCs/>
                <w:sz w:val="21"/>
                <w:szCs w:val="21"/>
              </w:rPr>
            </w:pPr>
          </w:p>
        </w:tc>
        <w:tc>
          <w:tcPr>
            <w:tcW w:w="504" w:type="pct"/>
            <w:shd w:val="clear" w:color="auto" w:fill="auto"/>
            <w:vAlign w:val="center"/>
          </w:tcPr>
          <w:p w14:paraId="16733313">
            <w:pPr>
              <w:ind w:left="-107" w:leftChars="-51" w:right="-107" w:rightChars="-51"/>
              <w:rPr>
                <w:b w:val="0"/>
                <w:bCs/>
                <w:color w:val="000000"/>
                <w:sz w:val="21"/>
                <w:szCs w:val="21"/>
              </w:rPr>
            </w:pPr>
          </w:p>
        </w:tc>
        <w:tc>
          <w:tcPr>
            <w:tcW w:w="2252" w:type="pct"/>
            <w:shd w:val="clear" w:color="auto" w:fill="auto"/>
            <w:vAlign w:val="center"/>
          </w:tcPr>
          <w:p w14:paraId="574218DE">
            <w:pPr>
              <w:rPr>
                <w:b w:val="0"/>
                <w:bCs/>
                <w:sz w:val="21"/>
                <w:szCs w:val="21"/>
              </w:rPr>
            </w:pPr>
          </w:p>
        </w:tc>
        <w:tc>
          <w:tcPr>
            <w:tcW w:w="904" w:type="pct"/>
            <w:shd w:val="clear" w:color="auto" w:fill="auto"/>
            <w:vAlign w:val="center"/>
          </w:tcPr>
          <w:p w14:paraId="647C71A3">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60DA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787545F8">
            <w:pPr>
              <w:jc w:val="center"/>
              <w:rPr>
                <w:rFonts w:hint="default"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13</w:t>
            </w:r>
          </w:p>
        </w:tc>
        <w:tc>
          <w:tcPr>
            <w:tcW w:w="902" w:type="pct"/>
            <w:shd w:val="clear" w:color="auto" w:fill="auto"/>
            <w:vAlign w:val="center"/>
          </w:tcPr>
          <w:p w14:paraId="77AD3F52">
            <w:pPr>
              <w:rPr>
                <w:b w:val="0"/>
                <w:bCs/>
                <w:sz w:val="21"/>
                <w:szCs w:val="21"/>
              </w:rPr>
            </w:pPr>
          </w:p>
        </w:tc>
        <w:tc>
          <w:tcPr>
            <w:tcW w:w="504" w:type="pct"/>
            <w:shd w:val="clear" w:color="auto" w:fill="auto"/>
            <w:vAlign w:val="center"/>
          </w:tcPr>
          <w:p w14:paraId="0B87F68B">
            <w:pPr>
              <w:ind w:left="-107" w:leftChars="-51" w:right="-107" w:rightChars="-51"/>
              <w:rPr>
                <w:b w:val="0"/>
                <w:bCs/>
                <w:color w:val="000000"/>
                <w:sz w:val="21"/>
                <w:szCs w:val="21"/>
              </w:rPr>
            </w:pPr>
          </w:p>
        </w:tc>
        <w:tc>
          <w:tcPr>
            <w:tcW w:w="2252" w:type="pct"/>
            <w:shd w:val="clear" w:color="auto" w:fill="auto"/>
            <w:vAlign w:val="center"/>
          </w:tcPr>
          <w:p w14:paraId="4B74AF35">
            <w:pPr>
              <w:rPr>
                <w:b w:val="0"/>
                <w:bCs/>
                <w:sz w:val="21"/>
                <w:szCs w:val="21"/>
              </w:rPr>
            </w:pPr>
          </w:p>
        </w:tc>
        <w:tc>
          <w:tcPr>
            <w:tcW w:w="904" w:type="pct"/>
            <w:shd w:val="clear" w:color="auto" w:fill="auto"/>
            <w:vAlign w:val="center"/>
          </w:tcPr>
          <w:p w14:paraId="0F13FE4C">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3048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0423FAA0">
            <w:pPr>
              <w:jc w:val="center"/>
              <w:rPr>
                <w:rFonts w:hint="default"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14</w:t>
            </w:r>
          </w:p>
        </w:tc>
        <w:tc>
          <w:tcPr>
            <w:tcW w:w="902" w:type="pct"/>
            <w:shd w:val="clear" w:color="auto" w:fill="auto"/>
            <w:vAlign w:val="center"/>
          </w:tcPr>
          <w:p w14:paraId="4D928BC6">
            <w:pPr>
              <w:rPr>
                <w:b w:val="0"/>
                <w:bCs/>
                <w:sz w:val="21"/>
                <w:szCs w:val="21"/>
              </w:rPr>
            </w:pPr>
          </w:p>
        </w:tc>
        <w:tc>
          <w:tcPr>
            <w:tcW w:w="504" w:type="pct"/>
            <w:shd w:val="clear" w:color="auto" w:fill="auto"/>
            <w:vAlign w:val="center"/>
          </w:tcPr>
          <w:p w14:paraId="2CE6780B">
            <w:pPr>
              <w:ind w:left="-107" w:leftChars="-51" w:right="-107" w:rightChars="-51"/>
              <w:rPr>
                <w:b w:val="0"/>
                <w:bCs/>
                <w:color w:val="000000"/>
                <w:sz w:val="21"/>
                <w:szCs w:val="21"/>
              </w:rPr>
            </w:pPr>
          </w:p>
        </w:tc>
        <w:tc>
          <w:tcPr>
            <w:tcW w:w="2252" w:type="pct"/>
            <w:shd w:val="clear" w:color="auto" w:fill="auto"/>
            <w:vAlign w:val="center"/>
          </w:tcPr>
          <w:p w14:paraId="1334F409">
            <w:pPr>
              <w:rPr>
                <w:b w:val="0"/>
                <w:bCs/>
                <w:sz w:val="21"/>
                <w:szCs w:val="21"/>
              </w:rPr>
            </w:pPr>
          </w:p>
        </w:tc>
        <w:tc>
          <w:tcPr>
            <w:tcW w:w="904" w:type="pct"/>
            <w:shd w:val="clear" w:color="auto" w:fill="auto"/>
            <w:vAlign w:val="center"/>
          </w:tcPr>
          <w:p w14:paraId="36520435">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5582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77C9309A">
            <w:pPr>
              <w:jc w:val="center"/>
              <w:rPr>
                <w:rFonts w:hint="default"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15</w:t>
            </w:r>
          </w:p>
        </w:tc>
        <w:tc>
          <w:tcPr>
            <w:tcW w:w="902" w:type="pct"/>
            <w:shd w:val="clear" w:color="auto" w:fill="auto"/>
            <w:vAlign w:val="center"/>
          </w:tcPr>
          <w:p w14:paraId="358C0217">
            <w:pPr>
              <w:rPr>
                <w:b w:val="0"/>
                <w:bCs/>
                <w:sz w:val="21"/>
                <w:szCs w:val="21"/>
              </w:rPr>
            </w:pPr>
          </w:p>
        </w:tc>
        <w:tc>
          <w:tcPr>
            <w:tcW w:w="504" w:type="pct"/>
            <w:shd w:val="clear" w:color="auto" w:fill="auto"/>
            <w:vAlign w:val="center"/>
          </w:tcPr>
          <w:p w14:paraId="22A4832F">
            <w:pPr>
              <w:ind w:left="-107" w:leftChars="-51" w:right="-107" w:rightChars="-51"/>
              <w:rPr>
                <w:b w:val="0"/>
                <w:bCs/>
                <w:color w:val="000000"/>
                <w:sz w:val="21"/>
                <w:szCs w:val="21"/>
              </w:rPr>
            </w:pPr>
          </w:p>
        </w:tc>
        <w:tc>
          <w:tcPr>
            <w:tcW w:w="2252" w:type="pct"/>
            <w:shd w:val="clear" w:color="auto" w:fill="auto"/>
            <w:vAlign w:val="center"/>
          </w:tcPr>
          <w:p w14:paraId="4B885B02">
            <w:pPr>
              <w:rPr>
                <w:b w:val="0"/>
                <w:bCs/>
                <w:sz w:val="21"/>
                <w:szCs w:val="21"/>
              </w:rPr>
            </w:pPr>
          </w:p>
        </w:tc>
        <w:tc>
          <w:tcPr>
            <w:tcW w:w="904" w:type="pct"/>
            <w:shd w:val="clear" w:color="auto" w:fill="auto"/>
            <w:vAlign w:val="center"/>
          </w:tcPr>
          <w:p w14:paraId="77B73A3D">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r w14:paraId="0047C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35" w:type="pct"/>
            <w:shd w:val="clear" w:color="auto" w:fill="auto"/>
            <w:vAlign w:val="center"/>
          </w:tcPr>
          <w:p w14:paraId="2B363FB2">
            <w:pPr>
              <w:jc w:val="center"/>
              <w:rPr>
                <w:rFonts w:hint="default" w:ascii="Times New Roman" w:hAnsi="Times New Roman" w:eastAsia="宋体"/>
                <w:b w:val="0"/>
                <w:bCs/>
                <w:color w:val="000000"/>
                <w:spacing w:val="2"/>
                <w:sz w:val="21"/>
                <w:szCs w:val="21"/>
                <w:lang w:val="en-US" w:eastAsia="zh-CN" w:bidi="ar"/>
              </w:rPr>
            </w:pPr>
            <w:r>
              <w:rPr>
                <w:rFonts w:hint="eastAsia" w:ascii="Times New Roman" w:hAnsi="Times New Roman"/>
                <w:b w:val="0"/>
                <w:bCs/>
                <w:color w:val="000000"/>
                <w:spacing w:val="2"/>
                <w:sz w:val="21"/>
                <w:szCs w:val="21"/>
                <w:lang w:val="en-US" w:eastAsia="zh-CN" w:bidi="ar"/>
              </w:rPr>
              <w:t>16</w:t>
            </w:r>
          </w:p>
        </w:tc>
        <w:tc>
          <w:tcPr>
            <w:tcW w:w="902" w:type="pct"/>
            <w:shd w:val="clear" w:color="auto" w:fill="auto"/>
            <w:vAlign w:val="center"/>
          </w:tcPr>
          <w:p w14:paraId="2D57E30B">
            <w:pPr>
              <w:rPr>
                <w:b w:val="0"/>
                <w:bCs/>
                <w:sz w:val="21"/>
                <w:szCs w:val="21"/>
              </w:rPr>
            </w:pPr>
          </w:p>
        </w:tc>
        <w:tc>
          <w:tcPr>
            <w:tcW w:w="504" w:type="pct"/>
            <w:shd w:val="clear" w:color="auto" w:fill="auto"/>
            <w:vAlign w:val="center"/>
          </w:tcPr>
          <w:p w14:paraId="3C2BCC37">
            <w:pPr>
              <w:ind w:left="-107" w:leftChars="-51" w:right="-107" w:rightChars="-51"/>
              <w:rPr>
                <w:b w:val="0"/>
                <w:bCs/>
                <w:color w:val="000000"/>
                <w:sz w:val="21"/>
                <w:szCs w:val="21"/>
              </w:rPr>
            </w:pPr>
          </w:p>
        </w:tc>
        <w:tc>
          <w:tcPr>
            <w:tcW w:w="2252" w:type="pct"/>
            <w:shd w:val="clear" w:color="auto" w:fill="auto"/>
            <w:vAlign w:val="center"/>
          </w:tcPr>
          <w:p w14:paraId="18EA26C4">
            <w:pPr>
              <w:rPr>
                <w:b w:val="0"/>
                <w:bCs/>
                <w:sz w:val="21"/>
                <w:szCs w:val="21"/>
              </w:rPr>
            </w:pPr>
          </w:p>
        </w:tc>
        <w:tc>
          <w:tcPr>
            <w:tcW w:w="904" w:type="pct"/>
            <w:shd w:val="clear" w:color="auto" w:fill="auto"/>
            <w:vAlign w:val="center"/>
          </w:tcPr>
          <w:p w14:paraId="16C919DD">
            <w:pPr>
              <w:jc w:val="center"/>
              <w:rPr>
                <w:rFonts w:hint="eastAsia" w:ascii="Times New Roman" w:hAnsi="Times New Roman" w:cs="宋体"/>
                <w:b w:val="0"/>
                <w:bCs/>
                <w:sz w:val="21"/>
                <w:szCs w:val="21"/>
                <w:lang w:bidi="ar"/>
              </w:rPr>
            </w:pPr>
            <w:r>
              <w:rPr>
                <w:rFonts w:hint="eastAsia" w:ascii="Times New Roman" w:hAnsi="Times New Roman" w:cs="宋体"/>
                <w:b w:val="0"/>
                <w:bCs/>
                <w:sz w:val="21"/>
                <w:szCs w:val="21"/>
                <w:lang w:bidi="ar"/>
              </w:rPr>
              <w:t>□</w:t>
            </w:r>
          </w:p>
        </w:tc>
      </w:tr>
    </w:tbl>
    <w:p w14:paraId="5EDD2BBD">
      <w:pPr>
        <w:spacing w:line="240" w:lineRule="auto"/>
        <w:rPr>
          <w:rFonts w:ascii="黑体" w:hAnsi="黑体" w:eastAsia="黑体"/>
          <w:sz w:val="21"/>
          <w:szCs w:val="28"/>
        </w:rPr>
      </w:pPr>
    </w:p>
    <w:p w14:paraId="735D518D">
      <w:pPr>
        <w:spacing w:line="240" w:lineRule="auto"/>
        <w:rPr>
          <w:rFonts w:ascii="Arial" w:hAnsi="Arial" w:cs="Arial"/>
          <w:szCs w:val="21"/>
        </w:rPr>
      </w:pPr>
    </w:p>
    <w:p w14:paraId="385D65A1">
      <w:pPr>
        <w:spacing w:line="240" w:lineRule="auto"/>
        <w:rPr>
          <w:rFonts w:hint="eastAsia" w:ascii="黑体" w:hAnsi="黑体" w:eastAsia="黑体"/>
          <w:sz w:val="21"/>
          <w:szCs w:val="28"/>
          <w:lang w:val="en-US" w:eastAsia="zh-CN"/>
        </w:rPr>
      </w:pPr>
      <w:r>
        <w:rPr>
          <w:rFonts w:hint="eastAsia" w:ascii="Arial" w:hAnsi="Arial" w:cs="Arial"/>
          <w:szCs w:val="21"/>
          <w:lang w:val="en-US" w:eastAsia="zh-CN"/>
        </w:rPr>
        <w:t>记录</w:t>
      </w:r>
      <w:r>
        <w:rPr>
          <w:rFonts w:ascii="Arial" w:hAnsi="Arial" w:cs="Arial"/>
          <w:szCs w:val="21"/>
        </w:rPr>
        <w:t>人/日期：</w:t>
      </w:r>
      <w:r>
        <w:rPr>
          <w:rFonts w:ascii="Arial" w:hAnsi="Arial" w:cs="Arial"/>
          <w:color w:val="000000"/>
          <w:u w:val="single"/>
        </w:rPr>
        <w:t xml:space="preserve">                </w:t>
      </w:r>
    </w:p>
    <w:p w14:paraId="0CA91576">
      <w:pPr>
        <w:rPr>
          <w:rFonts w:ascii="黑体" w:hAnsi="黑体" w:eastAsia="黑体"/>
          <w:sz w:val="21"/>
          <w:szCs w:val="28"/>
        </w:rPr>
      </w:pPr>
      <w:r>
        <w:rPr>
          <w:rFonts w:ascii="黑体" w:hAnsi="黑体" w:eastAsia="黑体"/>
          <w:sz w:val="21"/>
          <w:szCs w:val="28"/>
        </w:rPr>
        <w:br w:type="page"/>
      </w:r>
    </w:p>
    <w:p w14:paraId="2BB87B97">
      <w:pPr>
        <w:pStyle w:val="17"/>
        <w:jc w:val="center"/>
        <w:rPr>
          <w:rFonts w:hint="default" w:ascii="黑体" w:hAnsi="黑体" w:eastAsia="黑体"/>
          <w:sz w:val="21"/>
          <w:szCs w:val="28"/>
          <w:lang w:val="en-US" w:eastAsia="zh-CN"/>
        </w:rPr>
      </w:pPr>
      <w:r>
        <w:rPr>
          <w:rFonts w:ascii="黑体" w:hAnsi="黑体" w:eastAsia="黑体"/>
          <w:sz w:val="21"/>
          <w:szCs w:val="28"/>
        </w:rPr>
        <w:t>表</w:t>
      </w:r>
      <w:r>
        <w:rPr>
          <w:rFonts w:hint="eastAsia" w:hAnsi="宋体" w:eastAsia="黑体"/>
          <w:sz w:val="21"/>
          <w:szCs w:val="28"/>
          <w:lang w:val="en-US" w:eastAsia="zh-CN"/>
        </w:rPr>
        <w:t>B</w:t>
      </w:r>
      <w:r>
        <w:rPr>
          <w:rFonts w:ascii="黑体" w:hAnsi="黑体" w:eastAsia="黑体"/>
          <w:sz w:val="21"/>
          <w:szCs w:val="28"/>
        </w:rPr>
        <w:t xml:space="preserve"> </w:t>
      </w:r>
      <w:r>
        <w:rPr>
          <w:rFonts w:hint="eastAsia" w:ascii="黑体" w:hAnsi="黑体" w:eastAsia="黑体"/>
          <w:sz w:val="21"/>
          <w:szCs w:val="28"/>
        </w:rPr>
        <w:t>深远海风力发电机组调试质量验收表</w:t>
      </w:r>
      <w:r>
        <w:rPr>
          <w:rFonts w:hint="eastAsia" w:ascii="黑体" w:hAnsi="黑体" w:eastAsia="黑体"/>
          <w:sz w:val="21"/>
          <w:szCs w:val="28"/>
          <w:lang w:val="en-US" w:eastAsia="zh-CN"/>
        </w:rPr>
        <w:t xml:space="preserve">   </w:t>
      </w:r>
    </w:p>
    <w:p w14:paraId="27ED4D32">
      <w:pPr>
        <w:spacing w:line="345" w:lineRule="auto"/>
        <w:jc w:val="left"/>
        <w:rPr>
          <w:rFonts w:hint="eastAsia" w:ascii="宋体" w:hAnsi="宋体" w:cs="Arial"/>
        </w:rPr>
      </w:pPr>
    </w:p>
    <w:p w14:paraId="02C9F21E">
      <w:pPr>
        <w:spacing w:line="345" w:lineRule="auto"/>
        <w:jc w:val="left"/>
        <w:rPr>
          <w:rFonts w:hint="eastAsia" w:ascii="宋体" w:hAnsi="宋体" w:cs="Arial"/>
        </w:rPr>
      </w:pPr>
      <w:r>
        <w:rPr>
          <w:rFonts w:hint="eastAsia" w:ascii="宋体" w:hAnsi="宋体" w:cs="Arial"/>
        </w:rPr>
        <w:t>工程名称：</w:t>
      </w:r>
      <w:r>
        <w:rPr>
          <w:rFonts w:hint="eastAsia" w:ascii="宋体" w:hAnsi="宋体" w:cs="Arial"/>
          <w:u w:val="single"/>
        </w:rPr>
        <w:t xml:space="preserve">      </w:t>
      </w:r>
      <w:r>
        <w:rPr>
          <w:rFonts w:hint="eastAsia" w:ascii="宋体" w:hAnsi="宋体" w:cs="Arial"/>
          <w:u w:val="single"/>
          <w:lang w:val="en-US" w:eastAsia="zh-CN"/>
        </w:rPr>
        <w:t xml:space="preserve">   </w:t>
      </w:r>
      <w:r>
        <w:rPr>
          <w:rFonts w:hint="eastAsia" w:ascii="宋体" w:hAnsi="宋体" w:cs="Arial"/>
          <w:u w:val="single"/>
        </w:rPr>
        <w:t xml:space="preserve"> </w:t>
      </w:r>
      <w:r>
        <w:rPr>
          <w:rFonts w:ascii="宋体" w:hAnsi="宋体" w:cs="Arial"/>
          <w:u w:val="single"/>
        </w:rPr>
        <w:t xml:space="preserve">      </w:t>
      </w:r>
      <w:r>
        <w:rPr>
          <w:rFonts w:ascii="宋体" w:hAnsi="宋体" w:cs="Arial"/>
        </w:rPr>
        <w:t xml:space="preserve">               </w:t>
      </w:r>
      <w:r>
        <w:rPr>
          <w:rFonts w:hAnsi="宋体"/>
        </w:rPr>
        <w:t xml:space="preserve"> </w:t>
      </w:r>
      <w:r>
        <w:rPr>
          <w:rFonts w:hint="eastAsia" w:hAnsi="宋体"/>
          <w:lang w:val="en-US" w:eastAsia="zh-CN"/>
        </w:rPr>
        <w:t xml:space="preserve">                      </w:t>
      </w:r>
      <w:r>
        <w:rPr>
          <w:rFonts w:hint="eastAsia" w:hAnsi="宋体"/>
        </w:rPr>
        <w:t>表格编号：</w:t>
      </w:r>
      <w:r>
        <w:rPr>
          <w:rFonts w:hint="eastAsia"/>
          <w:u w:val="single"/>
        </w:rPr>
        <w:t xml:space="preserve"> </w:t>
      </w:r>
      <w:r>
        <w:rPr>
          <w:u w:val="single"/>
        </w:rPr>
        <w:t xml:space="preserve"> </w:t>
      </w:r>
      <w:r>
        <w:rPr>
          <w:rFonts w:hint="eastAsia"/>
          <w:u w:val="single"/>
          <w:lang w:val="en-US" w:eastAsia="zh-CN"/>
        </w:rPr>
        <w:t xml:space="preserve">       </w:t>
      </w:r>
      <w:r>
        <w:rPr>
          <w:u w:val="single"/>
        </w:rPr>
        <w:t xml:space="preserve"> </w:t>
      </w:r>
      <w:r>
        <w:rPr>
          <w:rFonts w:hint="eastAsia"/>
          <w:u w:val="single"/>
          <w:lang w:val="en-US" w:eastAsia="zh-CN"/>
        </w:rPr>
        <w:t xml:space="preserve">  </w:t>
      </w:r>
      <w:r>
        <w:rPr>
          <w:u w:val="single"/>
        </w:rPr>
        <w:t xml:space="preserve">  </w:t>
      </w:r>
      <w:r>
        <w:rPr>
          <w:rFonts w:hint="eastAsia"/>
          <w:u w:val="single"/>
        </w:rPr>
        <w:t xml:space="preserve"> </w:t>
      </w:r>
      <w:r>
        <w:rPr>
          <w:rFonts w:hint="eastAsia"/>
        </w:rPr>
        <w:t xml:space="preserve">  </w:t>
      </w:r>
      <w:r>
        <w:rPr>
          <w:rFonts w:hAnsi="宋体"/>
        </w:rPr>
        <w:t xml:space="preserve">                                                              </w:t>
      </w:r>
      <w:r>
        <w:rPr>
          <w:rFonts w:hint="eastAsia"/>
        </w:rPr>
        <w:t xml:space="preserve">              </w:t>
      </w:r>
    </w:p>
    <w:tbl>
      <w:tblPr>
        <w:tblStyle w:val="30"/>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692"/>
        <w:gridCol w:w="851"/>
        <w:gridCol w:w="3118"/>
        <w:gridCol w:w="1712"/>
        <w:gridCol w:w="978"/>
      </w:tblGrid>
      <w:tr w14:paraId="198C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0AAB11AF">
            <w:pPr>
              <w:autoSpaceDE w:val="0"/>
              <w:autoSpaceDN w:val="0"/>
              <w:jc w:val="center"/>
              <w:rPr>
                <w:rFonts w:hint="eastAsia" w:ascii="宋体" w:hAnsi="宋体" w:cs="Arial"/>
                <w:kern w:val="0"/>
              </w:rPr>
            </w:pPr>
            <w:r>
              <w:rPr>
                <w:rFonts w:hint="eastAsia" w:ascii="宋体" w:hAnsi="宋体" w:cs="Arial"/>
                <w:kern w:val="0"/>
                <w:lang w:val="en-US" w:eastAsia="zh-CN"/>
              </w:rPr>
              <w:t>调试</w:t>
            </w:r>
            <w:r>
              <w:rPr>
                <w:rFonts w:hint="eastAsia" w:ascii="宋体" w:hAnsi="宋体" w:cs="Arial"/>
                <w:kern w:val="0"/>
              </w:rPr>
              <w:t>项目</w:t>
            </w:r>
          </w:p>
        </w:tc>
        <w:tc>
          <w:tcPr>
            <w:tcW w:w="851" w:type="dxa"/>
            <w:noWrap w:val="0"/>
            <w:vAlign w:val="center"/>
          </w:tcPr>
          <w:p w14:paraId="750BBB8A">
            <w:pPr>
              <w:autoSpaceDE w:val="0"/>
              <w:autoSpaceDN w:val="0"/>
              <w:jc w:val="center"/>
              <w:rPr>
                <w:rFonts w:hint="eastAsia" w:ascii="宋体" w:hAnsi="宋体" w:cs="Arial"/>
                <w:kern w:val="0"/>
              </w:rPr>
            </w:pPr>
            <w:r>
              <w:rPr>
                <w:rFonts w:hint="eastAsia" w:ascii="宋体" w:hAnsi="宋体" w:cs="Arial"/>
                <w:kern w:val="0"/>
              </w:rPr>
              <w:t>单位</w:t>
            </w:r>
          </w:p>
        </w:tc>
        <w:tc>
          <w:tcPr>
            <w:tcW w:w="3118" w:type="dxa"/>
            <w:noWrap w:val="0"/>
            <w:vAlign w:val="center"/>
          </w:tcPr>
          <w:p w14:paraId="16539D94">
            <w:pPr>
              <w:autoSpaceDE w:val="0"/>
              <w:autoSpaceDN w:val="0"/>
              <w:jc w:val="center"/>
              <w:rPr>
                <w:rFonts w:hint="eastAsia" w:ascii="宋体" w:hAnsi="宋体" w:cs="Arial"/>
                <w:kern w:val="0"/>
              </w:rPr>
            </w:pPr>
            <w:r>
              <w:rPr>
                <w:rFonts w:hint="eastAsia" w:ascii="宋体" w:hAnsi="宋体" w:cs="Arial"/>
                <w:kern w:val="0"/>
              </w:rPr>
              <w:t>质量标准</w:t>
            </w:r>
          </w:p>
        </w:tc>
        <w:tc>
          <w:tcPr>
            <w:tcW w:w="1712" w:type="dxa"/>
            <w:noWrap w:val="0"/>
            <w:vAlign w:val="center"/>
          </w:tcPr>
          <w:p w14:paraId="6F8350DA">
            <w:pPr>
              <w:autoSpaceDE w:val="0"/>
              <w:autoSpaceDN w:val="0"/>
              <w:jc w:val="center"/>
              <w:rPr>
                <w:rFonts w:hint="eastAsia" w:ascii="宋体" w:hAnsi="宋体" w:cs="Arial"/>
                <w:kern w:val="0"/>
              </w:rPr>
            </w:pPr>
            <w:r>
              <w:rPr>
                <w:rFonts w:hint="eastAsia" w:ascii="宋体" w:hAnsi="宋体" w:cs="Arial"/>
                <w:kern w:val="0"/>
              </w:rPr>
              <w:t>检查结果</w:t>
            </w:r>
          </w:p>
        </w:tc>
        <w:tc>
          <w:tcPr>
            <w:tcW w:w="978" w:type="dxa"/>
            <w:noWrap w:val="0"/>
            <w:vAlign w:val="top"/>
          </w:tcPr>
          <w:p w14:paraId="491C0EF1">
            <w:pPr>
              <w:autoSpaceDE w:val="0"/>
              <w:autoSpaceDN w:val="0"/>
              <w:jc w:val="center"/>
              <w:rPr>
                <w:rFonts w:hint="eastAsia" w:ascii="宋体" w:hAnsi="宋体" w:cs="Arial"/>
                <w:kern w:val="0"/>
              </w:rPr>
            </w:pPr>
            <w:r>
              <w:rPr>
                <w:rFonts w:hint="eastAsia" w:ascii="宋体" w:hAnsi="宋体" w:cs="Arial"/>
                <w:kern w:val="0"/>
              </w:rPr>
              <w:t>结论</w:t>
            </w:r>
          </w:p>
        </w:tc>
      </w:tr>
      <w:tr w14:paraId="7B2C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353820F6">
            <w:pPr>
              <w:autoSpaceDE w:val="0"/>
              <w:autoSpaceDN w:val="0"/>
              <w:rPr>
                <w:rFonts w:hint="eastAsia" w:ascii="宋体" w:hAnsi="宋体" w:cs="Arial"/>
                <w:kern w:val="0"/>
              </w:rPr>
            </w:pPr>
          </w:p>
        </w:tc>
        <w:tc>
          <w:tcPr>
            <w:tcW w:w="851" w:type="dxa"/>
            <w:noWrap w:val="0"/>
            <w:vAlign w:val="center"/>
          </w:tcPr>
          <w:p w14:paraId="4F0E8856">
            <w:pPr>
              <w:autoSpaceDE w:val="0"/>
              <w:autoSpaceDN w:val="0"/>
              <w:jc w:val="center"/>
              <w:rPr>
                <w:rFonts w:hint="eastAsia" w:ascii="宋体" w:hAnsi="宋体" w:cs="Arial"/>
                <w:kern w:val="0"/>
              </w:rPr>
            </w:pPr>
          </w:p>
        </w:tc>
        <w:tc>
          <w:tcPr>
            <w:tcW w:w="3118" w:type="dxa"/>
            <w:noWrap w:val="0"/>
            <w:vAlign w:val="center"/>
          </w:tcPr>
          <w:p w14:paraId="43B24220">
            <w:pPr>
              <w:autoSpaceDE w:val="0"/>
              <w:autoSpaceDN w:val="0"/>
              <w:rPr>
                <w:rFonts w:hint="eastAsia" w:ascii="宋体" w:hAnsi="宋体" w:cs="Arial"/>
                <w:kern w:val="0"/>
              </w:rPr>
            </w:pPr>
          </w:p>
        </w:tc>
        <w:tc>
          <w:tcPr>
            <w:tcW w:w="1712" w:type="dxa"/>
            <w:noWrap w:val="0"/>
            <w:vAlign w:val="center"/>
          </w:tcPr>
          <w:p w14:paraId="00AEBEA6">
            <w:pPr>
              <w:autoSpaceDE w:val="0"/>
              <w:autoSpaceDN w:val="0"/>
              <w:rPr>
                <w:rFonts w:hint="eastAsia" w:ascii="宋体" w:hAnsi="宋体" w:cs="Arial"/>
                <w:kern w:val="0"/>
              </w:rPr>
            </w:pPr>
          </w:p>
        </w:tc>
        <w:tc>
          <w:tcPr>
            <w:tcW w:w="978" w:type="dxa"/>
            <w:noWrap w:val="0"/>
            <w:vAlign w:val="top"/>
          </w:tcPr>
          <w:p w14:paraId="6D829B44">
            <w:pPr>
              <w:autoSpaceDE w:val="0"/>
              <w:autoSpaceDN w:val="0"/>
              <w:rPr>
                <w:rFonts w:hint="eastAsia" w:ascii="宋体" w:hAnsi="宋体" w:cs="Arial"/>
                <w:kern w:val="0"/>
              </w:rPr>
            </w:pPr>
          </w:p>
        </w:tc>
      </w:tr>
      <w:tr w14:paraId="2030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7CBDF3BE">
            <w:pPr>
              <w:autoSpaceDE w:val="0"/>
              <w:autoSpaceDN w:val="0"/>
              <w:rPr>
                <w:rFonts w:hint="eastAsia" w:ascii="宋体" w:hAnsi="宋体" w:cs="Arial"/>
                <w:kern w:val="0"/>
              </w:rPr>
            </w:pPr>
          </w:p>
        </w:tc>
        <w:tc>
          <w:tcPr>
            <w:tcW w:w="851" w:type="dxa"/>
            <w:noWrap w:val="0"/>
            <w:vAlign w:val="center"/>
          </w:tcPr>
          <w:p w14:paraId="4A10C203">
            <w:pPr>
              <w:autoSpaceDE w:val="0"/>
              <w:autoSpaceDN w:val="0"/>
              <w:jc w:val="center"/>
              <w:rPr>
                <w:rFonts w:hint="eastAsia" w:ascii="宋体" w:hAnsi="宋体" w:cs="Arial"/>
                <w:kern w:val="0"/>
              </w:rPr>
            </w:pPr>
          </w:p>
        </w:tc>
        <w:tc>
          <w:tcPr>
            <w:tcW w:w="3118" w:type="dxa"/>
            <w:noWrap w:val="0"/>
            <w:vAlign w:val="center"/>
          </w:tcPr>
          <w:p w14:paraId="29A2577D">
            <w:pPr>
              <w:autoSpaceDE w:val="0"/>
              <w:autoSpaceDN w:val="0"/>
              <w:rPr>
                <w:rFonts w:hint="eastAsia" w:ascii="宋体" w:hAnsi="宋体" w:cs="Arial"/>
                <w:kern w:val="0"/>
              </w:rPr>
            </w:pPr>
          </w:p>
        </w:tc>
        <w:tc>
          <w:tcPr>
            <w:tcW w:w="1712" w:type="dxa"/>
            <w:noWrap w:val="0"/>
            <w:vAlign w:val="center"/>
          </w:tcPr>
          <w:p w14:paraId="68B6900B">
            <w:pPr>
              <w:autoSpaceDE w:val="0"/>
              <w:autoSpaceDN w:val="0"/>
              <w:rPr>
                <w:rFonts w:hint="eastAsia" w:ascii="宋体" w:hAnsi="宋体" w:cs="Arial"/>
                <w:kern w:val="0"/>
              </w:rPr>
            </w:pPr>
          </w:p>
        </w:tc>
        <w:tc>
          <w:tcPr>
            <w:tcW w:w="978" w:type="dxa"/>
            <w:noWrap w:val="0"/>
            <w:vAlign w:val="top"/>
          </w:tcPr>
          <w:p w14:paraId="76540A36">
            <w:pPr>
              <w:autoSpaceDE w:val="0"/>
              <w:autoSpaceDN w:val="0"/>
              <w:rPr>
                <w:rFonts w:hint="eastAsia" w:ascii="宋体" w:hAnsi="宋体" w:cs="Arial"/>
                <w:kern w:val="0"/>
              </w:rPr>
            </w:pPr>
          </w:p>
        </w:tc>
      </w:tr>
      <w:tr w14:paraId="134A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34DAC556">
            <w:pPr>
              <w:autoSpaceDE w:val="0"/>
              <w:autoSpaceDN w:val="0"/>
              <w:rPr>
                <w:rFonts w:hint="eastAsia" w:ascii="宋体" w:hAnsi="宋体" w:cs="Arial"/>
                <w:kern w:val="0"/>
              </w:rPr>
            </w:pPr>
          </w:p>
        </w:tc>
        <w:tc>
          <w:tcPr>
            <w:tcW w:w="851" w:type="dxa"/>
            <w:noWrap w:val="0"/>
            <w:vAlign w:val="center"/>
          </w:tcPr>
          <w:p w14:paraId="2D22C116">
            <w:pPr>
              <w:autoSpaceDE w:val="0"/>
              <w:autoSpaceDN w:val="0"/>
              <w:jc w:val="center"/>
              <w:rPr>
                <w:rFonts w:hint="eastAsia" w:ascii="宋体" w:hAnsi="宋体" w:cs="Arial"/>
                <w:kern w:val="0"/>
              </w:rPr>
            </w:pPr>
          </w:p>
        </w:tc>
        <w:tc>
          <w:tcPr>
            <w:tcW w:w="3118" w:type="dxa"/>
            <w:noWrap w:val="0"/>
            <w:vAlign w:val="center"/>
          </w:tcPr>
          <w:p w14:paraId="04FBCD99">
            <w:pPr>
              <w:ind w:right="26"/>
              <w:rPr>
                <w:rFonts w:hint="eastAsia" w:ascii="宋体" w:hAnsi="宋体" w:cs="Arial"/>
              </w:rPr>
            </w:pPr>
          </w:p>
        </w:tc>
        <w:tc>
          <w:tcPr>
            <w:tcW w:w="1712" w:type="dxa"/>
            <w:noWrap w:val="0"/>
            <w:vAlign w:val="center"/>
          </w:tcPr>
          <w:p w14:paraId="0E8D7F15">
            <w:pPr>
              <w:autoSpaceDE w:val="0"/>
              <w:autoSpaceDN w:val="0"/>
              <w:rPr>
                <w:rFonts w:hint="eastAsia" w:ascii="宋体" w:hAnsi="宋体" w:cs="Arial"/>
                <w:kern w:val="0"/>
              </w:rPr>
            </w:pPr>
          </w:p>
        </w:tc>
        <w:tc>
          <w:tcPr>
            <w:tcW w:w="978" w:type="dxa"/>
            <w:noWrap w:val="0"/>
            <w:vAlign w:val="top"/>
          </w:tcPr>
          <w:p w14:paraId="1D4A1F64">
            <w:pPr>
              <w:autoSpaceDE w:val="0"/>
              <w:autoSpaceDN w:val="0"/>
              <w:rPr>
                <w:rFonts w:hint="eastAsia" w:ascii="宋体" w:hAnsi="宋体" w:cs="Arial"/>
                <w:kern w:val="0"/>
              </w:rPr>
            </w:pPr>
          </w:p>
        </w:tc>
      </w:tr>
      <w:tr w14:paraId="7C68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66CE265D">
            <w:pPr>
              <w:autoSpaceDE w:val="0"/>
              <w:autoSpaceDN w:val="0"/>
              <w:rPr>
                <w:rFonts w:hint="eastAsia" w:ascii="宋体" w:hAnsi="宋体" w:cs="Arial"/>
                <w:kern w:val="0"/>
              </w:rPr>
            </w:pPr>
          </w:p>
        </w:tc>
        <w:tc>
          <w:tcPr>
            <w:tcW w:w="851" w:type="dxa"/>
            <w:noWrap w:val="0"/>
            <w:vAlign w:val="center"/>
          </w:tcPr>
          <w:p w14:paraId="5C42C3CF">
            <w:pPr>
              <w:autoSpaceDE w:val="0"/>
              <w:autoSpaceDN w:val="0"/>
              <w:jc w:val="center"/>
              <w:rPr>
                <w:rFonts w:hint="eastAsia" w:ascii="宋体" w:hAnsi="宋体" w:cs="Arial"/>
                <w:kern w:val="0"/>
              </w:rPr>
            </w:pPr>
          </w:p>
        </w:tc>
        <w:tc>
          <w:tcPr>
            <w:tcW w:w="3118" w:type="dxa"/>
            <w:noWrap w:val="0"/>
            <w:vAlign w:val="center"/>
          </w:tcPr>
          <w:p w14:paraId="0C28151F">
            <w:pPr>
              <w:ind w:right="26"/>
              <w:rPr>
                <w:rFonts w:hint="eastAsia" w:ascii="宋体" w:hAnsi="宋体" w:cs="Arial"/>
              </w:rPr>
            </w:pPr>
          </w:p>
        </w:tc>
        <w:tc>
          <w:tcPr>
            <w:tcW w:w="1712" w:type="dxa"/>
            <w:noWrap w:val="0"/>
            <w:vAlign w:val="center"/>
          </w:tcPr>
          <w:p w14:paraId="1BB145D5">
            <w:pPr>
              <w:autoSpaceDE w:val="0"/>
              <w:autoSpaceDN w:val="0"/>
              <w:rPr>
                <w:rFonts w:hint="eastAsia" w:ascii="宋体" w:hAnsi="宋体" w:cs="Arial"/>
                <w:kern w:val="0"/>
              </w:rPr>
            </w:pPr>
          </w:p>
        </w:tc>
        <w:tc>
          <w:tcPr>
            <w:tcW w:w="978" w:type="dxa"/>
            <w:noWrap w:val="0"/>
            <w:vAlign w:val="top"/>
          </w:tcPr>
          <w:p w14:paraId="47C8A83E">
            <w:pPr>
              <w:autoSpaceDE w:val="0"/>
              <w:autoSpaceDN w:val="0"/>
              <w:rPr>
                <w:rFonts w:hint="eastAsia" w:ascii="宋体" w:hAnsi="宋体" w:cs="Arial"/>
                <w:kern w:val="0"/>
              </w:rPr>
            </w:pPr>
          </w:p>
        </w:tc>
      </w:tr>
      <w:tr w14:paraId="636F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503A12B0">
            <w:pPr>
              <w:autoSpaceDE w:val="0"/>
              <w:autoSpaceDN w:val="0"/>
              <w:rPr>
                <w:rFonts w:hint="eastAsia" w:ascii="宋体" w:hAnsi="宋体" w:cs="Arial"/>
                <w:kern w:val="0"/>
              </w:rPr>
            </w:pPr>
          </w:p>
        </w:tc>
        <w:tc>
          <w:tcPr>
            <w:tcW w:w="851" w:type="dxa"/>
            <w:noWrap w:val="0"/>
            <w:vAlign w:val="center"/>
          </w:tcPr>
          <w:p w14:paraId="59A37921">
            <w:pPr>
              <w:autoSpaceDE w:val="0"/>
              <w:autoSpaceDN w:val="0"/>
              <w:jc w:val="center"/>
              <w:rPr>
                <w:rFonts w:hint="eastAsia" w:ascii="宋体" w:hAnsi="宋体" w:cs="Arial"/>
                <w:kern w:val="0"/>
              </w:rPr>
            </w:pPr>
          </w:p>
        </w:tc>
        <w:tc>
          <w:tcPr>
            <w:tcW w:w="3118" w:type="dxa"/>
            <w:noWrap w:val="0"/>
            <w:vAlign w:val="center"/>
          </w:tcPr>
          <w:p w14:paraId="126F5B4F">
            <w:pPr>
              <w:ind w:right="26"/>
              <w:rPr>
                <w:rFonts w:hint="eastAsia" w:ascii="宋体" w:hAnsi="宋体" w:cs="Arial"/>
              </w:rPr>
            </w:pPr>
          </w:p>
        </w:tc>
        <w:tc>
          <w:tcPr>
            <w:tcW w:w="1712" w:type="dxa"/>
            <w:noWrap w:val="0"/>
            <w:vAlign w:val="center"/>
          </w:tcPr>
          <w:p w14:paraId="00C0DA6A">
            <w:pPr>
              <w:autoSpaceDE w:val="0"/>
              <w:autoSpaceDN w:val="0"/>
              <w:rPr>
                <w:rFonts w:hint="eastAsia" w:ascii="宋体" w:hAnsi="宋体" w:cs="Arial"/>
                <w:kern w:val="0"/>
              </w:rPr>
            </w:pPr>
          </w:p>
        </w:tc>
        <w:tc>
          <w:tcPr>
            <w:tcW w:w="978" w:type="dxa"/>
            <w:noWrap w:val="0"/>
            <w:vAlign w:val="top"/>
          </w:tcPr>
          <w:p w14:paraId="63C52287">
            <w:pPr>
              <w:autoSpaceDE w:val="0"/>
              <w:autoSpaceDN w:val="0"/>
              <w:rPr>
                <w:rFonts w:hint="eastAsia" w:ascii="宋体" w:hAnsi="宋体" w:cs="Arial"/>
                <w:kern w:val="0"/>
              </w:rPr>
            </w:pPr>
          </w:p>
        </w:tc>
      </w:tr>
      <w:tr w14:paraId="1772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236B4F04">
            <w:pPr>
              <w:autoSpaceDE w:val="0"/>
              <w:autoSpaceDN w:val="0"/>
              <w:rPr>
                <w:rFonts w:hint="eastAsia" w:ascii="宋体" w:hAnsi="宋体" w:cs="Arial"/>
                <w:kern w:val="0"/>
              </w:rPr>
            </w:pPr>
          </w:p>
        </w:tc>
        <w:tc>
          <w:tcPr>
            <w:tcW w:w="851" w:type="dxa"/>
            <w:noWrap w:val="0"/>
            <w:vAlign w:val="center"/>
          </w:tcPr>
          <w:p w14:paraId="155A0B37">
            <w:pPr>
              <w:autoSpaceDE w:val="0"/>
              <w:autoSpaceDN w:val="0"/>
              <w:jc w:val="center"/>
              <w:rPr>
                <w:rFonts w:hint="eastAsia" w:ascii="宋体" w:hAnsi="宋体" w:cs="Arial"/>
                <w:kern w:val="0"/>
              </w:rPr>
            </w:pPr>
          </w:p>
        </w:tc>
        <w:tc>
          <w:tcPr>
            <w:tcW w:w="3118" w:type="dxa"/>
            <w:noWrap w:val="0"/>
            <w:vAlign w:val="center"/>
          </w:tcPr>
          <w:p w14:paraId="5E6088A1">
            <w:pPr>
              <w:ind w:right="26"/>
              <w:rPr>
                <w:rFonts w:hint="eastAsia" w:ascii="宋体" w:hAnsi="宋体" w:cs="Arial"/>
              </w:rPr>
            </w:pPr>
          </w:p>
        </w:tc>
        <w:tc>
          <w:tcPr>
            <w:tcW w:w="1712" w:type="dxa"/>
            <w:noWrap w:val="0"/>
            <w:vAlign w:val="center"/>
          </w:tcPr>
          <w:p w14:paraId="36321779">
            <w:pPr>
              <w:autoSpaceDE w:val="0"/>
              <w:autoSpaceDN w:val="0"/>
              <w:rPr>
                <w:rFonts w:hint="eastAsia" w:ascii="宋体" w:hAnsi="宋体" w:cs="Arial"/>
                <w:kern w:val="0"/>
              </w:rPr>
            </w:pPr>
          </w:p>
        </w:tc>
        <w:tc>
          <w:tcPr>
            <w:tcW w:w="978" w:type="dxa"/>
            <w:noWrap w:val="0"/>
            <w:vAlign w:val="top"/>
          </w:tcPr>
          <w:p w14:paraId="3A06F1FF">
            <w:pPr>
              <w:autoSpaceDE w:val="0"/>
              <w:autoSpaceDN w:val="0"/>
              <w:rPr>
                <w:rFonts w:hint="eastAsia" w:ascii="宋体" w:hAnsi="宋体" w:cs="Arial"/>
                <w:kern w:val="0"/>
              </w:rPr>
            </w:pPr>
          </w:p>
        </w:tc>
      </w:tr>
      <w:tr w14:paraId="3AB62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727EA5DE">
            <w:pPr>
              <w:autoSpaceDE w:val="0"/>
              <w:autoSpaceDN w:val="0"/>
              <w:rPr>
                <w:rFonts w:hint="eastAsia" w:ascii="宋体" w:hAnsi="宋体" w:cs="Arial"/>
                <w:kern w:val="0"/>
              </w:rPr>
            </w:pPr>
          </w:p>
        </w:tc>
        <w:tc>
          <w:tcPr>
            <w:tcW w:w="851" w:type="dxa"/>
            <w:noWrap w:val="0"/>
            <w:vAlign w:val="center"/>
          </w:tcPr>
          <w:p w14:paraId="3C8318E4">
            <w:pPr>
              <w:autoSpaceDE w:val="0"/>
              <w:autoSpaceDN w:val="0"/>
              <w:jc w:val="center"/>
              <w:rPr>
                <w:rFonts w:hint="eastAsia" w:ascii="宋体" w:hAnsi="宋体" w:cs="Arial"/>
                <w:kern w:val="0"/>
              </w:rPr>
            </w:pPr>
          </w:p>
        </w:tc>
        <w:tc>
          <w:tcPr>
            <w:tcW w:w="3118" w:type="dxa"/>
            <w:noWrap w:val="0"/>
            <w:vAlign w:val="center"/>
          </w:tcPr>
          <w:p w14:paraId="4A9700C2">
            <w:pPr>
              <w:autoSpaceDE w:val="0"/>
              <w:autoSpaceDN w:val="0"/>
              <w:rPr>
                <w:rFonts w:hint="eastAsia" w:ascii="宋体" w:hAnsi="宋体" w:cs="Arial"/>
                <w:kern w:val="0"/>
              </w:rPr>
            </w:pPr>
          </w:p>
        </w:tc>
        <w:tc>
          <w:tcPr>
            <w:tcW w:w="1712" w:type="dxa"/>
            <w:noWrap w:val="0"/>
            <w:vAlign w:val="center"/>
          </w:tcPr>
          <w:p w14:paraId="091C4B3D">
            <w:pPr>
              <w:autoSpaceDE w:val="0"/>
              <w:autoSpaceDN w:val="0"/>
              <w:rPr>
                <w:rFonts w:hint="eastAsia" w:ascii="宋体" w:hAnsi="宋体" w:cs="Arial"/>
                <w:kern w:val="0"/>
              </w:rPr>
            </w:pPr>
          </w:p>
        </w:tc>
        <w:tc>
          <w:tcPr>
            <w:tcW w:w="978" w:type="dxa"/>
            <w:noWrap w:val="0"/>
            <w:vAlign w:val="top"/>
          </w:tcPr>
          <w:p w14:paraId="5C08DB5D">
            <w:pPr>
              <w:autoSpaceDE w:val="0"/>
              <w:autoSpaceDN w:val="0"/>
              <w:rPr>
                <w:rFonts w:hint="eastAsia" w:ascii="宋体" w:hAnsi="宋体" w:cs="Arial"/>
                <w:kern w:val="0"/>
              </w:rPr>
            </w:pPr>
          </w:p>
        </w:tc>
      </w:tr>
      <w:tr w14:paraId="6D70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121B557E">
            <w:pPr>
              <w:autoSpaceDE w:val="0"/>
              <w:autoSpaceDN w:val="0"/>
              <w:rPr>
                <w:rFonts w:hint="eastAsia" w:ascii="宋体" w:hAnsi="宋体" w:cs="Arial"/>
                <w:kern w:val="0"/>
              </w:rPr>
            </w:pPr>
          </w:p>
        </w:tc>
        <w:tc>
          <w:tcPr>
            <w:tcW w:w="851" w:type="dxa"/>
            <w:noWrap w:val="0"/>
            <w:vAlign w:val="center"/>
          </w:tcPr>
          <w:p w14:paraId="1FE45EF1">
            <w:pPr>
              <w:autoSpaceDE w:val="0"/>
              <w:autoSpaceDN w:val="0"/>
              <w:jc w:val="center"/>
              <w:rPr>
                <w:rFonts w:hint="eastAsia" w:ascii="宋体" w:hAnsi="宋体" w:cs="Arial"/>
                <w:kern w:val="0"/>
              </w:rPr>
            </w:pPr>
          </w:p>
        </w:tc>
        <w:tc>
          <w:tcPr>
            <w:tcW w:w="3118" w:type="dxa"/>
            <w:noWrap w:val="0"/>
            <w:vAlign w:val="center"/>
          </w:tcPr>
          <w:p w14:paraId="196A98B5">
            <w:pPr>
              <w:autoSpaceDE w:val="0"/>
              <w:autoSpaceDN w:val="0"/>
              <w:rPr>
                <w:rFonts w:hint="eastAsia" w:ascii="宋体" w:hAnsi="宋体" w:cs="Arial"/>
                <w:kern w:val="0"/>
              </w:rPr>
            </w:pPr>
          </w:p>
        </w:tc>
        <w:tc>
          <w:tcPr>
            <w:tcW w:w="1712" w:type="dxa"/>
            <w:noWrap w:val="0"/>
            <w:vAlign w:val="center"/>
          </w:tcPr>
          <w:p w14:paraId="153690B0">
            <w:pPr>
              <w:autoSpaceDE w:val="0"/>
              <w:autoSpaceDN w:val="0"/>
              <w:rPr>
                <w:rFonts w:hint="eastAsia" w:ascii="宋体" w:hAnsi="宋体" w:cs="Arial"/>
                <w:kern w:val="0"/>
              </w:rPr>
            </w:pPr>
          </w:p>
        </w:tc>
        <w:tc>
          <w:tcPr>
            <w:tcW w:w="978" w:type="dxa"/>
            <w:noWrap w:val="0"/>
            <w:vAlign w:val="top"/>
          </w:tcPr>
          <w:p w14:paraId="5545897A">
            <w:pPr>
              <w:autoSpaceDE w:val="0"/>
              <w:autoSpaceDN w:val="0"/>
              <w:rPr>
                <w:rFonts w:hint="eastAsia" w:ascii="宋体" w:hAnsi="宋体" w:cs="Arial"/>
                <w:kern w:val="0"/>
              </w:rPr>
            </w:pPr>
          </w:p>
        </w:tc>
      </w:tr>
      <w:tr w14:paraId="5FB8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60469520">
            <w:pPr>
              <w:autoSpaceDE w:val="0"/>
              <w:autoSpaceDN w:val="0"/>
              <w:rPr>
                <w:rFonts w:hint="eastAsia" w:ascii="宋体" w:hAnsi="宋体" w:cs="Arial"/>
                <w:kern w:val="0"/>
              </w:rPr>
            </w:pPr>
          </w:p>
        </w:tc>
        <w:tc>
          <w:tcPr>
            <w:tcW w:w="851" w:type="dxa"/>
            <w:noWrap w:val="0"/>
            <w:vAlign w:val="center"/>
          </w:tcPr>
          <w:p w14:paraId="54506BE1">
            <w:pPr>
              <w:autoSpaceDE w:val="0"/>
              <w:autoSpaceDN w:val="0"/>
              <w:jc w:val="center"/>
              <w:rPr>
                <w:rFonts w:hint="eastAsia" w:ascii="宋体" w:hAnsi="宋体" w:cs="Arial"/>
                <w:kern w:val="0"/>
              </w:rPr>
            </w:pPr>
          </w:p>
        </w:tc>
        <w:tc>
          <w:tcPr>
            <w:tcW w:w="3118" w:type="dxa"/>
            <w:noWrap w:val="0"/>
            <w:vAlign w:val="center"/>
          </w:tcPr>
          <w:p w14:paraId="6E4AD81C">
            <w:pPr>
              <w:autoSpaceDE w:val="0"/>
              <w:autoSpaceDN w:val="0"/>
              <w:rPr>
                <w:rFonts w:hint="eastAsia" w:ascii="宋体" w:hAnsi="宋体" w:cs="Arial"/>
                <w:kern w:val="0"/>
              </w:rPr>
            </w:pPr>
          </w:p>
        </w:tc>
        <w:tc>
          <w:tcPr>
            <w:tcW w:w="1712" w:type="dxa"/>
            <w:noWrap w:val="0"/>
            <w:vAlign w:val="center"/>
          </w:tcPr>
          <w:p w14:paraId="4236E47F">
            <w:pPr>
              <w:autoSpaceDE w:val="0"/>
              <w:autoSpaceDN w:val="0"/>
              <w:rPr>
                <w:rFonts w:hint="eastAsia" w:ascii="宋体" w:hAnsi="宋体" w:cs="Arial"/>
                <w:kern w:val="0"/>
              </w:rPr>
            </w:pPr>
          </w:p>
        </w:tc>
        <w:tc>
          <w:tcPr>
            <w:tcW w:w="978" w:type="dxa"/>
            <w:noWrap w:val="0"/>
            <w:vAlign w:val="top"/>
          </w:tcPr>
          <w:p w14:paraId="73E1E4B3">
            <w:pPr>
              <w:autoSpaceDE w:val="0"/>
              <w:autoSpaceDN w:val="0"/>
              <w:rPr>
                <w:rFonts w:hint="eastAsia" w:ascii="宋体" w:hAnsi="宋体" w:cs="Arial"/>
                <w:kern w:val="0"/>
              </w:rPr>
            </w:pPr>
          </w:p>
        </w:tc>
      </w:tr>
      <w:tr w14:paraId="630D3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74A9D3B5">
            <w:pPr>
              <w:autoSpaceDE w:val="0"/>
              <w:autoSpaceDN w:val="0"/>
              <w:rPr>
                <w:rFonts w:hint="eastAsia" w:ascii="宋体" w:hAnsi="宋体" w:cs="Arial"/>
                <w:kern w:val="0"/>
              </w:rPr>
            </w:pPr>
          </w:p>
        </w:tc>
        <w:tc>
          <w:tcPr>
            <w:tcW w:w="851" w:type="dxa"/>
            <w:noWrap w:val="0"/>
            <w:vAlign w:val="center"/>
          </w:tcPr>
          <w:p w14:paraId="327D30EA">
            <w:pPr>
              <w:autoSpaceDE w:val="0"/>
              <w:autoSpaceDN w:val="0"/>
              <w:jc w:val="center"/>
              <w:rPr>
                <w:rFonts w:hint="eastAsia" w:ascii="宋体" w:hAnsi="宋体" w:cs="Arial"/>
                <w:kern w:val="0"/>
              </w:rPr>
            </w:pPr>
          </w:p>
        </w:tc>
        <w:tc>
          <w:tcPr>
            <w:tcW w:w="3118" w:type="dxa"/>
            <w:noWrap w:val="0"/>
            <w:vAlign w:val="center"/>
          </w:tcPr>
          <w:p w14:paraId="690AA73C">
            <w:pPr>
              <w:autoSpaceDE w:val="0"/>
              <w:autoSpaceDN w:val="0"/>
              <w:rPr>
                <w:rFonts w:hint="eastAsia" w:ascii="宋体" w:hAnsi="宋体" w:cs="Arial"/>
                <w:kern w:val="0"/>
              </w:rPr>
            </w:pPr>
          </w:p>
        </w:tc>
        <w:tc>
          <w:tcPr>
            <w:tcW w:w="1712" w:type="dxa"/>
            <w:noWrap w:val="0"/>
            <w:vAlign w:val="center"/>
          </w:tcPr>
          <w:p w14:paraId="496F8912">
            <w:pPr>
              <w:autoSpaceDE w:val="0"/>
              <w:autoSpaceDN w:val="0"/>
              <w:rPr>
                <w:rFonts w:hint="eastAsia" w:ascii="宋体" w:hAnsi="宋体" w:cs="Arial"/>
                <w:kern w:val="0"/>
              </w:rPr>
            </w:pPr>
          </w:p>
        </w:tc>
        <w:tc>
          <w:tcPr>
            <w:tcW w:w="978" w:type="dxa"/>
            <w:noWrap w:val="0"/>
            <w:vAlign w:val="top"/>
          </w:tcPr>
          <w:p w14:paraId="6546A99F">
            <w:pPr>
              <w:autoSpaceDE w:val="0"/>
              <w:autoSpaceDN w:val="0"/>
              <w:rPr>
                <w:rFonts w:hint="eastAsia" w:ascii="宋体" w:hAnsi="宋体" w:cs="Arial"/>
                <w:kern w:val="0"/>
              </w:rPr>
            </w:pPr>
          </w:p>
        </w:tc>
      </w:tr>
      <w:tr w14:paraId="6EC7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32A0630D">
            <w:pPr>
              <w:autoSpaceDE w:val="0"/>
              <w:autoSpaceDN w:val="0"/>
              <w:rPr>
                <w:rFonts w:hint="eastAsia" w:ascii="宋体" w:hAnsi="宋体" w:cs="Arial"/>
                <w:kern w:val="0"/>
              </w:rPr>
            </w:pPr>
          </w:p>
        </w:tc>
        <w:tc>
          <w:tcPr>
            <w:tcW w:w="851" w:type="dxa"/>
            <w:noWrap w:val="0"/>
            <w:vAlign w:val="center"/>
          </w:tcPr>
          <w:p w14:paraId="3BC057FE">
            <w:pPr>
              <w:autoSpaceDE w:val="0"/>
              <w:autoSpaceDN w:val="0"/>
              <w:jc w:val="center"/>
              <w:rPr>
                <w:rFonts w:hint="eastAsia" w:ascii="宋体" w:hAnsi="宋体" w:cs="Arial"/>
                <w:kern w:val="0"/>
              </w:rPr>
            </w:pPr>
          </w:p>
        </w:tc>
        <w:tc>
          <w:tcPr>
            <w:tcW w:w="3118" w:type="dxa"/>
            <w:noWrap w:val="0"/>
            <w:vAlign w:val="center"/>
          </w:tcPr>
          <w:p w14:paraId="32BBA2A8">
            <w:pPr>
              <w:autoSpaceDE w:val="0"/>
              <w:autoSpaceDN w:val="0"/>
              <w:rPr>
                <w:rFonts w:hint="eastAsia" w:ascii="宋体" w:hAnsi="宋体" w:cs="Arial"/>
                <w:kern w:val="0"/>
              </w:rPr>
            </w:pPr>
          </w:p>
        </w:tc>
        <w:tc>
          <w:tcPr>
            <w:tcW w:w="1712" w:type="dxa"/>
            <w:noWrap w:val="0"/>
            <w:vAlign w:val="center"/>
          </w:tcPr>
          <w:p w14:paraId="3337C2F5">
            <w:pPr>
              <w:autoSpaceDE w:val="0"/>
              <w:autoSpaceDN w:val="0"/>
              <w:rPr>
                <w:rFonts w:hint="eastAsia" w:ascii="宋体" w:hAnsi="宋体" w:cs="Arial"/>
                <w:kern w:val="0"/>
              </w:rPr>
            </w:pPr>
          </w:p>
        </w:tc>
        <w:tc>
          <w:tcPr>
            <w:tcW w:w="978" w:type="dxa"/>
            <w:noWrap w:val="0"/>
            <w:vAlign w:val="top"/>
          </w:tcPr>
          <w:p w14:paraId="5E448744">
            <w:pPr>
              <w:autoSpaceDE w:val="0"/>
              <w:autoSpaceDN w:val="0"/>
              <w:rPr>
                <w:rFonts w:hint="eastAsia" w:ascii="宋体" w:hAnsi="宋体" w:cs="Arial"/>
                <w:kern w:val="0"/>
              </w:rPr>
            </w:pPr>
          </w:p>
        </w:tc>
      </w:tr>
      <w:tr w14:paraId="73519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092EE2D2">
            <w:pPr>
              <w:autoSpaceDE w:val="0"/>
              <w:autoSpaceDN w:val="0"/>
              <w:rPr>
                <w:rFonts w:hint="eastAsia" w:ascii="宋体" w:hAnsi="宋体" w:cs="Arial"/>
                <w:kern w:val="0"/>
              </w:rPr>
            </w:pPr>
          </w:p>
        </w:tc>
        <w:tc>
          <w:tcPr>
            <w:tcW w:w="851" w:type="dxa"/>
            <w:noWrap w:val="0"/>
            <w:vAlign w:val="center"/>
          </w:tcPr>
          <w:p w14:paraId="7465451A">
            <w:pPr>
              <w:autoSpaceDE w:val="0"/>
              <w:autoSpaceDN w:val="0"/>
              <w:rPr>
                <w:rFonts w:hint="eastAsia" w:ascii="宋体" w:hAnsi="宋体" w:cs="Arial"/>
                <w:kern w:val="0"/>
              </w:rPr>
            </w:pPr>
          </w:p>
        </w:tc>
        <w:tc>
          <w:tcPr>
            <w:tcW w:w="3118" w:type="dxa"/>
            <w:noWrap w:val="0"/>
            <w:vAlign w:val="center"/>
          </w:tcPr>
          <w:p w14:paraId="064763EA">
            <w:pPr>
              <w:autoSpaceDE w:val="0"/>
              <w:autoSpaceDN w:val="0"/>
              <w:rPr>
                <w:rFonts w:hint="eastAsia" w:ascii="宋体" w:hAnsi="宋体" w:cs="Arial"/>
                <w:kern w:val="0"/>
              </w:rPr>
            </w:pPr>
          </w:p>
        </w:tc>
        <w:tc>
          <w:tcPr>
            <w:tcW w:w="1712" w:type="dxa"/>
            <w:noWrap w:val="0"/>
            <w:vAlign w:val="center"/>
          </w:tcPr>
          <w:p w14:paraId="27389345">
            <w:pPr>
              <w:autoSpaceDE w:val="0"/>
              <w:autoSpaceDN w:val="0"/>
              <w:rPr>
                <w:rFonts w:hint="eastAsia" w:ascii="宋体" w:hAnsi="宋体" w:cs="Arial"/>
                <w:kern w:val="0"/>
              </w:rPr>
            </w:pPr>
          </w:p>
        </w:tc>
        <w:tc>
          <w:tcPr>
            <w:tcW w:w="978" w:type="dxa"/>
            <w:noWrap w:val="0"/>
            <w:vAlign w:val="top"/>
          </w:tcPr>
          <w:p w14:paraId="7D58FFE2">
            <w:pPr>
              <w:autoSpaceDE w:val="0"/>
              <w:autoSpaceDN w:val="0"/>
              <w:rPr>
                <w:rFonts w:hint="eastAsia" w:ascii="宋体" w:hAnsi="宋体" w:cs="Arial"/>
                <w:kern w:val="0"/>
              </w:rPr>
            </w:pPr>
          </w:p>
        </w:tc>
      </w:tr>
      <w:tr w14:paraId="16B5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6F5759FE">
            <w:pPr>
              <w:autoSpaceDE w:val="0"/>
              <w:autoSpaceDN w:val="0"/>
              <w:rPr>
                <w:rFonts w:hint="eastAsia" w:ascii="宋体" w:hAnsi="宋体" w:cs="Arial"/>
                <w:kern w:val="0"/>
              </w:rPr>
            </w:pPr>
          </w:p>
        </w:tc>
        <w:tc>
          <w:tcPr>
            <w:tcW w:w="851" w:type="dxa"/>
            <w:noWrap w:val="0"/>
            <w:vAlign w:val="center"/>
          </w:tcPr>
          <w:p w14:paraId="0DC01378">
            <w:pPr>
              <w:autoSpaceDE w:val="0"/>
              <w:autoSpaceDN w:val="0"/>
              <w:rPr>
                <w:rFonts w:hint="eastAsia" w:ascii="宋体" w:hAnsi="宋体" w:cs="Arial"/>
                <w:kern w:val="0"/>
              </w:rPr>
            </w:pPr>
          </w:p>
        </w:tc>
        <w:tc>
          <w:tcPr>
            <w:tcW w:w="3118" w:type="dxa"/>
            <w:noWrap w:val="0"/>
            <w:vAlign w:val="center"/>
          </w:tcPr>
          <w:p w14:paraId="72B01A02">
            <w:pPr>
              <w:autoSpaceDE w:val="0"/>
              <w:autoSpaceDN w:val="0"/>
              <w:rPr>
                <w:rFonts w:hint="eastAsia" w:ascii="宋体" w:hAnsi="宋体" w:cs="Arial"/>
                <w:kern w:val="0"/>
              </w:rPr>
            </w:pPr>
          </w:p>
        </w:tc>
        <w:tc>
          <w:tcPr>
            <w:tcW w:w="1712" w:type="dxa"/>
            <w:noWrap w:val="0"/>
            <w:vAlign w:val="center"/>
          </w:tcPr>
          <w:p w14:paraId="7BD4B683">
            <w:pPr>
              <w:autoSpaceDE w:val="0"/>
              <w:autoSpaceDN w:val="0"/>
              <w:rPr>
                <w:rFonts w:hint="eastAsia" w:ascii="宋体" w:hAnsi="宋体" w:cs="Arial"/>
                <w:kern w:val="0"/>
              </w:rPr>
            </w:pPr>
          </w:p>
        </w:tc>
        <w:tc>
          <w:tcPr>
            <w:tcW w:w="978" w:type="dxa"/>
            <w:noWrap w:val="0"/>
            <w:vAlign w:val="top"/>
          </w:tcPr>
          <w:p w14:paraId="773171AE">
            <w:pPr>
              <w:autoSpaceDE w:val="0"/>
              <w:autoSpaceDN w:val="0"/>
              <w:rPr>
                <w:rFonts w:hint="eastAsia" w:ascii="宋体" w:hAnsi="宋体" w:cs="Arial"/>
                <w:kern w:val="0"/>
              </w:rPr>
            </w:pPr>
          </w:p>
        </w:tc>
      </w:tr>
      <w:tr w14:paraId="33ED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2692" w:type="dxa"/>
            <w:noWrap w:val="0"/>
            <w:vAlign w:val="center"/>
          </w:tcPr>
          <w:p w14:paraId="340A23F8">
            <w:pPr>
              <w:autoSpaceDE w:val="0"/>
              <w:autoSpaceDN w:val="0"/>
              <w:rPr>
                <w:rFonts w:hint="eastAsia" w:ascii="宋体" w:hAnsi="宋体" w:cs="Arial"/>
                <w:kern w:val="0"/>
              </w:rPr>
            </w:pPr>
          </w:p>
        </w:tc>
        <w:tc>
          <w:tcPr>
            <w:tcW w:w="851" w:type="dxa"/>
            <w:noWrap w:val="0"/>
            <w:vAlign w:val="center"/>
          </w:tcPr>
          <w:p w14:paraId="0627F5CD">
            <w:pPr>
              <w:autoSpaceDE w:val="0"/>
              <w:autoSpaceDN w:val="0"/>
              <w:rPr>
                <w:rFonts w:hint="eastAsia" w:ascii="宋体" w:hAnsi="宋体" w:cs="Arial"/>
                <w:kern w:val="0"/>
              </w:rPr>
            </w:pPr>
          </w:p>
        </w:tc>
        <w:tc>
          <w:tcPr>
            <w:tcW w:w="3118" w:type="dxa"/>
            <w:noWrap w:val="0"/>
            <w:vAlign w:val="center"/>
          </w:tcPr>
          <w:p w14:paraId="1B71272E">
            <w:pPr>
              <w:autoSpaceDE w:val="0"/>
              <w:autoSpaceDN w:val="0"/>
              <w:rPr>
                <w:rFonts w:hint="eastAsia" w:ascii="宋体" w:hAnsi="宋体" w:cs="Arial"/>
                <w:kern w:val="0"/>
              </w:rPr>
            </w:pPr>
          </w:p>
        </w:tc>
        <w:tc>
          <w:tcPr>
            <w:tcW w:w="1712" w:type="dxa"/>
            <w:noWrap w:val="0"/>
            <w:vAlign w:val="center"/>
          </w:tcPr>
          <w:p w14:paraId="384A82D2">
            <w:pPr>
              <w:autoSpaceDE w:val="0"/>
              <w:autoSpaceDN w:val="0"/>
              <w:rPr>
                <w:rFonts w:hint="eastAsia" w:ascii="宋体" w:hAnsi="宋体" w:cs="Arial"/>
                <w:kern w:val="0"/>
              </w:rPr>
            </w:pPr>
          </w:p>
        </w:tc>
        <w:tc>
          <w:tcPr>
            <w:tcW w:w="978" w:type="dxa"/>
            <w:noWrap w:val="0"/>
            <w:vAlign w:val="top"/>
          </w:tcPr>
          <w:p w14:paraId="73A64EB6">
            <w:pPr>
              <w:autoSpaceDE w:val="0"/>
              <w:autoSpaceDN w:val="0"/>
              <w:rPr>
                <w:rFonts w:hint="eastAsia" w:ascii="宋体" w:hAnsi="宋体" w:cs="Arial"/>
                <w:kern w:val="0"/>
              </w:rPr>
            </w:pPr>
          </w:p>
        </w:tc>
      </w:tr>
      <w:tr w14:paraId="4B0E2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9351" w:type="dxa"/>
            <w:gridSpan w:val="5"/>
            <w:noWrap w:val="0"/>
            <w:vAlign w:val="center"/>
          </w:tcPr>
          <w:p w14:paraId="57E1E3E4">
            <w:pPr>
              <w:topLinePunct/>
              <w:snapToGrid w:val="0"/>
              <w:spacing w:before="80" w:after="80"/>
              <w:ind w:firstLine="210" w:firstLineChars="100"/>
              <w:rPr>
                <w:rFonts w:hint="eastAsia" w:ascii="宋体" w:hAnsi="宋体" w:cs="Arial"/>
                <w:kern w:val="0"/>
              </w:rPr>
            </w:pPr>
            <w:r>
              <w:rPr>
                <w:rFonts w:hint="eastAsia" w:ascii="宋体" w:hAnsi="宋体" w:cs="Arial"/>
                <w:kern w:val="0"/>
              </w:rPr>
              <w:t>验收结论：</w:t>
            </w:r>
          </w:p>
          <w:p w14:paraId="6E535B71">
            <w:pPr>
              <w:topLinePunct/>
              <w:snapToGrid w:val="0"/>
              <w:spacing w:before="80" w:after="80"/>
              <w:ind w:firstLine="210" w:firstLineChars="100"/>
              <w:rPr>
                <w:rFonts w:hint="eastAsia" w:ascii="宋体" w:hAnsi="宋体" w:cs="Arial"/>
                <w:kern w:val="0"/>
              </w:rPr>
            </w:pPr>
          </w:p>
          <w:p w14:paraId="522E8999">
            <w:pPr>
              <w:autoSpaceDE w:val="0"/>
              <w:autoSpaceDN w:val="0"/>
              <w:rPr>
                <w:rFonts w:hint="eastAsia" w:ascii="宋体" w:hAnsi="宋体" w:cs="Arial"/>
                <w:kern w:val="0"/>
              </w:rPr>
            </w:pPr>
          </w:p>
        </w:tc>
      </w:tr>
      <w:tr w14:paraId="1185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3543" w:type="dxa"/>
            <w:gridSpan w:val="2"/>
            <w:noWrap w:val="0"/>
            <w:tcMar>
              <w:top w:w="0" w:type="dxa"/>
              <w:left w:w="108" w:type="dxa"/>
              <w:bottom w:w="0" w:type="dxa"/>
              <w:right w:w="108" w:type="dxa"/>
            </w:tcMar>
            <w:vAlign w:val="center"/>
          </w:tcPr>
          <w:p w14:paraId="4A943ADC">
            <w:pPr>
              <w:autoSpaceDE w:val="0"/>
              <w:autoSpaceDN w:val="0"/>
              <w:jc w:val="center"/>
              <w:rPr>
                <w:rFonts w:hint="eastAsia" w:ascii="宋体" w:hAnsi="宋体" w:cs="Arial"/>
                <w:kern w:val="0"/>
              </w:rPr>
            </w:pPr>
            <w:r>
              <w:rPr>
                <w:rFonts w:hint="eastAsia" w:ascii="宋体" w:hAnsi="宋体" w:cs="Arial"/>
                <w:kern w:val="0"/>
                <w:lang w:val="en-US" w:eastAsia="zh-CN"/>
              </w:rPr>
              <w:t>XX</w:t>
            </w:r>
            <w:r>
              <w:rPr>
                <w:rFonts w:hint="eastAsia" w:ascii="宋体" w:hAnsi="宋体" w:cs="Arial"/>
                <w:kern w:val="0"/>
              </w:rPr>
              <w:t>单位（签字）</w:t>
            </w:r>
          </w:p>
        </w:tc>
        <w:tc>
          <w:tcPr>
            <w:tcW w:w="5808" w:type="dxa"/>
            <w:gridSpan w:val="3"/>
            <w:noWrap w:val="0"/>
            <w:tcMar>
              <w:top w:w="0" w:type="dxa"/>
              <w:left w:w="108" w:type="dxa"/>
              <w:bottom w:w="0" w:type="dxa"/>
              <w:right w:w="108" w:type="dxa"/>
            </w:tcMar>
            <w:vAlign w:val="center"/>
          </w:tcPr>
          <w:p w14:paraId="6EB9E56C">
            <w:pPr>
              <w:jc w:val="right"/>
              <w:rPr>
                <w:rFonts w:hint="eastAsia" w:ascii="宋体" w:hAnsi="宋体" w:cs="Arial"/>
                <w:kern w:val="0"/>
              </w:rPr>
            </w:pPr>
            <w:r>
              <w:rPr>
                <w:rFonts w:hint="eastAsia" w:ascii="宋体" w:hAnsi="宋体" w:cs="Arial"/>
                <w:kern w:val="0"/>
              </w:rPr>
              <w:t>年     月     日</w:t>
            </w:r>
          </w:p>
        </w:tc>
      </w:tr>
      <w:tr w14:paraId="3A77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3543" w:type="dxa"/>
            <w:gridSpan w:val="2"/>
            <w:noWrap w:val="0"/>
            <w:tcMar>
              <w:top w:w="0" w:type="dxa"/>
              <w:left w:w="108" w:type="dxa"/>
              <w:bottom w:w="0" w:type="dxa"/>
              <w:right w:w="108" w:type="dxa"/>
            </w:tcMar>
            <w:vAlign w:val="center"/>
          </w:tcPr>
          <w:p w14:paraId="08853153">
            <w:pPr>
              <w:autoSpaceDE w:val="0"/>
              <w:autoSpaceDN w:val="0"/>
              <w:jc w:val="center"/>
              <w:rPr>
                <w:rFonts w:hint="eastAsia" w:ascii="宋体" w:hAnsi="宋体" w:cs="Arial"/>
                <w:kern w:val="0"/>
              </w:rPr>
            </w:pPr>
            <w:r>
              <w:rPr>
                <w:rFonts w:hint="eastAsia" w:ascii="宋体" w:hAnsi="宋体" w:cs="Arial"/>
                <w:kern w:val="0"/>
                <w:lang w:val="en-US" w:eastAsia="zh-CN"/>
              </w:rPr>
              <w:t>XX</w:t>
            </w:r>
            <w:r>
              <w:rPr>
                <w:rFonts w:hint="eastAsia" w:ascii="宋体" w:hAnsi="宋体" w:cs="Arial"/>
                <w:kern w:val="0"/>
              </w:rPr>
              <w:t>单位（签字）</w:t>
            </w:r>
          </w:p>
        </w:tc>
        <w:tc>
          <w:tcPr>
            <w:tcW w:w="5808" w:type="dxa"/>
            <w:gridSpan w:val="3"/>
            <w:noWrap w:val="0"/>
            <w:tcMar>
              <w:top w:w="0" w:type="dxa"/>
              <w:left w:w="108" w:type="dxa"/>
              <w:bottom w:w="0" w:type="dxa"/>
              <w:right w:w="108" w:type="dxa"/>
            </w:tcMar>
            <w:vAlign w:val="center"/>
          </w:tcPr>
          <w:p w14:paraId="59C42A74">
            <w:pPr>
              <w:jc w:val="right"/>
              <w:rPr>
                <w:rFonts w:hint="eastAsia" w:ascii="宋体" w:hAnsi="宋体" w:cs="Arial"/>
                <w:kern w:val="0"/>
              </w:rPr>
            </w:pPr>
            <w:r>
              <w:rPr>
                <w:rFonts w:hint="eastAsia" w:ascii="宋体" w:hAnsi="宋体" w:cs="Arial"/>
                <w:kern w:val="0"/>
              </w:rPr>
              <w:t>年     月     日</w:t>
            </w:r>
          </w:p>
        </w:tc>
      </w:tr>
      <w:tr w14:paraId="07EB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3543" w:type="dxa"/>
            <w:gridSpan w:val="2"/>
            <w:noWrap w:val="0"/>
            <w:tcMar>
              <w:top w:w="0" w:type="dxa"/>
              <w:left w:w="108" w:type="dxa"/>
              <w:bottom w:w="0" w:type="dxa"/>
              <w:right w:w="108" w:type="dxa"/>
            </w:tcMar>
            <w:vAlign w:val="center"/>
          </w:tcPr>
          <w:p w14:paraId="1069C0E1">
            <w:pPr>
              <w:autoSpaceDE w:val="0"/>
              <w:autoSpaceDN w:val="0"/>
              <w:jc w:val="center"/>
              <w:rPr>
                <w:rFonts w:hint="eastAsia" w:ascii="宋体" w:hAnsi="宋体" w:cs="Arial"/>
                <w:kern w:val="0"/>
              </w:rPr>
            </w:pPr>
            <w:r>
              <w:rPr>
                <w:rFonts w:hint="eastAsia" w:ascii="宋体" w:hAnsi="宋体" w:cs="Arial"/>
                <w:kern w:val="0"/>
                <w:lang w:val="en-US" w:eastAsia="zh-CN"/>
              </w:rPr>
              <w:t>XX</w:t>
            </w:r>
            <w:r>
              <w:rPr>
                <w:rFonts w:hint="eastAsia" w:ascii="宋体" w:hAnsi="宋体" w:cs="Arial"/>
                <w:kern w:val="0"/>
              </w:rPr>
              <w:t>单位（签字）</w:t>
            </w:r>
          </w:p>
        </w:tc>
        <w:tc>
          <w:tcPr>
            <w:tcW w:w="5808" w:type="dxa"/>
            <w:gridSpan w:val="3"/>
            <w:noWrap w:val="0"/>
            <w:tcMar>
              <w:top w:w="0" w:type="dxa"/>
              <w:left w:w="108" w:type="dxa"/>
              <w:bottom w:w="0" w:type="dxa"/>
              <w:right w:w="108" w:type="dxa"/>
            </w:tcMar>
            <w:vAlign w:val="center"/>
          </w:tcPr>
          <w:p w14:paraId="61A74DB8">
            <w:pPr>
              <w:jc w:val="right"/>
              <w:rPr>
                <w:rFonts w:hint="eastAsia" w:ascii="宋体" w:hAnsi="宋体" w:cs="Arial"/>
                <w:kern w:val="0"/>
              </w:rPr>
            </w:pPr>
            <w:r>
              <w:rPr>
                <w:rFonts w:hint="eastAsia" w:ascii="宋体" w:hAnsi="宋体" w:cs="Arial"/>
                <w:kern w:val="0"/>
              </w:rPr>
              <w:t>年     月     日</w:t>
            </w:r>
          </w:p>
        </w:tc>
      </w:tr>
      <w:tr w14:paraId="0C9F9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3543" w:type="dxa"/>
            <w:gridSpan w:val="2"/>
            <w:noWrap w:val="0"/>
            <w:tcMar>
              <w:top w:w="0" w:type="dxa"/>
              <w:left w:w="108" w:type="dxa"/>
              <w:bottom w:w="0" w:type="dxa"/>
              <w:right w:w="108" w:type="dxa"/>
            </w:tcMar>
            <w:vAlign w:val="center"/>
          </w:tcPr>
          <w:p w14:paraId="5327C1F2">
            <w:pPr>
              <w:autoSpaceDE w:val="0"/>
              <w:autoSpaceDN w:val="0"/>
              <w:jc w:val="center"/>
              <w:rPr>
                <w:rFonts w:hint="eastAsia" w:ascii="宋体" w:hAnsi="宋体" w:cs="Arial"/>
                <w:kern w:val="0"/>
              </w:rPr>
            </w:pPr>
            <w:r>
              <w:rPr>
                <w:rFonts w:hint="eastAsia" w:ascii="宋体" w:hAnsi="宋体" w:cs="Arial"/>
                <w:kern w:val="0"/>
                <w:lang w:val="en-US" w:eastAsia="zh-CN"/>
              </w:rPr>
              <w:t>XX</w:t>
            </w:r>
            <w:r>
              <w:rPr>
                <w:rFonts w:hint="eastAsia" w:ascii="宋体" w:hAnsi="宋体" w:cs="Arial"/>
                <w:kern w:val="0"/>
              </w:rPr>
              <w:t>单位（签字）</w:t>
            </w:r>
          </w:p>
        </w:tc>
        <w:tc>
          <w:tcPr>
            <w:tcW w:w="5808" w:type="dxa"/>
            <w:gridSpan w:val="3"/>
            <w:noWrap w:val="0"/>
            <w:tcMar>
              <w:top w:w="0" w:type="dxa"/>
              <w:left w:w="108" w:type="dxa"/>
              <w:bottom w:w="0" w:type="dxa"/>
              <w:right w:w="108" w:type="dxa"/>
            </w:tcMar>
            <w:vAlign w:val="center"/>
          </w:tcPr>
          <w:p w14:paraId="47C001CB">
            <w:pPr>
              <w:jc w:val="right"/>
              <w:rPr>
                <w:rFonts w:hint="eastAsia" w:ascii="宋体" w:hAnsi="宋体" w:cs="Arial"/>
                <w:kern w:val="0"/>
              </w:rPr>
            </w:pPr>
            <w:r>
              <w:rPr>
                <w:rFonts w:hint="eastAsia" w:ascii="宋体" w:hAnsi="宋体" w:cs="Arial"/>
                <w:kern w:val="0"/>
              </w:rPr>
              <w:t>年     月     日</w:t>
            </w:r>
          </w:p>
        </w:tc>
      </w:tr>
      <w:tr w14:paraId="755A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3543" w:type="dxa"/>
            <w:gridSpan w:val="2"/>
            <w:noWrap w:val="0"/>
            <w:tcMar>
              <w:top w:w="0" w:type="dxa"/>
              <w:left w:w="108" w:type="dxa"/>
              <w:bottom w:w="0" w:type="dxa"/>
              <w:right w:w="108" w:type="dxa"/>
            </w:tcMar>
            <w:vAlign w:val="center"/>
          </w:tcPr>
          <w:p w14:paraId="0B5A0727">
            <w:pPr>
              <w:autoSpaceDE w:val="0"/>
              <w:autoSpaceDN w:val="0"/>
              <w:jc w:val="center"/>
              <w:rPr>
                <w:rFonts w:hint="eastAsia" w:ascii="宋体" w:hAnsi="宋体" w:cs="Arial"/>
                <w:kern w:val="0"/>
              </w:rPr>
            </w:pPr>
            <w:r>
              <w:rPr>
                <w:rFonts w:hint="eastAsia" w:ascii="宋体" w:hAnsi="宋体" w:cs="Arial"/>
                <w:kern w:val="0"/>
                <w:lang w:val="en-US" w:eastAsia="zh-CN"/>
              </w:rPr>
              <w:t>XX</w:t>
            </w:r>
            <w:r>
              <w:rPr>
                <w:rFonts w:hint="eastAsia" w:ascii="宋体" w:hAnsi="宋体" w:cs="Arial"/>
                <w:kern w:val="0"/>
              </w:rPr>
              <w:t>单位（签字）</w:t>
            </w:r>
          </w:p>
        </w:tc>
        <w:tc>
          <w:tcPr>
            <w:tcW w:w="5808" w:type="dxa"/>
            <w:gridSpan w:val="3"/>
            <w:noWrap w:val="0"/>
            <w:tcMar>
              <w:top w:w="0" w:type="dxa"/>
              <w:left w:w="108" w:type="dxa"/>
              <w:bottom w:w="0" w:type="dxa"/>
              <w:right w:w="108" w:type="dxa"/>
            </w:tcMar>
            <w:vAlign w:val="center"/>
          </w:tcPr>
          <w:p w14:paraId="3E71F2D9">
            <w:pPr>
              <w:jc w:val="right"/>
              <w:rPr>
                <w:rFonts w:hint="eastAsia" w:ascii="宋体" w:hAnsi="宋体" w:cs="Arial"/>
                <w:kern w:val="0"/>
              </w:rPr>
            </w:pPr>
            <w:r>
              <w:rPr>
                <w:rFonts w:hint="eastAsia" w:ascii="宋体" w:hAnsi="宋体" w:cs="Arial"/>
                <w:kern w:val="0"/>
              </w:rPr>
              <w:t>年     月     日</w:t>
            </w:r>
          </w:p>
        </w:tc>
      </w:tr>
      <w:bookmarkEnd w:id="23"/>
      <w:bookmarkEnd w:id="759"/>
      <w:bookmarkEnd w:id="760"/>
      <w:bookmarkEnd w:id="761"/>
      <w:bookmarkEnd w:id="762"/>
    </w:tbl>
    <w:p w14:paraId="1A9A7FF5"/>
    <w:sectPr>
      <w:headerReference r:id="rId15" w:type="default"/>
      <w:footerReference r:id="rId17" w:type="default"/>
      <w:headerReference r:id="rId16" w:type="even"/>
      <w:footerReference r:id="rId18" w:type="even"/>
      <w:pgSz w:w="11906" w:h="16838"/>
      <w:pgMar w:top="1928" w:right="1134" w:bottom="1134" w:left="1134" w:header="1418" w:footer="1134" w:gutter="284"/>
      <w:cols w:space="425" w:num="1"/>
      <w:formProt w:val="0"/>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王子龙" w:date="2026-07-28T09:24:41Z" w:initials="">
    <w:p w14:paraId="69945300">
      <w:pPr>
        <w:pStyle w:val="13"/>
      </w:pPr>
      <w:r>
        <w:annotationRef/>
      </w:r>
    </w:p>
  </w:comment>
  <w:comment w:id="1" w:author="王子龙" w:date="2026-07-28T09:46:28Z" w:initials="">
    <w:p w14:paraId="04B1B4EF">
      <w:pPr>
        <w:pStyle w:val="13"/>
        <w:rPr>
          <w:rFonts w:hint="default" w:eastAsia="宋体"/>
          <w:lang w:val="en-US" w:eastAsia="zh-CN"/>
        </w:rPr>
      </w:pPr>
      <w:r>
        <w:rPr>
          <w:rFonts w:hint="eastAsia"/>
          <w:lang w:val="en-US" w:eastAsia="zh-CN"/>
        </w:rPr>
        <w:t>确认位置</w:t>
      </w:r>
    </w:p>
  </w:comment>
  <w:comment w:id="2" w:author="王子龙" w:date="2026-07-28T09:58:24Z" w:initials="">
    <w:p w14:paraId="66595570">
      <w:pPr>
        <w:pStyle w:val="13"/>
        <w:rPr>
          <w:rFonts w:hint="eastAsia" w:eastAsia="宋体"/>
          <w:lang w:val="en-US" w:eastAsia="zh-CN"/>
        </w:rPr>
      </w:pPr>
      <w:r>
        <w:rPr>
          <w:rFonts w:hint="eastAsia"/>
          <w:lang w:val="en-US" w:eastAsia="zh-CN"/>
        </w:rPr>
        <w:t>单机</w:t>
      </w:r>
    </w:p>
  </w:comment>
  <w:comment w:id="3" w:author="王子龙" w:date="2026-07-28T10:17:23Z" w:initials="">
    <w:p w14:paraId="4709479C">
      <w:pPr>
        <w:pStyle w:val="13"/>
        <w:rPr>
          <w:rFonts w:hint="default" w:eastAsia="宋体"/>
          <w:lang w:val="en-US" w:eastAsia="zh-CN"/>
        </w:rPr>
      </w:pPr>
      <w:r>
        <w:rPr>
          <w:rFonts w:hint="eastAsia"/>
          <w:lang w:val="en-US" w:eastAsia="zh-CN"/>
        </w:rPr>
        <w:t>厂家会后明确</w:t>
      </w:r>
    </w:p>
  </w:comment>
  <w:comment w:id="4" w:author="王子龙" w:date="2026-07-28T09:30:14Z" w:initials="">
    <w:p w14:paraId="7BB1F286">
      <w:pPr>
        <w:pStyle w:val="13"/>
        <w:rPr>
          <w:rFonts w:hint="eastAsia" w:eastAsia="宋体"/>
          <w:lang w:val="en-US" w:eastAsia="zh-CN"/>
        </w:rPr>
      </w:pPr>
      <w:r>
        <w:rPr>
          <w:rFonts w:hint="eastAsia"/>
          <w:lang w:val="en-US" w:eastAsia="zh-CN"/>
        </w:rPr>
        <w:t>增加</w:t>
      </w:r>
    </w:p>
  </w:comment>
  <w:comment w:id="5" w:author="王子龙" w:date="2026-07-28T09:35:40Z" w:initials="">
    <w:p w14:paraId="6FA80293">
      <w:pPr>
        <w:pStyle w:val="13"/>
      </w:pPr>
      <w:r>
        <w:annotationRef/>
      </w:r>
    </w:p>
  </w:comment>
  <w:comment w:id="6" w:author="王子龙" w:date="2026-07-28T09:57:24Z" w:initials="">
    <w:p w14:paraId="41B63476">
      <w:pPr>
        <w:pStyle w:val="13"/>
        <w:rPr>
          <w:rFonts w:hint="default" w:eastAsia="宋体"/>
          <w:lang w:val="en-US" w:eastAsia="zh-CN"/>
        </w:rPr>
      </w:pPr>
      <w:r>
        <w:rPr>
          <w:rFonts w:hint="eastAsia"/>
          <w:lang w:val="en-US" w:eastAsia="zh-CN"/>
        </w:rPr>
        <w:t>单机涉网试验，厂家提供型式试验报告</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9945300" w15:done="0"/>
  <w15:commentEx w15:paraId="04B1B4EF" w15:done="0"/>
  <w15:commentEx w15:paraId="66595570" w15:done="0"/>
  <w15:commentEx w15:paraId="4709479C" w15:done="0"/>
  <w15:commentEx w15:paraId="7BB1F286" w15:done="0"/>
  <w15:commentEx w15:paraId="6FA80293" w15:done="0"/>
  <w15:commentEx w15:paraId="41B634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79666">
    <w:pPr>
      <w:pStyle w:val="19"/>
    </w:pPr>
    <w:r>
      <w:fldChar w:fldCharType="begin"/>
    </w:r>
    <w:r>
      <w:instrText xml:space="preserve">PAGE   \* MERGEFORMAT</w:instrText>
    </w:r>
    <w:r>
      <w:fldChar w:fldCharType="separate"/>
    </w:r>
    <w:r>
      <w:rPr>
        <w:lang w:val="zh-CN"/>
      </w:rPr>
      <w:t>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E983F">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80578">
    <w:pPr>
      <w:pStyle w:val="57"/>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39398">
    <w:pPr>
      <w:pStyle w:val="57"/>
    </w:pPr>
    <w:r>
      <w:fldChar w:fldCharType="begin"/>
    </w:r>
    <w:r>
      <w:instrText xml:space="preserve">PAGE   \* MERGEFORMAT</w:instrText>
    </w:r>
    <w:r>
      <w:fldChar w:fldCharType="separate"/>
    </w:r>
    <w:r>
      <w:rPr>
        <w:lang w:val="zh-CN"/>
      </w:rPr>
      <w:t>21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7C89C">
    <w:pPr>
      <w:pStyle w:val="57"/>
    </w:pPr>
    <w:r>
      <w:fldChar w:fldCharType="begin"/>
    </w:r>
    <w:r>
      <w:instrText xml:space="preserve">PAGE   \* MERGEFORMAT</w:instrText>
    </w:r>
    <w:r>
      <w:fldChar w:fldCharType="separate"/>
    </w:r>
    <w:r>
      <w:rPr>
        <w:lang w:val="zh-CN"/>
      </w:rPr>
      <w:t>22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3B19E">
    <w:pPr>
      <w:pStyle w:val="19"/>
    </w:pPr>
    <w:r>
      <w:fldChar w:fldCharType="begin"/>
    </w:r>
    <w:r>
      <w:instrText xml:space="preserve">PAGE   \* MERGEFORMAT</w:instrText>
    </w:r>
    <w:r>
      <w:fldChar w:fldCharType="separate"/>
    </w:r>
    <w:r>
      <w:rPr>
        <w:lang w:val="zh-CN"/>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866CB">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4FC33">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367E6">
    <w:pPr>
      <w:pStyle w:val="66"/>
    </w:pPr>
    <w:r>
      <w:fldChar w:fldCharType="begin"/>
    </w:r>
    <w:r>
      <w:instrText xml:space="preserve"> STYLEREF  标准文件_文件编号  \* MERGEFORMAT </w:instrText>
    </w:r>
    <w:r>
      <w:fldChar w:fldCharType="separate"/>
    </w:r>
    <w:r>
      <w:t>T/CEPCA XXXX—2026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48FD4">
    <w:pPr>
      <w:pStyle w:val="66"/>
    </w:pPr>
    <w:r>
      <w:fldChar w:fldCharType="begin"/>
    </w:r>
    <w:r>
      <w:instrText xml:space="preserve"> STYLEREF  标准文件_文件编号  \* MERGEFORMAT </w:instrText>
    </w:r>
    <w:r>
      <w:fldChar w:fldCharType="separate"/>
    </w:r>
    <w:r>
      <w:t>T/CEPCA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15FA8">
    <w:pPr>
      <w:pStyle w:val="66"/>
    </w:pPr>
    <w:r>
      <w:fldChar w:fldCharType="begin"/>
    </w:r>
    <w:r>
      <w:instrText xml:space="preserve"> STYLEREF  标准文件_文件编号  \* MERGEFORMAT </w:instrText>
    </w:r>
    <w:r>
      <w:fldChar w:fldCharType="separate"/>
    </w:r>
    <w:r>
      <w:t>T/CEPCA XXXX—2026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3D7EC">
    <w:pPr>
      <w:pStyle w:val="20"/>
      <w:jc w:val="right"/>
    </w:pPr>
    <w:r>
      <w:fldChar w:fldCharType="begin"/>
    </w:r>
    <w:r>
      <w:instrText xml:space="preserve"> STYLEREF  标准文件_文件编号  \* MERGEFORMAT </w:instrText>
    </w:r>
    <w:r>
      <w:fldChar w:fldCharType="separate"/>
    </w:r>
    <w:r>
      <w:t>T/CEPCA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2E415A"/>
    <w:multiLevelType w:val="singleLevel"/>
    <w:tmpl w:val="8E2E415A"/>
    <w:lvl w:ilvl="0" w:tentative="0">
      <w:start w:val="1"/>
      <w:numFmt w:val="lowerLetter"/>
      <w:suff w:val="space"/>
      <w:lvlText w:val="%1)"/>
      <w:lvlJc w:val="left"/>
    </w:lvl>
  </w:abstractNum>
  <w:abstractNum w:abstractNumId="1">
    <w:nsid w:val="92095B2C"/>
    <w:multiLevelType w:val="singleLevel"/>
    <w:tmpl w:val="92095B2C"/>
    <w:lvl w:ilvl="0" w:tentative="0">
      <w:start w:val="1"/>
      <w:numFmt w:val="lowerLetter"/>
      <w:suff w:val="space"/>
      <w:lvlText w:val="%1)"/>
      <w:lvlJc w:val="left"/>
    </w:lvl>
  </w:abstractNum>
  <w:abstractNum w:abstractNumId="2">
    <w:nsid w:val="F4E8A5B6"/>
    <w:multiLevelType w:val="singleLevel"/>
    <w:tmpl w:val="F4E8A5B6"/>
    <w:lvl w:ilvl="0" w:tentative="0">
      <w:start w:val="1"/>
      <w:numFmt w:val="lowerLetter"/>
      <w:suff w:val="space"/>
      <w:lvlText w:val="%1)"/>
      <w:lvlJc w:val="left"/>
    </w:lvl>
  </w:abstractNum>
  <w:abstractNum w:abstractNumId="3">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D6D5484"/>
    <w:multiLevelType w:val="singleLevel"/>
    <w:tmpl w:val="1D6D5484"/>
    <w:lvl w:ilvl="0" w:tentative="0">
      <w:start w:val="1"/>
      <w:numFmt w:val="lowerLetter"/>
      <w:suff w:val="space"/>
      <w:lvlText w:val="%1)"/>
      <w:lvlJc w:val="left"/>
    </w:lvl>
  </w:abstractNum>
  <w:abstractNum w:abstractNumId="13">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1325CB1"/>
    <w:multiLevelType w:val="singleLevel"/>
    <w:tmpl w:val="31325CB1"/>
    <w:lvl w:ilvl="0" w:tentative="0">
      <w:start w:val="1"/>
      <w:numFmt w:val="lowerLetter"/>
      <w:suff w:val="space"/>
      <w:lvlText w:val="%1)"/>
      <w:lvlJc w:val="left"/>
    </w:lvl>
  </w:abstractNum>
  <w:abstractNum w:abstractNumId="16">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39E8E50F"/>
    <w:multiLevelType w:val="singleLevel"/>
    <w:tmpl w:val="39E8E50F"/>
    <w:lvl w:ilvl="0" w:tentative="0">
      <w:start w:val="1"/>
      <w:numFmt w:val="lowerLetter"/>
      <w:suff w:val="space"/>
      <w:lvlText w:val="%1)"/>
      <w:lvlJc w:val="left"/>
    </w:lvl>
  </w:abstractNum>
  <w:abstractNum w:abstractNumId="18">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9CD030F"/>
    <w:multiLevelType w:val="singleLevel"/>
    <w:tmpl w:val="49CD030F"/>
    <w:lvl w:ilvl="0" w:tentative="0">
      <w:start w:val="1"/>
      <w:numFmt w:val="lowerLetter"/>
      <w:suff w:val="space"/>
      <w:lvlText w:val="%1)"/>
      <w:lvlJc w:val="left"/>
    </w:lvl>
  </w:abstractNum>
  <w:abstractNum w:abstractNumId="21">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2">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4">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5">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5CFFB425"/>
    <w:multiLevelType w:val="singleLevel"/>
    <w:tmpl w:val="5CFFB425"/>
    <w:lvl w:ilvl="0" w:tentative="0">
      <w:start w:val="1"/>
      <w:numFmt w:val="lowerLetter"/>
      <w:suff w:val="space"/>
      <w:lvlText w:val="%1)"/>
      <w:lvlJc w:val="left"/>
    </w:lvl>
  </w:abstractNum>
  <w:abstractNum w:abstractNumId="28">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9">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0">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1">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2">
    <w:nsid w:val="681A64E3"/>
    <w:multiLevelType w:val="singleLevel"/>
    <w:tmpl w:val="681A64E3"/>
    <w:lvl w:ilvl="0" w:tentative="0">
      <w:start w:val="1"/>
      <w:numFmt w:val="lowerLetter"/>
      <w:suff w:val="space"/>
      <w:lvlText w:val="%1)"/>
      <w:lvlJc w:val="left"/>
    </w:lvl>
  </w:abstractNum>
  <w:abstractNum w:abstractNumId="33">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4">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7">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8">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9">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7A3D165D"/>
    <w:multiLevelType w:val="singleLevel"/>
    <w:tmpl w:val="7A3D165D"/>
    <w:lvl w:ilvl="0" w:tentative="0">
      <w:start w:val="1"/>
      <w:numFmt w:val="lowerLetter"/>
      <w:suff w:val="space"/>
      <w:lvlText w:val="%1)"/>
      <w:lvlJc w:val="left"/>
    </w:lvl>
  </w:abstractNum>
  <w:num w:numId="1">
    <w:abstractNumId w:val="3"/>
  </w:num>
  <w:num w:numId="2">
    <w:abstractNumId w:val="36"/>
  </w:num>
  <w:num w:numId="3">
    <w:abstractNumId w:val="8"/>
  </w:num>
  <w:num w:numId="4">
    <w:abstractNumId w:val="31"/>
  </w:num>
  <w:num w:numId="5">
    <w:abstractNumId w:val="25"/>
  </w:num>
  <w:num w:numId="6">
    <w:abstractNumId w:val="19"/>
  </w:num>
  <w:num w:numId="7">
    <w:abstractNumId w:val="11"/>
  </w:num>
  <w:num w:numId="8">
    <w:abstractNumId w:val="6"/>
  </w:num>
  <w:num w:numId="9">
    <w:abstractNumId w:val="13"/>
  </w:num>
  <w:num w:numId="10">
    <w:abstractNumId w:val="23"/>
  </w:num>
  <w:num w:numId="11">
    <w:abstractNumId w:val="34"/>
  </w:num>
  <w:num w:numId="12">
    <w:abstractNumId w:val="16"/>
  </w:num>
  <w:num w:numId="13">
    <w:abstractNumId w:val="18"/>
  </w:num>
  <w:num w:numId="14">
    <w:abstractNumId w:val="10"/>
  </w:num>
  <w:num w:numId="15">
    <w:abstractNumId w:val="26"/>
  </w:num>
  <w:num w:numId="16">
    <w:abstractNumId w:val="29"/>
  </w:num>
  <w:num w:numId="17">
    <w:abstractNumId w:val="24"/>
  </w:num>
  <w:num w:numId="18">
    <w:abstractNumId w:val="38"/>
  </w:num>
  <w:num w:numId="19">
    <w:abstractNumId w:val="22"/>
  </w:num>
  <w:num w:numId="20">
    <w:abstractNumId w:val="4"/>
  </w:num>
  <w:num w:numId="21">
    <w:abstractNumId w:val="14"/>
  </w:num>
  <w:num w:numId="22">
    <w:abstractNumId w:val="39"/>
  </w:num>
  <w:num w:numId="23">
    <w:abstractNumId w:val="28"/>
  </w:num>
  <w:num w:numId="24">
    <w:abstractNumId w:val="9"/>
  </w:num>
  <w:num w:numId="25">
    <w:abstractNumId w:val="35"/>
  </w:num>
  <w:num w:numId="26">
    <w:abstractNumId w:val="37"/>
  </w:num>
  <w:num w:numId="27">
    <w:abstractNumId w:val="5"/>
  </w:num>
  <w:num w:numId="28">
    <w:abstractNumId w:val="7"/>
  </w:num>
  <w:num w:numId="29">
    <w:abstractNumId w:val="21"/>
  </w:num>
  <w:num w:numId="30">
    <w:abstractNumId w:val="33"/>
  </w:num>
  <w:num w:numId="31">
    <w:abstractNumId w:val="30"/>
  </w:num>
  <w:num w:numId="32">
    <w:abstractNumId w:val="12"/>
  </w:num>
  <w:num w:numId="33">
    <w:abstractNumId w:val="2"/>
  </w:num>
  <w:num w:numId="34">
    <w:abstractNumId w:val="15"/>
  </w:num>
  <w:num w:numId="35">
    <w:abstractNumId w:val="40"/>
  </w:num>
  <w:num w:numId="36">
    <w:abstractNumId w:val="17"/>
  </w:num>
  <w:num w:numId="37">
    <w:abstractNumId w:val="20"/>
  </w:num>
  <w:num w:numId="38">
    <w:abstractNumId w:val="32"/>
  </w:num>
  <w:num w:numId="39">
    <w:abstractNumId w:val="27"/>
  </w:num>
  <w:num w:numId="40">
    <w:abstractNumId w:val="1"/>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子龙">
    <w15:presenceInfo w15:providerId="WPS Office" w15:userId="3569134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trackedChange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2F5"/>
    <w:rsid w:val="0000040A"/>
    <w:rsid w:val="00000A94"/>
    <w:rsid w:val="00001972"/>
    <w:rsid w:val="00001D9A"/>
    <w:rsid w:val="00007B3A"/>
    <w:rsid w:val="000107E0"/>
    <w:rsid w:val="00011FDE"/>
    <w:rsid w:val="00012FFD"/>
    <w:rsid w:val="000137FB"/>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7F6"/>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20F"/>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58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488"/>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556"/>
    <w:rsid w:val="001C7FEA"/>
    <w:rsid w:val="001D0499"/>
    <w:rsid w:val="001D0BBE"/>
    <w:rsid w:val="001D0ED4"/>
    <w:rsid w:val="001D212F"/>
    <w:rsid w:val="001D29D7"/>
    <w:rsid w:val="001D2DE7"/>
    <w:rsid w:val="001D411C"/>
    <w:rsid w:val="001E1B6A"/>
    <w:rsid w:val="001E2484"/>
    <w:rsid w:val="001E3CC4"/>
    <w:rsid w:val="001E4882"/>
    <w:rsid w:val="001E73AB"/>
    <w:rsid w:val="001E75ED"/>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6B"/>
    <w:rsid w:val="002B7F51"/>
    <w:rsid w:val="002C09E7"/>
    <w:rsid w:val="002C1E06"/>
    <w:rsid w:val="002C3F07"/>
    <w:rsid w:val="002C5278"/>
    <w:rsid w:val="002C7EBB"/>
    <w:rsid w:val="002D06C1"/>
    <w:rsid w:val="002D42B5"/>
    <w:rsid w:val="002D4F1A"/>
    <w:rsid w:val="002D6EC6"/>
    <w:rsid w:val="002D79AC"/>
    <w:rsid w:val="002E039D"/>
    <w:rsid w:val="002E4D5A"/>
    <w:rsid w:val="002E62C8"/>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231A"/>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8B9"/>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837"/>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FC0"/>
    <w:rsid w:val="00533D04"/>
    <w:rsid w:val="00534804"/>
    <w:rsid w:val="00534BDF"/>
    <w:rsid w:val="005354EA"/>
    <w:rsid w:val="0053585F"/>
    <w:rsid w:val="00535EC4"/>
    <w:rsid w:val="00535ED9"/>
    <w:rsid w:val="0053692B"/>
    <w:rsid w:val="0053756E"/>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FB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F04"/>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DA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4CA"/>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6E7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802"/>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4E"/>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CA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497"/>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035"/>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B6A"/>
    <w:rsid w:val="00A36DD1"/>
    <w:rsid w:val="00A4006C"/>
    <w:rsid w:val="00A40091"/>
    <w:rsid w:val="00A4030F"/>
    <w:rsid w:val="00A41C79"/>
    <w:rsid w:val="00A41CB5"/>
    <w:rsid w:val="00A42CDF"/>
    <w:rsid w:val="00A4452E"/>
    <w:rsid w:val="00A4472C"/>
    <w:rsid w:val="00A44E69"/>
    <w:rsid w:val="00A4661E"/>
    <w:rsid w:val="00A51EF4"/>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D75"/>
    <w:rsid w:val="00BA7C9A"/>
    <w:rsid w:val="00BB5F8F"/>
    <w:rsid w:val="00BB657A"/>
    <w:rsid w:val="00BC1A4E"/>
    <w:rsid w:val="00BC5DC7"/>
    <w:rsid w:val="00BC6B8B"/>
    <w:rsid w:val="00BC73D8"/>
    <w:rsid w:val="00BD52D7"/>
    <w:rsid w:val="00BD5AD2"/>
    <w:rsid w:val="00BE22F3"/>
    <w:rsid w:val="00BE5B52"/>
    <w:rsid w:val="00BE7B8D"/>
    <w:rsid w:val="00BF02F5"/>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671"/>
    <w:rsid w:val="00C80CB8"/>
    <w:rsid w:val="00C819F8"/>
    <w:rsid w:val="00C8248C"/>
    <w:rsid w:val="00C84E33"/>
    <w:rsid w:val="00C86D6F"/>
    <w:rsid w:val="00C905FC"/>
    <w:rsid w:val="00C92A0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6FCD"/>
    <w:rsid w:val="00CF7BCA"/>
    <w:rsid w:val="00D008FD"/>
    <w:rsid w:val="00D0321C"/>
    <w:rsid w:val="00D035EC"/>
    <w:rsid w:val="00D06AB1"/>
    <w:rsid w:val="00D06FC1"/>
    <w:rsid w:val="00D072ED"/>
    <w:rsid w:val="00D0767C"/>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931"/>
    <w:rsid w:val="00D72A9C"/>
    <w:rsid w:val="00D77031"/>
    <w:rsid w:val="00D84941"/>
    <w:rsid w:val="00D84FA1"/>
    <w:rsid w:val="00D851F0"/>
    <w:rsid w:val="00D86DB7"/>
    <w:rsid w:val="00D87BF5"/>
    <w:rsid w:val="00D90721"/>
    <w:rsid w:val="00D926D0"/>
    <w:rsid w:val="00D93030"/>
    <w:rsid w:val="00D935AE"/>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895"/>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0493"/>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B73"/>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30DE"/>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078"/>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5396C"/>
    <w:rsid w:val="02386B17"/>
    <w:rsid w:val="02A41B0C"/>
    <w:rsid w:val="02FA613C"/>
    <w:rsid w:val="03E867F5"/>
    <w:rsid w:val="06FA0AC4"/>
    <w:rsid w:val="08C270E1"/>
    <w:rsid w:val="0D9445E2"/>
    <w:rsid w:val="0DA21C77"/>
    <w:rsid w:val="0DD62D6D"/>
    <w:rsid w:val="0E871E2D"/>
    <w:rsid w:val="0FDE25CA"/>
    <w:rsid w:val="10087763"/>
    <w:rsid w:val="115932B1"/>
    <w:rsid w:val="13ED41C3"/>
    <w:rsid w:val="1B0E7ED6"/>
    <w:rsid w:val="1BDC7F77"/>
    <w:rsid w:val="201E3642"/>
    <w:rsid w:val="20FB6F73"/>
    <w:rsid w:val="233A4741"/>
    <w:rsid w:val="24335330"/>
    <w:rsid w:val="27484CC0"/>
    <w:rsid w:val="2C82684B"/>
    <w:rsid w:val="2C99503A"/>
    <w:rsid w:val="2C9D1C79"/>
    <w:rsid w:val="2E5F5403"/>
    <w:rsid w:val="2EE57B45"/>
    <w:rsid w:val="2F791F96"/>
    <w:rsid w:val="30202B84"/>
    <w:rsid w:val="303A2E7B"/>
    <w:rsid w:val="30401030"/>
    <w:rsid w:val="305B723E"/>
    <w:rsid w:val="32A773E6"/>
    <w:rsid w:val="35470A47"/>
    <w:rsid w:val="384A30E3"/>
    <w:rsid w:val="3B5E244C"/>
    <w:rsid w:val="3CE97F6E"/>
    <w:rsid w:val="3DAC3EF8"/>
    <w:rsid w:val="3ED32D9E"/>
    <w:rsid w:val="42A047DA"/>
    <w:rsid w:val="42E21453"/>
    <w:rsid w:val="476D2682"/>
    <w:rsid w:val="4783541A"/>
    <w:rsid w:val="4C3436DC"/>
    <w:rsid w:val="4DF33E5E"/>
    <w:rsid w:val="52B43214"/>
    <w:rsid w:val="52C41AEF"/>
    <w:rsid w:val="56012030"/>
    <w:rsid w:val="56C05DC1"/>
    <w:rsid w:val="57331F0E"/>
    <w:rsid w:val="576B5133"/>
    <w:rsid w:val="57AC5984"/>
    <w:rsid w:val="5B067BCA"/>
    <w:rsid w:val="5B3219AF"/>
    <w:rsid w:val="5C274FC9"/>
    <w:rsid w:val="5CC95D36"/>
    <w:rsid w:val="5FC46EF0"/>
    <w:rsid w:val="635C333A"/>
    <w:rsid w:val="6B1526A7"/>
    <w:rsid w:val="6BED30D2"/>
    <w:rsid w:val="6D8F4589"/>
    <w:rsid w:val="6F2C5B4F"/>
    <w:rsid w:val="70BB366A"/>
    <w:rsid w:val="74E10411"/>
    <w:rsid w:val="76362158"/>
    <w:rsid w:val="777B7CB6"/>
    <w:rsid w:val="789D20BC"/>
    <w:rsid w:val="791E35CF"/>
    <w:rsid w:val="7A456A4D"/>
    <w:rsid w:val="7CCA480E"/>
    <w:rsid w:val="7D8A0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6"/>
    <w:semiHidden/>
    <w:unhideWhenUsed/>
    <w:qFormat/>
    <w:uiPriority w:val="99"/>
    <w:pPr>
      <w:jc w:val="left"/>
    </w:pPr>
  </w:style>
  <w:style w:type="paragraph" w:styleId="14">
    <w:name w:val="Body Text"/>
    <w:basedOn w:val="1"/>
    <w:link w:val="91"/>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Plain Text"/>
    <w:basedOn w:val="1"/>
    <w:unhideWhenUsed/>
    <w:qFormat/>
    <w:uiPriority w:val="99"/>
    <w:rPr>
      <w:rFonts w:ascii="宋体" w:hAnsi="Courier New"/>
      <w:sz w:val="24"/>
    </w:rPr>
  </w:style>
  <w:style w:type="paragraph" w:styleId="18">
    <w:name w:val="Balloon Text"/>
    <w:basedOn w:val="1"/>
    <w:link w:val="50"/>
    <w:semiHidden/>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semiHidden/>
    <w:unhideWhenUsed/>
    <w:qFormat/>
    <w:uiPriority w:val="99"/>
    <w:rPr>
      <w:sz w:val="24"/>
    </w:rPr>
  </w:style>
  <w:style w:type="paragraph" w:styleId="28">
    <w:name w:val="Title"/>
    <w:basedOn w:val="1"/>
    <w:link w:val="53"/>
    <w:qFormat/>
    <w:uiPriority w:val="0"/>
    <w:pPr>
      <w:spacing w:before="240" w:after="60"/>
      <w:jc w:val="center"/>
      <w:outlineLvl w:val="0"/>
    </w:pPr>
    <w:rPr>
      <w:rFonts w:ascii="Arial" w:hAnsi="Arial" w:cs="Arial"/>
      <w:b/>
      <w:bCs/>
      <w:sz w:val="32"/>
      <w:szCs w:val="32"/>
    </w:rPr>
  </w:style>
  <w:style w:type="paragraph" w:styleId="29">
    <w:name w:val="annotation subject"/>
    <w:basedOn w:val="13"/>
    <w:next w:val="13"/>
    <w:link w:val="237"/>
    <w:semiHidden/>
    <w:unhideWhenUsed/>
    <w:qFormat/>
    <w:uiPriority w:val="99"/>
    <w:rPr>
      <w:b/>
      <w:bCs/>
    </w:rPr>
  </w:style>
  <w:style w:type="table" w:styleId="31">
    <w:name w:val="Table Grid"/>
    <w:basedOn w:val="3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22"/>
    <w:rPr>
      <w:b/>
      <w:bCs/>
    </w:rPr>
  </w:style>
  <w:style w:type="character" w:styleId="34">
    <w:name w:val="page number"/>
    <w:qFormat/>
    <w:uiPriority w:val="0"/>
    <w:rPr>
      <w:rFonts w:ascii="宋体" w:hAnsi="Times New Roman" w:eastAsia="宋体"/>
      <w:sz w:val="18"/>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semiHidden/>
    <w:unhideWhenUsed/>
    <w:qFormat/>
    <w:uiPriority w:val="99"/>
    <w:rPr>
      <w:sz w:val="21"/>
      <w:szCs w:val="21"/>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3 字符"/>
    <w:link w:val="4"/>
    <w:qFormat/>
    <w:uiPriority w:val="0"/>
    <w:rPr>
      <w:b/>
      <w:bCs/>
      <w:kern w:val="2"/>
      <w:sz w:val="32"/>
      <w:szCs w:val="32"/>
    </w:rPr>
  </w:style>
  <w:style w:type="character" w:customStyle="1" w:styleId="40">
    <w:name w:val="标题 1 字符"/>
    <w:link w:val="2"/>
    <w:qFormat/>
    <w:uiPriority w:val="0"/>
    <w:rPr>
      <w:b/>
      <w:bCs/>
      <w:kern w:val="44"/>
      <w:sz w:val="44"/>
      <w:szCs w:val="44"/>
    </w:rPr>
  </w:style>
  <w:style w:type="character" w:customStyle="1" w:styleId="41">
    <w:name w:val="标题 2 字符"/>
    <w:link w:val="3"/>
    <w:qFormat/>
    <w:uiPriority w:val="0"/>
    <w:rPr>
      <w:rFonts w:ascii="Arial" w:hAnsi="Arial" w:eastAsia="黑体"/>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5 字符"/>
    <w:link w:val="6"/>
    <w:qFormat/>
    <w:uiPriority w:val="0"/>
    <w:rPr>
      <w:b/>
      <w:bCs/>
      <w:kern w:val="2"/>
      <w:sz w:val="28"/>
      <w:szCs w:val="28"/>
    </w:rPr>
  </w:style>
  <w:style w:type="character" w:customStyle="1" w:styleId="44">
    <w:name w:val="标题 6 字符"/>
    <w:link w:val="7"/>
    <w:qFormat/>
    <w:uiPriority w:val="0"/>
    <w:rPr>
      <w:rFonts w:ascii="Arial" w:hAnsi="Arial" w:eastAsia="黑体"/>
      <w:b/>
      <w:bCs/>
      <w:kern w:val="2"/>
      <w:sz w:val="24"/>
      <w:szCs w:val="24"/>
    </w:rPr>
  </w:style>
  <w:style w:type="character" w:customStyle="1" w:styleId="45">
    <w:name w:val="标题 7 字符"/>
    <w:link w:val="8"/>
    <w:qFormat/>
    <w:uiPriority w:val="0"/>
    <w:rPr>
      <w:b/>
      <w:bCs/>
      <w:kern w:val="2"/>
      <w:sz w:val="24"/>
      <w:szCs w:val="24"/>
    </w:rPr>
  </w:style>
  <w:style w:type="character" w:customStyle="1" w:styleId="46">
    <w:name w:val="标题 8 字符"/>
    <w:link w:val="9"/>
    <w:qFormat/>
    <w:uiPriority w:val="0"/>
    <w:rPr>
      <w:rFonts w:ascii="Arial" w:hAnsi="Arial" w:eastAsia="黑体"/>
      <w:kern w:val="2"/>
      <w:sz w:val="24"/>
      <w:szCs w:val="24"/>
    </w:rPr>
  </w:style>
  <w:style w:type="character" w:customStyle="1" w:styleId="47">
    <w:name w:val="标题 9 字符"/>
    <w:link w:val="10"/>
    <w:qFormat/>
    <w:uiPriority w:val="0"/>
    <w:rPr>
      <w:rFonts w:ascii="Arial" w:hAnsi="Arial" w:eastAsia="黑体"/>
      <w:kern w:val="2"/>
      <w:sz w:val="21"/>
      <w:szCs w:val="21"/>
    </w:rPr>
  </w:style>
  <w:style w:type="character" w:customStyle="1" w:styleId="48">
    <w:name w:val="页眉 字符"/>
    <w:link w:val="20"/>
    <w:qFormat/>
    <w:uiPriority w:val="99"/>
    <w:rPr>
      <w:kern w:val="2"/>
      <w:sz w:val="18"/>
      <w:szCs w:val="18"/>
    </w:rPr>
  </w:style>
  <w:style w:type="character" w:customStyle="1" w:styleId="49">
    <w:name w:val="页脚 字符"/>
    <w:link w:val="19"/>
    <w:qFormat/>
    <w:uiPriority w:val="99"/>
    <w:rPr>
      <w:rFonts w:ascii="宋体"/>
      <w:kern w:val="2"/>
      <w:sz w:val="18"/>
      <w:szCs w:val="18"/>
    </w:rPr>
  </w:style>
  <w:style w:type="character" w:customStyle="1" w:styleId="50">
    <w:name w:val="批注框文本 字符"/>
    <w:link w:val="18"/>
    <w:semiHidden/>
    <w:qFormat/>
    <w:uiPriority w:val="99"/>
    <w:rPr>
      <w:kern w:val="2"/>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kern w:val="2"/>
      <w:sz w:val="21"/>
      <w:szCs w:val="21"/>
    </w:rPr>
  </w:style>
  <w:style w:type="character" w:customStyle="1" w:styleId="53">
    <w:name w:val="标题 字符"/>
    <w:link w:val="28"/>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kern w:val="2"/>
      <w:sz w:val="21"/>
      <w:szCs w:val="21"/>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3"/>
    <w:semiHidden/>
    <w:qFormat/>
    <w:uiPriority w:val="0"/>
    <w:rPr>
      <w:rFonts w:ascii="宋体"/>
      <w:kern w:val="2"/>
      <w:sz w:val="18"/>
      <w:szCs w:val="18"/>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2"/>
    <w:semiHidden/>
    <w:qFormat/>
    <w:uiPriority w:val="99"/>
    <w:rPr>
      <w:color w:val="808080"/>
    </w:rPr>
  </w:style>
  <w:style w:type="paragraph" w:customStyle="1" w:styleId="192">
    <w:name w:val="标准文件_二级项2"/>
    <w:basedOn w:val="61"/>
    <w:qFormat/>
    <w:uiPriority w:val="0"/>
    <w:pPr>
      <w:numPr>
        <w:ilvl w:val="1"/>
        <w:numId w:val="21"/>
      </w:numPr>
      <w:ind w:firstLine="0" w:firstLineChars="0"/>
    </w:pPr>
  </w:style>
  <w:style w:type="paragraph" w:customStyle="1" w:styleId="193">
    <w:name w:val="标准文件_三级项2"/>
    <w:basedOn w:val="61"/>
    <w:qFormat/>
    <w:uiPriority w:val="0"/>
    <w:pPr>
      <w:numPr>
        <w:ilvl w:val="0"/>
        <w:numId w:val="30"/>
      </w:numPr>
      <w:spacing w:line="300" w:lineRule="exact"/>
      <w:ind w:firstLineChars="0"/>
    </w:pPr>
    <w:rPr>
      <w:rFonts w:ascii="Times New Roman"/>
    </w:rPr>
  </w:style>
  <w:style w:type="paragraph" w:customStyle="1" w:styleId="194">
    <w:name w:val="标准文件_一级项2"/>
    <w:basedOn w:val="61"/>
    <w:qFormat/>
    <w:uiPriority w:val="0"/>
    <w:pPr>
      <w:numPr>
        <w:ilvl w:val="0"/>
        <w:numId w:val="31"/>
      </w:numPr>
      <w:spacing w:line="300" w:lineRule="exact"/>
      <w:ind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2"/>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qFormat/>
    <w:uiPriority w:val="0"/>
    <w:rPr>
      <w:rFonts w:ascii="黑体" w:eastAsia="黑体"/>
      <w:spacing w:val="85"/>
      <w:w w:val="100"/>
      <w:position w:val="3"/>
      <w:sz w:val="28"/>
      <w:szCs w:val="28"/>
    </w:rPr>
  </w:style>
  <w:style w:type="paragraph" w:customStyle="1" w:styleId="235">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6">
    <w:name w:val="批注文字 字符"/>
    <w:basedOn w:val="32"/>
    <w:link w:val="13"/>
    <w:semiHidden/>
    <w:qFormat/>
    <w:uiPriority w:val="99"/>
    <w:rPr>
      <w:rFonts w:ascii="Calibri" w:hAnsi="Calibri"/>
      <w:kern w:val="2"/>
      <w:sz w:val="21"/>
      <w:szCs w:val="21"/>
    </w:rPr>
  </w:style>
  <w:style w:type="character" w:customStyle="1" w:styleId="237">
    <w:name w:val="批注主题 字符"/>
    <w:basedOn w:val="236"/>
    <w:link w:val="29"/>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7" Type="http://schemas.openxmlformats.org/officeDocument/2006/relationships/glossaryDocument" Target="glossary/document.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4.xml"/><Relationship Id="rId13" Type="http://schemas.openxmlformats.org/officeDocument/2006/relationships/header" Target="header4.xml"/><Relationship Id="rId12" Type="http://schemas.openxmlformats.org/officeDocument/2006/relationships/footer" Target="footer3.xml"/><Relationship Id="rId11" Type="http://schemas.openxmlformats.org/officeDocument/2006/relationships/header" Target="head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973E4E77D58426CA22153ABCD81CF52"/>
        <w:style w:val=""/>
        <w:category>
          <w:name w:val="常规"/>
          <w:gallery w:val="placeholder"/>
        </w:category>
        <w:types>
          <w:type w:val="bbPlcHdr"/>
        </w:types>
        <w:behaviors>
          <w:behavior w:val="content"/>
        </w:behaviors>
        <w:description w:val=""/>
        <w:guid w:val="{11444382-6F57-43FB-A0DE-E6D8EB24B5ED}"/>
      </w:docPartPr>
      <w:docPartBody>
        <w:p w14:paraId="0A06435B">
          <w:pPr>
            <w:pStyle w:val="5"/>
          </w:pPr>
          <w:r>
            <w:rPr>
              <w:rStyle w:val="4"/>
              <w:rFonts w:hint="eastAsia"/>
            </w:rPr>
            <w:t>单击或点击此处输入文字。</w:t>
          </w:r>
        </w:p>
      </w:docPartBody>
    </w:docPart>
    <w:docPart>
      <w:docPartPr>
        <w:name w:val="2E2248B248B84D0DBE4F3700CD0FF82E"/>
        <w:style w:val=""/>
        <w:category>
          <w:name w:val="常规"/>
          <w:gallery w:val="placeholder"/>
        </w:category>
        <w:types>
          <w:type w:val="bbPlcHdr"/>
        </w:types>
        <w:behaviors>
          <w:behavior w:val="content"/>
        </w:behaviors>
        <w:description w:val=""/>
        <w:guid w:val="{44100108-ABE0-487F-A408-549B971F5FEB}"/>
      </w:docPartPr>
      <w:docPartBody>
        <w:p w14:paraId="685843B9">
          <w:pPr>
            <w:pStyle w:val="6"/>
          </w:pPr>
          <w:r>
            <w:rPr>
              <w:rStyle w:val="4"/>
              <w:rFonts w:hint="eastAsia"/>
            </w:rPr>
            <w:t>选择一项。</w:t>
          </w:r>
        </w:p>
      </w:docPartBody>
    </w:docPart>
    <w:docPart>
      <w:docPartPr>
        <w:name w:val="5F86F553DE1D4B6B8D1F89B8289FF4B2"/>
        <w:style w:val=""/>
        <w:category>
          <w:name w:val="常规"/>
          <w:gallery w:val="placeholder"/>
        </w:category>
        <w:types>
          <w:type w:val="bbPlcHdr"/>
        </w:types>
        <w:behaviors>
          <w:behavior w:val="content"/>
        </w:behaviors>
        <w:description w:val=""/>
        <w:guid w:val="{C6646A0C-774B-4CC5-9DFA-CC4EFBED9A91}"/>
      </w:docPartPr>
      <w:docPartBody>
        <w:p w14:paraId="1ECE24B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B36"/>
    <w:rsid w:val="00284F24"/>
    <w:rsid w:val="00313B36"/>
    <w:rsid w:val="004C081A"/>
    <w:rsid w:val="00830802"/>
    <w:rsid w:val="00891347"/>
    <w:rsid w:val="008952C0"/>
    <w:rsid w:val="008E2194"/>
    <w:rsid w:val="00B90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973E4E77D58426CA22153ABCD81CF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E2248B248B84D0DBE4F3700CD0FF8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F86F553DE1D4B6B8D1F89B8289FF4B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d4995b1f-e63b-41c8-a93d-e527c586cab9</errorID>
      <errorWord>  </errorWord>
      <group>L1_Format</group>
      <groupName>格式问题</groupName>
      <ability>L2_Whitespace</ability>
      <abilityName>空白字符</abilityName>
      <candidateList>
        <item/>
      </candidateList>
      <explain>文本间存在多余的空白字符。</explain>
      <paraID>78213F66</paraID>
      <start>3</start>
      <end>5</end>
      <status>unmodified</status>
      <modifiedWord/>
      <trackRevisions>false</trackRevisions>
    </reviewItem>
    <reviewItem>
      <errorID>b51d048a-95c3-4fc2-9517-14e5cb1ec5f6</errorID>
      <errorWord>  </errorWord>
      <group>L1_Format</group>
      <groupName>格式问题</groupName>
      <ability>L2_Whitespace</ability>
      <abilityName>空白字符</abilityName>
      <candidateList>
        <item/>
      </candidateList>
      <explain>文本间存在多余的空白字符。</explain>
      <paraID>74AC8C82</paraID>
      <start>3</start>
      <end>5</end>
      <status>unmodified</status>
      <modifiedWord/>
      <trackRevisions>false</trackRevisions>
    </reviewItem>
    <reviewItem>
      <errorID>94c3e7e8-8fd1-4e9b-8323-6e31396d3d12</errorID>
      <errorWord>  </errorWord>
      <group>L1_Format</group>
      <groupName>格式问题</groupName>
      <ability>L2_Whitespace</ability>
      <abilityName>空白字符</abilityName>
      <candidateList>
        <item/>
      </candidateList>
      <explain>文本间存在多余的空白字符。</explain>
      <paraID>5E0C8BD7</paraID>
      <start>26</start>
      <end>28</end>
      <status>unmodified</status>
      <modifiedWord/>
      <trackRevisions>false</trackRevisions>
    </reviewItem>
    <reviewItem>
      <errorID/>
      <errorWord>变电工程抗台风设计技术规程
</errorWord>
      <group>L1_Other</group>
      <groupName>其他问题</groupName>
      <ability>L2_RepeatSentence</ability>
      <abilityName>重句检查</abilityName>
      <candidateList>
        <item/>
      </candidateList>
      <explain>重句检查</explain>
      <paraID>40B38D02</paraID>
      <start>0</start>
      <end>16</end>
      <status>unmodified</status>
      <modifiedWord/>
      <trackRevisions>false</trackRevisions>
    </reviewItem>
    <reviewItem>
      <errorID>af0e2ccd-38a8-44e7-a475-aeec73c39b92</errorID>
      <errorWord>刚架</errorWord>
      <group>L1_Word</group>
      <groupName>字词问题</groupName>
      <ability>L2_Typo</ability>
      <abilityName>字词错误</abilityName>
      <candidateList>
        <item>钢架</item>
      </candidateList>
      <explain/>
      <paraID>4B6E6FA3</paraID>
      <start>11</start>
      <end>13</end>
      <status>unmodified</status>
      <modifiedWord/>
      <trackRevisions>false</trackRevisions>
    </reviewItem>
    <reviewItem>
      <errorID>9273b7b4-8704-4218-a192-fcc50f315920</errorID>
      <errorWord> </errorWord>
      <group>L1_Format</group>
      <groupName>格式问题</groupName>
      <ability>L2_Whitespace</ability>
      <abilityName>空白字符</abilityName>
      <candidateList>
        <item/>
      </candidateList>
      <explain>文本间存在多余的空白字符。</explain>
      <paraID>4BC3E304</paraID>
      <start>16</start>
      <end>17</end>
      <status>unmodified</status>
      <modifiedWord/>
      <trackRevisions>false</trackRevisions>
    </reviewItem>
    <reviewItem>
      <errorID>905348ab-3b12-4b52-b232-24ed5bc24a2a</errorID>
      <errorWord> </errorWord>
      <group>L1_Format</group>
      <groupName>格式问题</groupName>
      <ability>L2_Whitespace</ability>
      <abilityName>空白字符</abilityName>
      <candidateList>
        <item/>
      </candidateList>
      <explain>文本间存在多余的空白字符。</explain>
      <paraID>602C17B9</paraID>
      <start>20</start>
      <end>21</end>
      <status>unmodified</status>
      <modifiedWord/>
      <trackRevisions>false</trackRevisions>
    </reviewItem>
    <reviewItem>
      <errorID>95ad6d6b-5be4-45fe-b2d4-67a374f397ad</errorID>
      <errorWord> </errorWord>
      <group>L1_Format</group>
      <groupName>格式问题</groupName>
      <ability>L2_Whitespace</ability>
      <abilityName>空白字符</abilityName>
      <candidateList>
        <item/>
      </candidateList>
      <explain>文本间存在多余的空白字符。</explain>
      <paraID> 67937C5</paraID>
      <start>23</start>
      <end>24</end>
      <status>unmodified</status>
      <modifiedWord/>
      <trackRevisions>false</trackRevisions>
    </reviewItem>
    <reviewItem>
      <errorID>718b689a-8b12-4d5e-b6dc-deb452708def</errorID>
      <errorWord> </errorWord>
      <group>L1_Format</group>
      <groupName>格式问题</groupName>
      <ability>L2_Whitespace</ability>
      <abilityName>空白字符</abilityName>
      <candidateList>
        <item/>
      </candidateList>
      <explain>文本间存在多余的空白字符。</explain>
      <paraID>6764982E</paraID>
      <start>6</start>
      <end>7</end>
      <status>unmodified</status>
      <modifiedWord/>
      <trackRevisions>false</trackRevisions>
    </reviewItem>
    <reviewItem>
      <errorID>4a16f5f6-62cb-4c80-91e0-fda9a2949faf</errorID>
      <errorWord> </errorWord>
      <group>L1_Format</group>
      <groupName>格式问题</groupName>
      <ability>L2_Whitespace</ability>
      <abilityName>空白字符</abilityName>
      <candidateList>
        <item/>
      </candidateList>
      <explain>文本间存在多余的空白字符。</explain>
      <paraID>41D8794A</paraID>
      <start>4</start>
      <end>5</end>
      <status>unmodified</status>
      <modifiedWord/>
      <trackRevisions>false</trackRevisions>
    </reviewItem>
    <reviewItem>
      <errorID>5cc5298e-651b-46f5-b2d6-bc25c623f5fe</errorID>
      <errorWord> </errorWord>
      <group>L1_Format</group>
      <groupName>格式问题</groupName>
      <ability>L2_Whitespace</ability>
      <abilityName>空白字符</abilityName>
      <candidateList>
        <item/>
      </candidateList>
      <explain>文本间存在多余的空白字符。</explain>
      <paraID>3259E684</paraID>
      <start>2</start>
      <end>3</end>
      <status>unmodified</status>
      <modifiedWord/>
      <trackRevisions>false</trackRevisions>
    </reviewItem>
    <reviewItem>
      <errorID/>
      <errorWord>GB/T19201-2006，</errorWord>
      <group>L1_Other</group>
      <groupName>其他问题</groupName>
      <ability>L2_RepeatSentence</ability>
      <abilityName>重句检查</abilityName>
      <candidateList>
        <item/>
      </candidateList>
      <explain>重句检查</explain>
      <paraID>43B7DC2B</paraID>
      <start>4</start>
      <end>19</end>
      <status>unmodified</status>
      <modifiedWord/>
      <trackRevisions>false</trackRevisions>
    </reviewItem>
    <reviewItem>
      <errorID>48421a5f-25aa-43c3-a25b-0c3c3717e4d8</errorID>
      <errorWord> </errorWord>
      <group>L1_Format</group>
      <groupName>格式问题</groupName>
      <ability>L2_Whitespace</ability>
      <abilityName>空白字符</abilityName>
      <candidateList>
        <item/>
      </candidateList>
      <explain>文本间存在多余的空白字符。</explain>
      <paraID>7C704837</paraID>
      <start>4</start>
      <end>5</end>
      <status>unmodified</status>
      <modifiedWord/>
      <trackRevisions>false</trackRevisions>
    </reviewItem>
    <reviewItem>
      <errorID>5e0da2ee-7649-44c4-9594-9edb7e1c1664</errorID>
      <errorWord> </errorWord>
      <group>L1_Format</group>
      <groupName>格式问题</groupName>
      <ability>L2_Whitespace</ability>
      <abilityName>空白字符</abilityName>
      <candidateList>
        <item/>
      </candidateList>
      <explain>文本间存在多余的空白字符。</explain>
      <paraID> 99EA8D1</paraID>
      <start>4</start>
      <end>5</end>
      <status>unmodified</status>
      <modifiedWord/>
      <trackRevisions>false</trackRevisions>
    </reviewItem>
    <reviewItem>
      <errorID/>
      <errorWord>底层中心附近最大平均风速32.</errorWord>
      <group>L1_Other</group>
      <groupName>其他问题</groupName>
      <ability>L2_RepeatSentence</ability>
      <abilityName>重句检查</abilityName>
      <candidateList>
        <item/>
      </candidateList>
      <explain>重句检查</explain>
      <paraID>260FD90C</paraID>
      <start>0</start>
      <end>15</end>
      <status>unmodified</status>
      <modifiedWord/>
      <trackRevisions>false</trackRevisions>
    </reviewItem>
    <reviewItem>
      <errorID/>
      <errorWord>7m/s及以上的热带气旋，</errorWord>
      <group>L1_Other</group>
      <groupName>其他问题</groupName>
      <ability>L2_RepeatSentence</ability>
      <abilityName>重句检查</abilityName>
      <candidateList>
        <item/>
      </candidateList>
      <explain>重句检查</explain>
      <paraID>260FD90C</paraID>
      <start>15</start>
      <end>28</end>
      <status>unmodified</status>
      <modifiedWord/>
      <trackRevisions>false</trackRevisions>
    </reviewItem>
    <reviewItem>
      <errorID/>
      <errorWord>经概率统计得出相应重现期最大值后确定的风速。</errorWord>
      <group>L1_Other</group>
      <groupName>其他问题</groupName>
      <ability>L2_RepeatSentence</ability>
      <abilityName>重句检查</abilityName>
      <candidateList>
        <item/>
      </candidateList>
      <explain>重句检查</explain>
      <paraID>260FD90C</paraID>
      <start>60</start>
      <end>82</end>
      <status>unmodified</status>
      <modifiedWord/>
      <trackRevisions>false</trackRevisions>
    </reviewItem>
    <reviewItem>
      <errorID/>
      <errorWord>GB/T19201-2006，</errorWord>
      <group>L1_Other</group>
      <groupName>其他问题</groupName>
      <ability>L2_RepeatSentence</ability>
      <abilityName>重句检查</abilityName>
      <candidateList>
        <item/>
      </candidateList>
      <explain>重句检查</explain>
      <paraID>57E0E689</paraID>
      <start>4</start>
      <end>19</end>
      <status>unmodified</status>
      <modifiedWord/>
      <trackRevisions>false</trackRevisions>
    </reviewItem>
    <reviewItem>
      <errorID/>
      <errorWord>此处平均风速时距为2min]
</errorWord>
      <group>L1_Other</group>
      <groupName>其他问题</groupName>
      <ability>L2_RepeatSentence</ability>
      <abilityName>重句检查</abilityName>
      <candidateList>
        <item/>
      </candidateList>
      <explain>重句检查</explain>
      <paraID>57E0E689</paraID>
      <start>25</start>
      <end>40</end>
      <status>unmodified</status>
      <modifiedWord/>
      <trackRevisions>false</trackRevisions>
    </reviewItem>
    <reviewItem>
      <errorID>3d4cbadf-e728-4df5-8e30-ebefa649d277</errorID>
      <errorWord>  </errorWord>
      <group>L1_Format</group>
      <groupName>格式问题</groupName>
      <ability>L2_Whitespace</ability>
      <abilityName>空白字符</abilityName>
      <candidateList>
        <item/>
      </candidateList>
      <explain>文本间存在多余的空白字符。</explain>
      <paraID>442E7A53</paraID>
      <start>4</start>
      <end>6</end>
      <status>unmodified</status>
      <modifiedWord/>
      <trackRevisions>false</trackRevisions>
    </reviewItem>
    <reviewItem>
      <errorID>4edc01a0-34cf-4371-917a-96284b019f7a</errorID>
      <errorWord>  </errorWord>
      <group>L1_Format</group>
      <groupName>格式问题</groupName>
      <ability>L2_Whitespace</ability>
      <abilityName>空白字符</abilityName>
      <candidateList>
        <item/>
      </candidateList>
      <explain>文本间存在多余的空白字符。</explain>
      <paraID>2311574C</paraID>
      <start>5</start>
      <end>7</end>
      <status>unmodified</status>
      <modifiedWord/>
      <trackRevisions>false</trackRevisions>
    </reviewItem>
    <reviewItem>
      <errorID>fc79ed9a-777d-45a6-b176-e2f49aa9847a</errorID>
      <errorWord> </errorWord>
      <group>L1_Format</group>
      <groupName>格式问题</groupName>
      <ability>L2_Whitespace</ability>
      <abilityName>空白字符</abilityName>
      <candidateList>
        <item/>
      </candidateList>
      <explain>文本间存在多余的空白字符。</explain>
      <paraID>1FAE6DB4</paraID>
      <start>5</start>
      <end>6</end>
      <status>unmodified</status>
      <modifiedWord/>
      <trackRevisions>false</trackRevisions>
    </reviewItem>
    <reviewItem>
      <errorID/>
      <errorWord>GB50009-2012，</errorWord>
      <group>L1_Other</group>
      <groupName>其他问题</groupName>
      <ability>L2_RepeatSentence</ability>
      <abilityName>重句检查</abilityName>
      <candidateList>
        <item/>
      </candidateList>
      <explain>重句检查</explain>
      <paraID>1C80E871</paraID>
      <start>4</start>
      <end>4</end>
      <status>modified</status>
      <modifiedWord/>
      <trackRevisions>false</trackRevisions>
    </reviewItem>
    <reviewItem>
      <errorID>acb88c64-bb3f-4ca6-87e3-0e6405208ab5</errorID>
      <errorWord>海拔高度</errorWord>
      <group>L1_Word</group>
      <groupName>字词问题</groupName>
      <ability>L2_Typo</ability>
      <abilityName>字词错误</abilityName>
      <candidateList>
        <item>海拔</item>
      </candidateList>
      <explain>〈名〉从平均海平面起算的高度。</explain>
      <paraID>265C5E52</paraID>
      <start>13</start>
      <end>17</end>
      <status>unmodified</status>
      <modifiedWord/>
      <trackRevisions>false</trackRevisions>
    </reviewItem>
    <reviewItem>
      <errorID>36fa0411-9d57-483f-baf3-b38e32bf4486</errorID>
      <errorWord>)</errorWord>
      <group>L1_Format</group>
      <groupName>格式问题</groupName>
      <ability>L2_HalfPunc</ability>
      <abilityName>全半角检查</abilityName>
      <candidateList>
        <item>）</item>
      </candidateList>
      <explain>文本全半角错误。</explain>
      <paraID> B728940</paraID>
      <start>3</start>
      <end>4</end>
      <status>modified</status>
      <modifiedWord>）</modifiedWord>
      <trackRevisions>false</trackRevisions>
    </reviewItem>
    <reviewItem>
      <errorID>7d250c7c-9d2f-40ff-9bab-4801b2b7798e</errorID>
      <errorWord> </errorWord>
      <group>L1_Format</group>
      <groupName>格式问题</groupName>
      <ability>L2_Whitespace</ability>
      <abilityName>空白字符</abilityName>
      <candidateList>
        <item/>
      </candidateList>
      <explain>文本间存在多余的空白字符。</explain>
      <paraID> 4DBFA68</paraID>
      <start>1</start>
      <end>2</end>
      <status>unmodified</status>
      <modifiedWord/>
      <trackRevisions>false</trackRevisions>
    </reviewItem>
    <reviewItem>
      <errorID>0b34c732-27b6-4488-91a9-c67a92eda2b2</errorID>
      <errorWord> </errorWord>
      <group>L1_Format</group>
      <groupName>格式问题</groupName>
      <ability>L2_Whitespace</ability>
      <abilityName>空白字符</abilityName>
      <candidateList>
        <item/>
      </candidateList>
      <explain>文本间存在多余的空白字符。</explain>
      <paraID>6855A100</paraID>
      <start>1</start>
      <end>2</end>
      <status>unmodified</status>
      <modifiedWord/>
      <trackRevisions>false</trackRevisions>
    </reviewItem>
    <reviewItem>
      <errorID>7fd89cad-f1ab-4b67-8c46-c97a192d0602</errorID>
      <errorWord> </errorWord>
      <group>L1_Format</group>
      <groupName>格式问题</groupName>
      <ability>L2_Whitespace</ability>
      <abilityName>空白字符</abilityName>
      <candidateList>
        <item/>
      </candidateList>
      <explain>文本间存在多余的空白字符。</explain>
      <paraID>634F3645</paraID>
      <start>1</start>
      <end>2</end>
      <status>unmodified</status>
      <modifiedWord/>
      <trackRevisions>false</trackRevisions>
    </reviewItem>
    <reviewItem>
      <errorID>b5d17ebc-62c6-477d-a075-9d205533cbec</errorID>
      <errorWord> </errorWord>
      <group>L1_Format</group>
      <groupName>格式问题</groupName>
      <ability>L2_Whitespace</ability>
      <abilityName>空白字符</abilityName>
      <candidateList>
        <item/>
      </candidateList>
      <explain>文本间存在多余的空白字符。</explain>
      <paraID>6E2CDA91</paraID>
      <start>1</start>
      <end>2</end>
      <status>unmodified</status>
      <modifiedWord/>
      <trackRevisions>false</trackRevisions>
    </reviewItem>
    <reviewItem>
      <errorID>0f8da993-435d-4389-9a4b-def7e5114a28</errorID>
      <errorWord>增大</errorWord>
      <group>L1_Grammar</group>
      <groupName>语法问题</groupName>
      <ability>L2_Grammar</ability>
      <abilityName>语法错误</abilityName>
      <candidateList>
        <item>扩大</item>
      </candidateList>
      <explain>“增大～影响”搭配不当，建议修改为“扩大～影响”。</explain>
      <paraID>4F07A14C</paraID>
      <start>54</start>
      <end>56</end>
      <status>unmodified</status>
      <modifiedWord/>
      <trackRevisions>false</trackRevisions>
    </reviewItem>
    <reviewItem>
      <errorID/>
      <errorWord>距海岸越远取值越大）
</errorWord>
      <group>L1_Other</group>
      <groupName>其他问题</groupName>
      <ability>L2_RepeatSentence</ability>
      <abilityName>重句检查</abilityName>
      <candidateList>
        <item/>
      </candidateList>
      <explain>重句检查</explain>
      <paraID>35704148</paraID>
      <start>13</start>
      <end>24</end>
      <status>unmodified</status>
      <modifiedWord/>
      <trackRevisions>false</trackRevisions>
    </reviewItem>
    <reviewItem>
      <errorID>537079e1-c978-4627-a983-b1f2e62ef080</errorID>
      <errorWord>其它</errorWord>
      <group>L1_Word</group>
      <groupName>字词问题</groupName>
      <ability>L2_Alias</ability>
      <abilityName>也作/曾用词</abilityName>
      <candidateList>
        <item>其他</item>
      </candidateList>
      <explain>词汇[其它]为不规范表述或旧称，其规范书面表述为[其他]。</explain>
      <paraID> 4987A27</paraID>
      <start>0</start>
      <end>2</end>
      <status>unmodified</status>
      <modifiedWord/>
      <trackRevisions>false</trackRevisions>
    </reviewItem>
    <reviewItem>
      <errorID>defa7a81-fd96-42bf-baf9-5dd8a374da3a</errorID>
      <errorWord> </errorWord>
      <group>L1_Format</group>
      <groupName>格式问题</groupName>
      <ability>L2_Whitespace</ability>
      <abilityName>空白字符</abilityName>
      <candidateList>
        <item/>
      </candidateList>
      <explain>文本间存在多余的空白字符。</explain>
      <paraID>3B52D8F3</paraID>
      <start>50</start>
      <end>51</end>
      <status>unmodified</status>
      <modifiedWord/>
      <trackRevisions>false</trackRevisions>
    </reviewItem>
    <reviewItem>
      <errorID>de4849c5-1135-4c0c-b118-ab974d3b7996</errorID>
      <errorWord>粘结</errorWord>
      <group>L1_Word</group>
      <groupName>字词问题</groupName>
      <ability>L2_Typo</ability>
      <abilityName>字词错误</abilityName>
      <candidateList>
        <item>黏结</item>
      </candidateList>
      <explain>存在发音相同字词的误用。</explain>
      <paraID>6730D1AF</paraID>
      <start>83</start>
      <end>85</end>
      <status>unmodified</status>
      <modifiedWord/>
      <trackRevisions>false</trackRevisions>
    </reviewItem>
    <reviewItem>
      <errorID/>
      <errorWord>并与主体结构可靠锚固，</errorWord>
      <group>L1_Other</group>
      <groupName>其他问题</groupName>
      <ability>L2_RepeatSentence</ability>
      <abilityName>重句检查</abilityName>
      <candidateList>
        <item/>
      </candidateList>
      <explain>重句检查</explain>
      <paraID>71B302D2</paraID>
      <start>38</start>
      <end>49</end>
      <status>unmodified</status>
      <modifiedWord/>
      <trackRevisions>false</trackRevisions>
    </reviewItem>
    <reviewItem>
      <errorID>ae78f754-be7d-49e2-889c-49d287fb26ad</errorID>
      <errorWord>-</errorWord>
      <group>L1_Format</group>
      <groupName>格式问题</groupName>
      <ability>L2_HalfPunc</ability>
      <abilityName>全半角检查</abilityName>
      <candidateList>
        <item>－</item>
      </candidateList>
      <explain>文本全半角错误。</explain>
      <paraID>4FD5EAFB</paraID>
      <start>38</start>
      <end>39</end>
      <status>unmodified</status>
      <modifiedWord/>
      <trackRevisions>false</trackRevisions>
    </reviewItem>
    <reviewItem>
      <errorID>05a9d3ba-d52c-478a-a9f6-edb92bcdbc48</errorID>
      <errorWord>刚架</errorWord>
      <group>L1_Word</group>
      <groupName>字词问题</groupName>
      <ability>L2_Typo</ability>
      <abilityName>字词错误</abilityName>
      <candidateList>
        <item>钢架</item>
      </candidateList>
      <explain/>
      <paraID>245EFA1D</paraID>
      <start>23</start>
      <end>25</end>
      <status>unmodified</status>
      <modifiedWord/>
      <trackRevisions>false</trackRevisions>
    </reviewItem>
    <reviewItem>
      <errorID>176fd02d-08fe-418f-b5ef-d7d82bbf8c28</errorID>
      <errorWord>刚架</errorWord>
      <group>L1_Word</group>
      <groupName>字词问题</groupName>
      <ability>L2_Typo</ability>
      <abilityName>字词错误</abilityName>
      <candidateList>
        <item>钢架</item>
      </candidateList>
      <explain/>
      <paraID>245EFA1D</paraID>
      <start>39</start>
      <end>41</end>
      <status>unmodified</status>
      <modifiedWord/>
      <trackRevisions>false</trackRevisions>
    </reviewItem>
    <reviewItem>
      <errorID>c779773f-630d-4d9e-91d3-db6e1b3c4c92</errorID>
      <errorWord>-</errorWord>
      <group>L1_Format</group>
      <groupName>格式问题</groupName>
      <ability>L2_HalfPunc</ability>
      <abilityName>全半角检查</abilityName>
      <candidateList>
        <item>－</item>
      </candidateList>
      <explain>文本全半角错误。</explain>
      <paraID> A6064CD</paraID>
      <start>43</start>
      <end>44</end>
      <status>unmodified</status>
      <modifiedWord/>
      <trackRevisions>false</trackRevisions>
    </reviewItem>
    <reviewItem>
      <errorID>936b93b9-3cbf-41dd-8ce4-275587819382</errorID>
      <errorWord>增大</errorWord>
      <group>L1_Grammar</group>
      <groupName>语法问题</groupName>
      <ability>L2_Grammar</ability>
      <abilityName>语法错误</abilityName>
      <candidateList>
        <item>扩大</item>
      </candidateList>
      <explain>“增大～影响”搭配不当，建议修改为“扩大～影响”。</explain>
      <paraID>7A54D4D0</paraID>
      <start>29</start>
      <end>31</end>
      <status>unmodified</status>
      <modifiedWord/>
      <trackRevisions>false</trackRevisions>
    </reviewItem>
    <reviewItem>
      <errorID>38e55abb-052b-44dd-b829-0da0b687377c</errorID>
      <errorWord> </errorWord>
      <group>L1_Format</group>
      <groupName>格式问题</groupName>
      <ability>L2_Whitespace</ability>
      <abilityName>空白字符</abilityName>
      <candidateList>
        <item/>
      </candidateList>
      <explain>文本间存在多余的空白字符。</explain>
      <paraID>7A54D4D0</paraID>
      <start>35</start>
      <end>36</end>
      <status>unmodified</status>
      <modifiedWord/>
      <trackRevisions>false</trackRevisions>
    </reviewItem>
    <reviewItem>
      <errorID>ace2856c-d1a3-4b79-a92b-03ce98329a05</errorID>
      <errorWord>其它构筑物</errorWord>
      <group>L1_Word</group>
      <groupName>字词问题</groupName>
      <ability>L2_Alias</ability>
      <abilityName>也作/曾用词</abilityName>
      <candidateList>
        <item>其他构筑物</item>
      </candidateList>
      <explain>词汇[其它构筑物]为不规范表述或旧称，其规范书面表述为[其他构筑物]。</explain>
      <paraID>63FC4688</paraID>
      <start>0</start>
      <end>5</end>
      <status>unmodified</status>
      <modifiedWord/>
      <trackRevisions>false</trackRevisions>
    </reviewItem>
    <reviewItem>
      <errorID>46b2e16f-d381-46df-9c3a-68a570bd4529</errorID>
      <errorWord>临近</errorWord>
      <group>L1_Word</group>
      <groupName>字词问题</groupName>
      <ability>L2_Typo</ability>
      <abilityName>字词错误</abilityName>
      <candidateList>
        <item>邻近</item>
      </candidateList>
      <explain>存在发音相同字词的误用。</explain>
      <paraID> 75CC1BC</paraID>
      <start>38</start>
      <end>40</end>
      <status>modified</status>
      <modifiedWord>邻近</modifiedWord>
      <trackRevisions>false</trackRevisions>
    </reviewItem>
    <reviewItem>
      <errorID>fc4b26de-b429-4d92-bded-25380cab4f90</errorID>
      <errorWord>-</errorWord>
      <group>L1_Format</group>
      <groupName>格式问题</groupName>
      <ability>L2_HalfPunc</ability>
      <abilityName>全半角检查</abilityName>
      <candidateList>
        <item>－</item>
      </candidateList>
      <explain>文本全半角错误。</explain>
      <paraID>451C2AAB</paraID>
      <start>4</start>
      <end>5</end>
      <status>unmodified</status>
      <modifiedWord/>
      <trackRevisions>false</trackRevisions>
    </reviewItem>
    <reviewItem>
      <errorID>5823132c-0aaf-4496-bf33-6d9a70401a68</errorID>
      <errorWord>-</errorWord>
      <group>L1_Format</group>
      <groupName>格式问题</groupName>
      <ability>L2_HalfPunc</ability>
      <abilityName>全半角检查</abilityName>
      <candidateList>
        <item>－</item>
      </candidateList>
      <explain>文本全半角错误。</explain>
      <paraID>323E3E16</paraID>
      <start>4</start>
      <end>5</end>
      <status>unmodified</status>
      <modifiedWord/>
      <trackRevisions>false</trackRevisions>
    </reviewItem>
    <reviewItem>
      <errorID>86282c39-bb2c-471d-9e95-b9c4a29101f5</errorID>
      <errorWord>-</errorWord>
      <group>L1_Format</group>
      <groupName>格式问题</groupName>
      <ability>L2_HalfPunc</ability>
      <abilityName>全半角检查</abilityName>
      <candidateList>
        <item>－</item>
      </candidateList>
      <explain>文本全半角错误。</explain>
      <paraID>3EFA9897</paraID>
      <start>4</start>
      <end>5</end>
      <status>unmodified</status>
      <modifiedWord/>
      <trackRevisions>false</trackRevisions>
    </reviewItem>
    <reviewItem>
      <errorID>bfdfbda7-0e21-49f7-af01-5c0d78d1bf51</errorID>
      <errorWord>-</errorWord>
      <group>L1_Format</group>
      <groupName>格式问题</groupName>
      <ability>L2_HalfPunc</ability>
      <abilityName>全半角检查</abilityName>
      <candidateList>
        <item>－</item>
      </candidateList>
      <explain>文本全半角错误。</explain>
      <paraID>55F85D47</paraID>
      <start>5</start>
      <end>6</end>
      <status>unmodified</status>
      <modifiedWord/>
      <trackRevisions>false</trackRevisions>
    </reviewItem>
    <reviewItem>
      <errorID>5e62c98a-9e35-4c7b-90fb-791dda32af2c</errorID>
      <errorWord>-</errorWord>
      <group>L1_Format</group>
      <groupName>格式问题</groupName>
      <ability>L2_HalfPunc</ability>
      <abilityName>全半角检查</abilityName>
      <candidateList>
        <item>－</item>
      </candidateList>
      <explain>文本全半角错误。</explain>
      <paraID>28BAC4F0</paraID>
      <start>5</start>
      <end>6</end>
      <status>unmodified</status>
      <modifiedWord/>
      <trackRevisions>false</trackRevisions>
    </reviewItem>
    <reviewItem>
      <errorID>88d1a79d-de04-4fd3-a26f-bf50bb8314d8</errorID>
      <errorWord>超</errorWord>
      <group>L1_Word</group>
      <groupName>字词问题</groupName>
      <ability>L2_Typo</ability>
      <abilityName>字词错误</abilityName>
      <candidateList>
        <item>超过</item>
      </candidateList>
      <explain/>
      <paraID>2D41D5E4</paraID>
      <start>96</start>
      <end>97</end>
      <status>unmodified</status>
      <modifiedWord/>
      <trackRevisions>false</trackRevisions>
    </reviewItem>
    <reviewItem>
      <errorID>a2ea5d4c-e26e-47b9-b9fc-555abf750537</errorID>
      <errorWord>-</errorWord>
      <group>L1_Format</group>
      <groupName>格式问题</groupName>
      <ability>L2_HalfPunc</ability>
      <abilityName>全半角检查</abilityName>
      <candidateList>
        <item>－</item>
      </candidateList>
      <explain>文本全半角错误。</explain>
      <paraID>4D7D52AD</paraID>
      <start>5</start>
      <end>6</end>
      <status>unmodified</status>
      <modifiedWord/>
      <trackRevisions>false</trackRevisions>
    </reviewItem>
    <reviewItem>
      <errorID>9c1c9277-4bd5-4ddf-9662-509f7e57bebb</errorID>
      <errorWord>-</errorWord>
      <group>L1_Format</group>
      <groupName>格式问题</groupName>
      <ability>L2_HalfPunc</ability>
      <abilityName>全半角检查</abilityName>
      <candidateList>
        <item>－</item>
      </candidateList>
      <explain>文本全半角错误。</explain>
      <paraID>4EA6988F</paraID>
      <start>6</start>
      <end>7</end>
      <status>unmodified</status>
      <modifiedWord/>
      <trackRevisions>false</trackRevisions>
    </reviewItem>
    <reviewItem>
      <errorID>6be5b87e-f11c-419e-91cb-9aefb28a18fb</errorID>
      <errorWord>-</errorWord>
      <group>L1_Format</group>
      <groupName>格式问题</groupName>
      <ability>L2_HalfPunc</ability>
      <abilityName>全半角检查</abilityName>
      <candidateList>
        <item>－</item>
      </candidateList>
      <explain>文本全半角错误。</explain>
      <paraID>235BE273</paraID>
      <start>6</start>
      <end>7</end>
      <status>unmodified</status>
      <modifiedWord/>
      <trackRevisions>false</trackRevisions>
    </reviewItem>
    <reviewItem>
      <errorID>b8f5d53c-8014-4f7e-bffa-d391c5eaa1eb</errorID>
      <errorWord>-</errorWord>
      <group>L1_Format</group>
      <groupName>格式问题</groupName>
      <ability>L2_HalfPunc</ability>
      <abilityName>全半角检查</abilityName>
      <candidateList>
        <item>－</item>
      </candidateList>
      <explain>文本全半角错误。</explain>
      <paraID>63883C61</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 92978E9</paraID>
      <start>0</start>
      <end>6</end>
      <status>unmodified</status>
      <modifiedWord/>
      <trackRevisions>false</trackRevisions>
    </reviewItem>
    <reviewItem>
      <errorID>26198b9f-9c4c-4070-9483-a4ec2e8ec04a</errorID>
      <errorWord>-</errorWord>
      <group>L1_Format</group>
      <groupName>格式问题</groupName>
      <ability>L2_HalfPunc</ability>
      <abilityName>全半角检查</abilityName>
      <candidateList>
        <item>－</item>
      </candidateList>
      <explain>文本全半角错误。</explain>
      <paraID>76D20D2C</paraID>
      <start>6</start>
      <end>7</end>
      <status>unmodified</status>
      <modifiedWord/>
      <trackRevisions>false</trackRevisions>
    </reviewItem>
    <reviewItem>
      <errorID/>
      <errorWord>符合设计抗风荷载要求，</errorWord>
      <group>L1_Other</group>
      <groupName>其他问题</groupName>
      <ability>L2_RepeatSentence</ability>
      <abilityName>重句检查</abilityName>
      <candidateList>
        <item/>
      </candidateList>
      <explain>重句检查</explain>
      <paraID>66B35ED6</paraID>
      <start>0</start>
      <end>11</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18773D3D</paraID>
      <start>0</start>
      <end>6</end>
      <status>unmodified</status>
      <modifiedWord/>
      <trackRevisions>false</trackRevisions>
    </reviewItem>
    <reviewItem>
      <errorID>736bc2ed-7355-4201-ba76-a8eb74f0322f</errorID>
      <errorWord>-</errorWord>
      <group>L1_Format</group>
      <groupName>格式问题</groupName>
      <ability>L2_HalfPunc</ability>
      <abilityName>全半角检查</abilityName>
      <candidateList>
        <item>－</item>
      </candidateList>
      <explain>文本全半角错误。</explain>
      <paraID>79D3482E</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1B8CBF46</paraID>
      <start>0</start>
      <end>6</end>
      <status>unmodified</status>
      <modifiedWord/>
      <trackRevisions>false</trackRevisions>
    </reviewItem>
    <reviewItem>
      <errorID>fb5d908d-9060-43c7-9e9f-7972d87ff814</errorID>
      <errorWord>-</errorWord>
      <group>L1_Format</group>
      <groupName>格式问题</groupName>
      <ability>L2_HalfPunc</ability>
      <abilityName>全半角检查</abilityName>
      <candidateList>
        <item>－</item>
      </candidateList>
      <explain>文本全半角错误。</explain>
      <paraID>632EA725</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3806FA0B</paraID>
      <start>0</start>
      <end>6</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 68CF15F</paraID>
      <start>0</start>
      <end>6</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63210A40</paraID>
      <start>0</start>
      <end>6</end>
      <status>unmodified</status>
      <modifiedWord/>
      <trackRevisions>false</trackRevisions>
    </reviewItem>
    <reviewItem>
      <errorID>8c4d5787-e140-469b-adb1-00b576a475c5</errorID>
      <errorWord>-</errorWord>
      <group>L1_Format</group>
      <groupName>格式问题</groupName>
      <ability>L2_HalfPunc</ability>
      <abilityName>全半角检查</abilityName>
      <candidateList>
        <item>－</item>
      </candidateList>
      <explain>文本全半角错误。</explain>
      <paraID>7161EE14</paraID>
      <start>6</start>
      <end>7</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57AA1E98</paraID>
      <start>0</start>
      <end>6</end>
      <status>unmodified</status>
      <modifiedWord/>
      <trackRevisions>false</trackRevisions>
    </reviewItem>
    <reviewItem>
      <errorID>76191aed-8093-4e87-ad90-879b7c06bd19</errorID>
      <errorWord>-</errorWord>
      <group>L1_Format</group>
      <groupName>格式问题</groupName>
      <ability>L2_HalfPunc</ability>
      <abilityName>全半角检查</abilityName>
      <candidateList>
        <item>－</item>
      </candidateList>
      <explain>文本全半角错误。</explain>
      <paraID> 7B83393</paraID>
      <start>6</start>
      <end>7</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3B3B19DF</paraID>
      <start>0</start>
      <end>6</end>
      <status>unmodified</status>
      <modifiedWord/>
      <trackRevisions>false</trackRevisions>
    </reviewItem>
    <reviewItem>
      <errorID>13f0068f-fc8c-41d0-a45b-0aaae42c89f5</errorID>
      <errorWord>超</errorWord>
      <group>L1_Word</group>
      <groupName>字词问题</groupName>
      <ability>L2_Typo</ability>
      <abilityName>字词错误</abilityName>
      <candidateList>
        <item>超过</item>
      </candidateList>
      <explain/>
      <paraID>474B4D99</paraID>
      <start>2</start>
      <end>3</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1A47267A</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 2C18455</paraID>
      <start>0</start>
      <end>6</end>
      <status>unmodified</status>
      <modifiedWord/>
      <trackRevisions>false</trackRevisions>
    </reviewItem>
    <reviewItem>
      <errorID>d7948f46-6f06-423c-bd5e-fbd90da1ff7b</errorID>
      <errorWord>-</errorWord>
      <group>L1_Format</group>
      <groupName>格式问题</groupName>
      <ability>L2_HalfPunc</ability>
      <abilityName>全半角检查</abilityName>
      <candidateList>
        <item>－</item>
      </candidateList>
      <explain>文本全半角错误。</explain>
      <paraID>10747EC6</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1F889F61</paraID>
      <start>0</start>
      <end>6</end>
      <status>unmodified</status>
      <modifiedWord/>
      <trackRevisions>false</trackRevisions>
    </reviewItem>
    <reviewItem>
      <errorID>ee86e487-6aa3-4e96-a176-968b40a89935</errorID>
      <errorWord>-</errorWord>
      <group>L1_Format</group>
      <groupName>格式问题</groupName>
      <ability>L2_HalfPunc</ability>
      <abilityName>全半角检查</abilityName>
      <candidateList>
        <item>－</item>
      </candidateList>
      <explain>文本全半角错误。</explain>
      <paraID>3356E90B</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5AAAC8F5</paraID>
      <start>0</start>
      <end>6</end>
      <status>unmodified</status>
      <modifiedWord/>
      <trackRevisions>false</trackRevisions>
    </reviewItem>
    <reviewItem>
      <errorID>07421a8a-d07e-4a58-9679-d2f17afaa4c0</errorID>
      <errorWord>-</errorWord>
      <group>L1_Format</group>
      <groupName>格式问题</groupName>
      <ability>L2_HalfPunc</ability>
      <abilityName>全半角检查</abilityName>
      <candidateList>
        <item>－</item>
      </candidateList>
      <explain>文本全半角错误。</explain>
      <paraID>76CE7E48</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3CBAEB42</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52B02F71</paraID>
      <start>0</start>
      <end>6</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B07C2A-9D38-4698-A672-A819A5567CB7}">
  <ds:schemaRefs/>
</ds:datastoreItem>
</file>

<file path=customXml/itemProps3.xml><?xml version="1.0" encoding="utf-8"?>
<ds:datastoreItem xmlns:ds="http://schemas.openxmlformats.org/officeDocument/2006/customXml" ds:itemID="{79EF5419-2067-42E5-86D2-E4DAD77CCDBD}">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28</Pages>
  <Words>2003</Words>
  <Characters>2547</Characters>
  <Lines>135</Lines>
  <Paragraphs>38</Paragraphs>
  <TotalTime>2</TotalTime>
  <ScaleCrop>false</ScaleCrop>
  <LinksUpToDate>false</LinksUpToDate>
  <CharactersWithSpaces>2729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2026-06-30T08:11:00Z</dcterms:created>
  <dc:creator>xin han</dc:creator>
  <dc:description>&lt;config cover="true" show_menu="true" version="1.0.0" doctype="SDKXY"&gt;_x000d_
&lt;/config&gt;</dc:description>
  <cp:lastModifiedBy>汪广涛</cp:lastModifiedBy>
  <cp:lastPrinted>2021-02-02T08:22:00Z</cp:lastPrinted>
  <dcterms:modified xsi:type="dcterms:W3CDTF">2026-08-24T07:02:06Z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eyJoZGlkIjoiMjdkNjAwMjc0ZGRhMTE2ODAzODAwNTI2NDI1NzczZmUiLCJ1c2VySWQiOiIxMjEwMTI1MDE1In0=</vt:lpwstr>
  </property>
  <property fmtid="{D5CDD505-2E9C-101B-9397-08002B2CF9AE}" pid="15" name="KSOProductBuildVer">
    <vt:lpwstr>2052-12.1.0.28043</vt:lpwstr>
  </property>
  <property fmtid="{D5CDD505-2E9C-101B-9397-08002B2CF9AE}" pid="16" name="ICV">
    <vt:lpwstr>37005322E8AC45DD9AE3B8CCC419421F_12</vt:lpwstr>
  </property>
</Properties>
</file>